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b/>
          <w:color w:val="000000"/>
          <w:sz w:val="44"/>
          <w:szCs w:val="44"/>
          <w:lang w:val="zh-CN"/>
        </w:rPr>
      </w:pPr>
    </w:p>
    <w:p>
      <w:pPr>
        <w:snapToGrid w:val="0"/>
        <w:jc w:val="center"/>
        <w:rPr>
          <w:color w:val="000000"/>
          <w:sz w:val="36"/>
        </w:rPr>
      </w:pPr>
    </w:p>
    <w:p>
      <w:pPr>
        <w:pStyle w:val="36"/>
        <w:snapToGrid w:val="0"/>
        <w:ind w:firstLine="420"/>
      </w:pPr>
    </w:p>
    <w:p>
      <w:pPr>
        <w:snapToGrid w:val="0"/>
        <w:spacing w:line="360" w:lineRule="auto"/>
        <w:jc w:val="center"/>
        <w:rPr>
          <w:rFonts w:eastAsia="黑体"/>
          <w:color w:val="000000"/>
          <w:w w:val="90"/>
          <w:kern w:val="0"/>
          <w:sz w:val="44"/>
          <w:szCs w:val="44"/>
        </w:rPr>
      </w:pPr>
      <w:r>
        <w:rPr>
          <w:rFonts w:eastAsia="黑体"/>
          <w:color w:val="000000"/>
          <w:w w:val="90"/>
          <w:kern w:val="0"/>
          <w:sz w:val="44"/>
          <w:szCs w:val="44"/>
        </w:rPr>
        <w:t>南通市生态环境综合行政执法局手提泵吸式多参数气体分析仪采购项目</w:t>
      </w:r>
    </w:p>
    <w:p>
      <w:pPr>
        <w:snapToGrid w:val="0"/>
        <w:spacing w:line="360" w:lineRule="auto"/>
        <w:jc w:val="center"/>
        <w:rPr>
          <w:rFonts w:eastAsia="黑体"/>
          <w:color w:val="000000"/>
          <w:w w:val="90"/>
          <w:kern w:val="0"/>
          <w:sz w:val="44"/>
          <w:szCs w:val="44"/>
        </w:rPr>
      </w:pPr>
    </w:p>
    <w:p>
      <w:pPr>
        <w:snapToGrid w:val="0"/>
        <w:jc w:val="center"/>
        <w:rPr>
          <w:color w:val="000000"/>
          <w:sz w:val="28"/>
        </w:rPr>
      </w:pPr>
    </w:p>
    <w:p>
      <w:pPr>
        <w:snapToGrid w:val="0"/>
        <w:jc w:val="center"/>
        <w:rPr>
          <w:color w:val="000000"/>
          <w:w w:val="150"/>
          <w:sz w:val="44"/>
          <w:szCs w:val="44"/>
        </w:rPr>
      </w:pPr>
      <w:r>
        <w:rPr>
          <w:color w:val="000000"/>
          <w:w w:val="150"/>
          <w:sz w:val="44"/>
          <w:szCs w:val="44"/>
        </w:rPr>
        <w:t>竞争性磋商文件</w:t>
      </w:r>
    </w:p>
    <w:p>
      <w:pPr>
        <w:snapToGrid w:val="0"/>
        <w:jc w:val="center"/>
        <w:rPr>
          <w:color w:val="000000"/>
          <w:sz w:val="30"/>
          <w:szCs w:val="30"/>
        </w:rPr>
      </w:pPr>
    </w:p>
    <w:p>
      <w:pPr>
        <w:snapToGrid w:val="0"/>
        <w:jc w:val="center"/>
        <w:rPr>
          <w:color w:val="000000"/>
          <w:sz w:val="30"/>
          <w:szCs w:val="30"/>
        </w:rPr>
      </w:pPr>
      <w:r>
        <w:rPr>
          <w:color w:val="000000"/>
          <w:sz w:val="30"/>
          <w:szCs w:val="30"/>
        </w:rPr>
        <w:t>项目编号：JSADTZC2021100G</w:t>
      </w: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spacing w:line="500" w:lineRule="exact"/>
        <w:jc w:val="center"/>
        <w:rPr>
          <w:rFonts w:eastAsia="仿宋_GB2312"/>
          <w:b/>
          <w:color w:val="000000"/>
          <w:sz w:val="36"/>
          <w:szCs w:val="36"/>
        </w:rPr>
      </w:pPr>
    </w:p>
    <w:p>
      <w:pPr>
        <w:pStyle w:val="36"/>
        <w:ind w:firstLine="420"/>
      </w:pPr>
    </w:p>
    <w:p>
      <w:pPr>
        <w:pStyle w:val="36"/>
        <w:ind w:firstLine="420"/>
      </w:pPr>
    </w:p>
    <w:p>
      <w:pPr>
        <w:pStyle w:val="36"/>
        <w:ind w:firstLine="420"/>
      </w:pPr>
    </w:p>
    <w:p>
      <w:pPr>
        <w:pStyle w:val="36"/>
        <w:ind w:firstLine="420"/>
      </w:pPr>
    </w:p>
    <w:p>
      <w:pPr>
        <w:pStyle w:val="36"/>
        <w:ind w:firstLine="420"/>
      </w:pPr>
    </w:p>
    <w:p>
      <w:pPr>
        <w:pStyle w:val="36"/>
        <w:snapToGrid w:val="0"/>
        <w:ind w:firstLine="420"/>
      </w:pPr>
    </w:p>
    <w:p>
      <w:pPr>
        <w:pStyle w:val="36"/>
        <w:snapToGrid w:val="0"/>
        <w:ind w:firstLine="420"/>
      </w:pPr>
    </w:p>
    <w:p>
      <w:pPr>
        <w:snapToGrid w:val="0"/>
        <w:spacing w:line="500" w:lineRule="exact"/>
        <w:jc w:val="center"/>
        <w:rPr>
          <w:color w:val="000000"/>
          <w:sz w:val="36"/>
          <w:szCs w:val="36"/>
        </w:rPr>
      </w:pPr>
      <w:r>
        <w:rPr>
          <w:color w:val="000000"/>
          <w:sz w:val="36"/>
          <w:szCs w:val="36"/>
          <w:lang w:val="zh-CN"/>
        </w:rPr>
        <w:t>二〇二一年九月</w:t>
      </w:r>
    </w:p>
    <w:p>
      <w:pPr>
        <w:adjustRightInd w:val="0"/>
        <w:snapToGrid w:val="0"/>
        <w:ind w:left="-158" w:leftChars="-75"/>
        <w:rPr>
          <w:b/>
          <w:snapToGrid w:val="0"/>
          <w:color w:val="000000"/>
          <w:sz w:val="26"/>
          <w:szCs w:val="28"/>
          <w:u w:val="single"/>
        </w:rPr>
      </w:pPr>
      <w:r>
        <w:rPr>
          <w:b/>
          <w:snapToGrid w:val="0"/>
          <w:color w:val="000000"/>
          <w:sz w:val="26"/>
          <w:szCs w:val="28"/>
          <w:u w:val="single"/>
        </w:rPr>
        <w:t xml:space="preserve">                                                                    </w:t>
      </w:r>
    </w:p>
    <w:p>
      <w:pPr>
        <w:adjustRightInd w:val="0"/>
        <w:snapToGrid w:val="0"/>
        <w:spacing w:line="360" w:lineRule="auto"/>
        <w:jc w:val="left"/>
        <w:rPr>
          <w:snapToGrid w:val="0"/>
          <w:sz w:val="26"/>
          <w:szCs w:val="28"/>
        </w:rPr>
      </w:pPr>
      <w:r>
        <w:rPr>
          <w:snapToGrid w:val="0"/>
          <w:sz w:val="26"/>
          <w:szCs w:val="28"/>
        </w:rPr>
        <w:t>地址：</w:t>
      </w:r>
      <w:r>
        <w:rPr>
          <w:bCs/>
          <w:sz w:val="24"/>
        </w:rPr>
        <w:t>南通市崇川区崇文路2号</w:t>
      </w:r>
    </w:p>
    <w:p>
      <w:pPr>
        <w:adjustRightInd w:val="0"/>
        <w:snapToGrid w:val="0"/>
        <w:spacing w:line="360" w:lineRule="auto"/>
        <w:jc w:val="left"/>
        <w:rPr>
          <w:snapToGrid w:val="0"/>
          <w:color w:val="000000"/>
          <w:sz w:val="26"/>
          <w:szCs w:val="28"/>
        </w:rPr>
        <w:sectPr>
          <w:pgSz w:w="11906" w:h="16838"/>
          <w:pgMar w:top="1440" w:right="1700" w:bottom="1440" w:left="1800" w:header="851" w:footer="992" w:gutter="0"/>
          <w:cols w:space="720" w:num="1"/>
          <w:docGrid w:type="lines" w:linePitch="312" w:charSpace="0"/>
        </w:sectPr>
      </w:pPr>
      <w:r>
        <w:rPr>
          <w:snapToGrid w:val="0"/>
          <w:color w:val="000000"/>
          <w:sz w:val="26"/>
          <w:szCs w:val="28"/>
        </w:rPr>
        <w:t>南通市生态环境局官网：http://sthjj.nantong.gov.cn/</w:t>
      </w:r>
    </w:p>
    <w:p>
      <w:pPr>
        <w:adjustRightInd w:val="0"/>
        <w:snapToGrid w:val="0"/>
        <w:spacing w:line="360" w:lineRule="auto"/>
        <w:ind w:left="-158" w:leftChars="-75" w:right="-601" w:rightChars="-286"/>
        <w:rPr>
          <w:snapToGrid w:val="0"/>
          <w:color w:val="000000"/>
          <w:sz w:val="26"/>
          <w:szCs w:val="26"/>
        </w:rPr>
      </w:pPr>
    </w:p>
    <w:p>
      <w:pPr>
        <w:snapToGrid w:val="0"/>
        <w:spacing w:line="500" w:lineRule="exact"/>
        <w:jc w:val="center"/>
        <w:rPr>
          <w:b/>
          <w:color w:val="000000"/>
          <w:w w:val="150"/>
          <w:sz w:val="38"/>
          <w:szCs w:val="38"/>
        </w:rPr>
      </w:pPr>
      <w:r>
        <w:rPr>
          <w:b/>
          <w:color w:val="000000"/>
          <w:w w:val="150"/>
          <w:sz w:val="38"/>
          <w:szCs w:val="38"/>
        </w:rPr>
        <w:t>目  录</w:t>
      </w:r>
    </w:p>
    <w:p>
      <w:pPr>
        <w:tabs>
          <w:tab w:val="left" w:pos="7740"/>
        </w:tabs>
        <w:snapToGrid w:val="0"/>
        <w:spacing w:line="360" w:lineRule="auto"/>
        <w:rPr>
          <w:snapToGrid w:val="0"/>
          <w:color w:val="000000"/>
          <w:sz w:val="26"/>
          <w:szCs w:val="26"/>
        </w:rPr>
      </w:pPr>
    </w:p>
    <w:p>
      <w:pPr>
        <w:tabs>
          <w:tab w:val="left" w:pos="7740"/>
        </w:tabs>
        <w:snapToGrid w:val="0"/>
        <w:spacing w:line="360" w:lineRule="auto"/>
        <w:rPr>
          <w:bCs/>
          <w:color w:val="000000"/>
          <w:sz w:val="32"/>
          <w:szCs w:val="32"/>
        </w:rPr>
      </w:pPr>
      <w:r>
        <w:rPr>
          <w:bCs/>
          <w:color w:val="000000"/>
          <w:sz w:val="32"/>
          <w:szCs w:val="32"/>
        </w:rPr>
        <w:t>第一部分  竞争性磋商公告</w:t>
      </w:r>
    </w:p>
    <w:p>
      <w:pPr>
        <w:tabs>
          <w:tab w:val="left" w:pos="7740"/>
        </w:tabs>
        <w:snapToGrid w:val="0"/>
        <w:spacing w:line="360" w:lineRule="auto"/>
        <w:rPr>
          <w:bCs/>
          <w:color w:val="000000"/>
          <w:sz w:val="32"/>
          <w:szCs w:val="32"/>
        </w:rPr>
      </w:pPr>
      <w:r>
        <w:rPr>
          <w:bCs/>
          <w:color w:val="000000"/>
          <w:sz w:val="32"/>
          <w:szCs w:val="32"/>
        </w:rPr>
        <w:t>第二部分  磋商须知</w:t>
      </w:r>
    </w:p>
    <w:p>
      <w:pPr>
        <w:tabs>
          <w:tab w:val="left" w:pos="7740"/>
        </w:tabs>
        <w:snapToGrid w:val="0"/>
        <w:spacing w:line="360" w:lineRule="auto"/>
        <w:rPr>
          <w:bCs/>
          <w:color w:val="000000"/>
          <w:sz w:val="32"/>
          <w:szCs w:val="32"/>
        </w:rPr>
      </w:pPr>
      <w:r>
        <w:rPr>
          <w:bCs/>
          <w:color w:val="000000"/>
          <w:sz w:val="32"/>
          <w:szCs w:val="32"/>
        </w:rPr>
        <w:t>第三部分  项目需求说明</w:t>
      </w:r>
    </w:p>
    <w:p>
      <w:pPr>
        <w:tabs>
          <w:tab w:val="left" w:pos="7740"/>
        </w:tabs>
        <w:snapToGrid w:val="0"/>
        <w:spacing w:line="360" w:lineRule="auto"/>
        <w:rPr>
          <w:bCs/>
          <w:color w:val="000000"/>
          <w:sz w:val="32"/>
          <w:szCs w:val="32"/>
        </w:rPr>
      </w:pPr>
      <w:r>
        <w:rPr>
          <w:bCs/>
          <w:color w:val="000000"/>
          <w:sz w:val="32"/>
          <w:szCs w:val="32"/>
        </w:rPr>
        <w:t>第四部分  磋商程序和内容</w:t>
      </w:r>
    </w:p>
    <w:p>
      <w:pPr>
        <w:tabs>
          <w:tab w:val="left" w:pos="7740"/>
        </w:tabs>
        <w:snapToGrid w:val="0"/>
        <w:spacing w:line="360" w:lineRule="auto"/>
        <w:rPr>
          <w:bCs/>
          <w:color w:val="000000"/>
          <w:sz w:val="32"/>
          <w:szCs w:val="32"/>
        </w:rPr>
      </w:pPr>
      <w:r>
        <w:rPr>
          <w:bCs/>
          <w:color w:val="000000"/>
          <w:sz w:val="32"/>
          <w:szCs w:val="32"/>
        </w:rPr>
        <w:t>第五部分  合同及履约保证</w:t>
      </w:r>
    </w:p>
    <w:p>
      <w:pPr>
        <w:tabs>
          <w:tab w:val="left" w:pos="7740"/>
        </w:tabs>
        <w:snapToGrid w:val="0"/>
        <w:spacing w:line="360" w:lineRule="auto"/>
        <w:rPr>
          <w:bCs/>
          <w:color w:val="000000"/>
          <w:sz w:val="32"/>
          <w:szCs w:val="32"/>
        </w:rPr>
      </w:pPr>
      <w:r>
        <w:rPr>
          <w:bCs/>
          <w:color w:val="000000"/>
          <w:sz w:val="32"/>
          <w:szCs w:val="32"/>
        </w:rPr>
        <w:t>第六部分  质疑提出和处理</w:t>
      </w:r>
    </w:p>
    <w:p>
      <w:pPr>
        <w:tabs>
          <w:tab w:val="left" w:pos="7740"/>
        </w:tabs>
        <w:snapToGrid w:val="0"/>
        <w:spacing w:line="360" w:lineRule="auto"/>
        <w:rPr>
          <w:bCs/>
          <w:color w:val="000000"/>
          <w:sz w:val="32"/>
          <w:szCs w:val="32"/>
        </w:rPr>
      </w:pPr>
      <w:r>
        <w:rPr>
          <w:bCs/>
          <w:color w:val="000000"/>
          <w:sz w:val="32"/>
          <w:szCs w:val="32"/>
        </w:rPr>
        <w:t>第七部分  响应文件组成</w:t>
      </w:r>
    </w:p>
    <w:p>
      <w:pPr>
        <w:tabs>
          <w:tab w:val="left" w:pos="7740"/>
        </w:tabs>
        <w:snapToGrid w:val="0"/>
        <w:spacing w:line="500" w:lineRule="exact"/>
        <w:rPr>
          <w:rFonts w:eastAsia="楷体_GB2312"/>
          <w:b/>
          <w:color w:val="000000"/>
          <w:spacing w:val="2"/>
          <w:sz w:val="32"/>
          <w:szCs w:val="32"/>
        </w:rPr>
      </w:pPr>
    </w:p>
    <w:p>
      <w:pPr>
        <w:snapToGrid w:val="0"/>
        <w:spacing w:line="500" w:lineRule="exact"/>
        <w:rPr>
          <w:color w:val="000000"/>
          <w:sz w:val="32"/>
          <w:szCs w:val="32"/>
        </w:rPr>
      </w:pPr>
    </w:p>
    <w:p>
      <w:pPr>
        <w:adjustRightInd w:val="0"/>
        <w:snapToGrid w:val="0"/>
        <w:ind w:left="-158" w:leftChars="-75" w:right="-601" w:rightChars="-286"/>
        <w:rPr>
          <w:rFonts w:eastAsia="仿宋_GB2312"/>
          <w:b/>
          <w:color w:val="000000"/>
          <w:sz w:val="48"/>
          <w:szCs w:val="48"/>
        </w:rPr>
      </w:pPr>
    </w:p>
    <w:p>
      <w:pPr>
        <w:snapToGrid w:val="0"/>
        <w:jc w:val="center"/>
        <w:rPr>
          <w:b/>
          <w:color w:val="000000"/>
          <w:sz w:val="36"/>
          <w:szCs w:val="36"/>
        </w:rPr>
        <w:sectPr>
          <w:footerReference r:id="rId3" w:type="default"/>
          <w:pgSz w:w="11906" w:h="16838"/>
          <w:pgMar w:top="1440" w:right="1700" w:bottom="1440" w:left="1800" w:header="851" w:footer="992" w:gutter="0"/>
          <w:cols w:space="720" w:num="1"/>
          <w:docGrid w:type="lines" w:linePitch="312" w:charSpace="0"/>
        </w:sectPr>
      </w:pPr>
    </w:p>
    <w:p>
      <w:pPr>
        <w:snapToGrid w:val="0"/>
        <w:jc w:val="center"/>
        <w:rPr>
          <w:b/>
          <w:color w:val="000000"/>
          <w:sz w:val="36"/>
          <w:szCs w:val="36"/>
        </w:rPr>
      </w:pPr>
      <w:r>
        <w:rPr>
          <w:b/>
          <w:color w:val="000000"/>
          <w:sz w:val="36"/>
          <w:szCs w:val="36"/>
        </w:rPr>
        <w:t>第一部分 竞争性磋商公告</w:t>
      </w:r>
    </w:p>
    <w:p>
      <w:pPr>
        <w:snapToGrid w:val="0"/>
        <w:spacing w:beforeLines="50"/>
        <w:jc w:val="center"/>
        <w:rPr>
          <w:rFonts w:eastAsia="黑体"/>
          <w:sz w:val="28"/>
          <w:szCs w:val="28"/>
        </w:rPr>
      </w:pPr>
      <w:bookmarkStart w:id="0" w:name="_Toc387526272"/>
      <w:bookmarkStart w:id="1" w:name="_Toc387526168"/>
      <w:bookmarkStart w:id="2" w:name="_Toc12939"/>
      <w:bookmarkStart w:id="3" w:name="_Toc387526364"/>
      <w:bookmarkStart w:id="4" w:name="OLE_LINK4"/>
      <w:bookmarkStart w:id="5" w:name="OLE_LINK6"/>
      <w:bookmarkStart w:id="6" w:name="OLE_LINK3"/>
      <w:bookmarkStart w:id="7" w:name="OLE_LINK7"/>
      <w:bookmarkStart w:id="8" w:name="OLE_LINK2"/>
      <w:bookmarkStart w:id="9" w:name="OLE_LINK1"/>
      <w:bookmarkStart w:id="10" w:name="OLE_LINK5"/>
      <w:bookmarkStart w:id="11" w:name="OLE_LINK8"/>
      <w:r>
        <w:rPr>
          <w:rFonts w:eastAsia="黑体"/>
          <w:sz w:val="28"/>
          <w:szCs w:val="28"/>
        </w:rPr>
        <w:t>南通市生态环境综合行政执法局手提泵吸式多参数气体分析仪采购项目竞争性磋商公告(资格后审)</w:t>
      </w:r>
    </w:p>
    <w:p>
      <w:pPr>
        <w:snapToGrid w:val="0"/>
        <w:spacing w:line="360" w:lineRule="auto"/>
        <w:ind w:firstLine="480" w:firstLineChars="200"/>
        <w:jc w:val="left"/>
        <w:rPr>
          <w:sz w:val="24"/>
          <w:lang w:val="zh-CN"/>
        </w:rPr>
      </w:pPr>
      <w:r>
        <w:rPr>
          <w:sz w:val="24"/>
          <w:lang w:val="zh-CN"/>
        </w:rPr>
        <w:t>江苏爱德信工程项目管理有限公司受南通市生态环境综合行政执法局(下称采购人)委托，就</w:t>
      </w:r>
      <w:r>
        <w:rPr>
          <w:sz w:val="24"/>
        </w:rPr>
        <w:t>手提泵吸式多参数气体分析仪采购</w:t>
      </w:r>
      <w:r>
        <w:rPr>
          <w:sz w:val="24"/>
          <w:lang w:val="zh-CN"/>
        </w:rPr>
        <w:t>项目实施竞争性磋商方式组织采购，现公告如下：</w:t>
      </w:r>
    </w:p>
    <w:p>
      <w:pPr>
        <w:snapToGrid w:val="0"/>
        <w:spacing w:line="360" w:lineRule="auto"/>
        <w:ind w:firstLine="480" w:firstLineChars="200"/>
        <w:jc w:val="left"/>
        <w:rPr>
          <w:sz w:val="24"/>
        </w:rPr>
      </w:pPr>
      <w:r>
        <w:rPr>
          <w:sz w:val="24"/>
        </w:rPr>
        <w:t>一、项目基本情况</w:t>
      </w:r>
    </w:p>
    <w:p>
      <w:pPr>
        <w:snapToGrid w:val="0"/>
        <w:spacing w:line="360" w:lineRule="auto"/>
        <w:ind w:firstLine="480" w:firstLineChars="200"/>
        <w:jc w:val="left"/>
        <w:rPr>
          <w:sz w:val="24"/>
        </w:rPr>
      </w:pPr>
      <w:r>
        <w:rPr>
          <w:sz w:val="24"/>
        </w:rPr>
        <w:t xml:space="preserve">1、项目编号：JSADTZC2021100G </w:t>
      </w:r>
    </w:p>
    <w:p>
      <w:pPr>
        <w:snapToGrid w:val="0"/>
        <w:spacing w:line="360" w:lineRule="auto"/>
        <w:ind w:firstLine="480" w:firstLineChars="200"/>
        <w:jc w:val="left"/>
        <w:rPr>
          <w:sz w:val="24"/>
        </w:rPr>
      </w:pPr>
      <w:r>
        <w:rPr>
          <w:sz w:val="24"/>
        </w:rPr>
        <w:t>2、项目名称：南通市生态环境综合行政执法局手提泵吸式多参数气体分析仪采购项目</w:t>
      </w:r>
    </w:p>
    <w:p>
      <w:pPr>
        <w:snapToGrid w:val="0"/>
        <w:spacing w:line="360" w:lineRule="auto"/>
        <w:ind w:firstLine="480" w:firstLineChars="200"/>
        <w:jc w:val="left"/>
        <w:rPr>
          <w:sz w:val="24"/>
        </w:rPr>
      </w:pPr>
      <w:r>
        <w:rPr>
          <w:sz w:val="24"/>
        </w:rPr>
        <w:t>3、采购方式：竞争性磋商</w:t>
      </w:r>
    </w:p>
    <w:p>
      <w:pPr>
        <w:snapToGrid w:val="0"/>
        <w:spacing w:line="360" w:lineRule="auto"/>
        <w:ind w:firstLine="480" w:firstLineChars="200"/>
        <w:jc w:val="left"/>
        <w:rPr>
          <w:sz w:val="24"/>
        </w:rPr>
      </w:pPr>
      <w:r>
        <w:rPr>
          <w:sz w:val="24"/>
        </w:rPr>
        <w:t>4、预算金额：28万元</w:t>
      </w:r>
      <w:bookmarkEnd w:id="0"/>
      <w:bookmarkEnd w:id="1"/>
      <w:bookmarkEnd w:id="2"/>
      <w:bookmarkEnd w:id="3"/>
      <w:bookmarkStart w:id="12" w:name="_Toc20597"/>
      <w:bookmarkStart w:id="13" w:name="_Toc387526365"/>
      <w:bookmarkStart w:id="14" w:name="_Toc387526273"/>
      <w:bookmarkStart w:id="15" w:name="_Toc387526169"/>
      <w:r>
        <w:rPr>
          <w:color w:val="000000"/>
          <w:sz w:val="24"/>
        </w:rPr>
        <w:t>，最终报价超过采购预算的为无效响应文件</w:t>
      </w:r>
      <w:r>
        <w:rPr>
          <w:sz w:val="24"/>
        </w:rPr>
        <w:t>。</w:t>
      </w:r>
    </w:p>
    <w:p>
      <w:pPr>
        <w:snapToGrid w:val="0"/>
        <w:spacing w:line="360" w:lineRule="auto"/>
        <w:ind w:firstLine="480" w:firstLineChars="200"/>
        <w:jc w:val="left"/>
        <w:rPr>
          <w:sz w:val="24"/>
        </w:rPr>
      </w:pPr>
      <w:r>
        <w:rPr>
          <w:sz w:val="24"/>
        </w:rPr>
        <w:t>5、采购需求：4</w:t>
      </w:r>
      <w:r>
        <w:rPr>
          <w:rFonts w:hAnsi="宋体"/>
          <w:sz w:val="24"/>
        </w:rPr>
        <w:t>台手提泵吸式多参数气体</w:t>
      </w:r>
      <w:r>
        <w:rPr>
          <w:sz w:val="24"/>
        </w:rPr>
        <w:t>分析仪的采购等，详见磋商文件第三部分项目需求。</w:t>
      </w:r>
    </w:p>
    <w:p>
      <w:pPr>
        <w:snapToGrid w:val="0"/>
        <w:spacing w:line="360" w:lineRule="auto"/>
        <w:ind w:firstLine="480" w:firstLineChars="200"/>
        <w:jc w:val="left"/>
        <w:rPr>
          <w:sz w:val="24"/>
        </w:rPr>
      </w:pPr>
      <w:r>
        <w:rPr>
          <w:sz w:val="24"/>
        </w:rPr>
        <w:t>6、合同履行期限：30个日历天</w:t>
      </w:r>
      <w:r>
        <w:rPr>
          <w:sz w:val="24"/>
          <w:szCs w:val="20"/>
        </w:rPr>
        <w:t>。</w:t>
      </w:r>
    </w:p>
    <w:p>
      <w:pPr>
        <w:snapToGrid w:val="0"/>
        <w:spacing w:line="360" w:lineRule="auto"/>
        <w:ind w:firstLine="480" w:firstLineChars="200"/>
        <w:jc w:val="left"/>
        <w:rPr>
          <w:sz w:val="24"/>
        </w:rPr>
      </w:pPr>
      <w:r>
        <w:rPr>
          <w:sz w:val="24"/>
        </w:rPr>
        <w:t>7、本项目不接受联合体。</w:t>
      </w:r>
    </w:p>
    <w:bookmarkEnd w:id="12"/>
    <w:bookmarkEnd w:id="13"/>
    <w:bookmarkEnd w:id="14"/>
    <w:bookmarkEnd w:id="15"/>
    <w:p>
      <w:pPr>
        <w:snapToGrid w:val="0"/>
        <w:spacing w:line="360" w:lineRule="auto"/>
        <w:ind w:firstLine="480" w:firstLineChars="200"/>
        <w:jc w:val="left"/>
        <w:rPr>
          <w:sz w:val="24"/>
        </w:rPr>
      </w:pPr>
      <w:r>
        <w:rPr>
          <w:sz w:val="24"/>
        </w:rPr>
        <w:t>二、申请人的资格要求：</w:t>
      </w:r>
    </w:p>
    <w:p>
      <w:pPr>
        <w:snapToGrid w:val="0"/>
        <w:spacing w:line="360" w:lineRule="auto"/>
        <w:ind w:firstLine="480" w:firstLineChars="200"/>
        <w:jc w:val="left"/>
        <w:rPr>
          <w:sz w:val="24"/>
        </w:rPr>
      </w:pPr>
      <w:r>
        <w:rPr>
          <w:sz w:val="24"/>
        </w:rPr>
        <w:t>1、满足《中华人民共和国政府采购法》第二十二条规定；</w:t>
      </w:r>
    </w:p>
    <w:p>
      <w:pPr>
        <w:snapToGrid w:val="0"/>
        <w:spacing w:line="360" w:lineRule="auto"/>
        <w:ind w:firstLine="480" w:firstLineChars="200"/>
        <w:jc w:val="left"/>
        <w:rPr>
          <w:sz w:val="24"/>
        </w:rPr>
      </w:pPr>
      <w:r>
        <w:rPr>
          <w:sz w:val="24"/>
        </w:rPr>
        <w:t>2、落实政府采购政策需满足的资格要求：具体详见磋商文件；</w:t>
      </w:r>
    </w:p>
    <w:p>
      <w:pPr>
        <w:snapToGrid w:val="0"/>
        <w:spacing w:line="360" w:lineRule="auto"/>
        <w:ind w:firstLine="480" w:firstLineChars="200"/>
        <w:jc w:val="left"/>
        <w:rPr>
          <w:sz w:val="24"/>
        </w:rPr>
      </w:pPr>
      <w:r>
        <w:rPr>
          <w:sz w:val="24"/>
        </w:rPr>
        <w:t>3、其他资格要求：</w:t>
      </w:r>
    </w:p>
    <w:p>
      <w:pPr>
        <w:snapToGrid w:val="0"/>
        <w:spacing w:line="360" w:lineRule="auto"/>
        <w:ind w:firstLine="480" w:firstLineChars="200"/>
        <w:jc w:val="left"/>
        <w:rPr>
          <w:sz w:val="24"/>
        </w:rPr>
      </w:pPr>
      <w:r>
        <w:rPr>
          <w:sz w:val="24"/>
        </w:rPr>
        <w:t>（1）未被“信用中国”网站列入失信被执行人、重大税收违法案件当事人名单，未被“中国政府采购网”政府采购不良行为记录名单；</w:t>
      </w:r>
    </w:p>
    <w:p>
      <w:pPr>
        <w:snapToGrid w:val="0"/>
        <w:spacing w:line="360" w:lineRule="auto"/>
        <w:ind w:firstLine="480" w:firstLineChars="200"/>
        <w:jc w:val="left"/>
        <w:rPr>
          <w:sz w:val="24"/>
        </w:rPr>
      </w:pPr>
      <w:r>
        <w:rPr>
          <w:sz w:val="24"/>
        </w:rPr>
        <w:t>（2）单位负责人为同一人或者存在直接控股、管理关系的不同供应商，不得同时参加同一合同项下的投标。</w:t>
      </w:r>
    </w:p>
    <w:p>
      <w:pPr>
        <w:snapToGrid w:val="0"/>
        <w:spacing w:line="360" w:lineRule="auto"/>
        <w:ind w:firstLine="480" w:firstLineChars="200"/>
        <w:jc w:val="left"/>
        <w:rPr>
          <w:sz w:val="24"/>
        </w:rPr>
      </w:pPr>
      <w:r>
        <w:rPr>
          <w:sz w:val="24"/>
        </w:rPr>
        <w:t>（3）</w:t>
      </w:r>
      <w:r>
        <w:rPr>
          <w:color w:val="000000"/>
          <w:sz w:val="24"/>
        </w:rPr>
        <w:t>成交供应商不得将本项目分包或者转让给其他主体实施。</w:t>
      </w:r>
    </w:p>
    <w:p>
      <w:pPr>
        <w:snapToGrid w:val="0"/>
        <w:spacing w:line="360" w:lineRule="auto"/>
        <w:ind w:firstLine="482" w:firstLineChars="200"/>
        <w:jc w:val="left"/>
        <w:rPr>
          <w:sz w:val="24"/>
        </w:rPr>
      </w:pPr>
      <w:r>
        <w:rPr>
          <w:b/>
          <w:sz w:val="24"/>
        </w:rPr>
        <w:t>三</w:t>
      </w:r>
      <w:r>
        <w:rPr>
          <w:sz w:val="24"/>
        </w:rPr>
        <w:t>、获取采购文件</w:t>
      </w:r>
    </w:p>
    <w:p>
      <w:pPr>
        <w:shd w:val="clear" w:color="auto" w:fill="FFFFFF"/>
        <w:snapToGrid w:val="0"/>
        <w:spacing w:line="360" w:lineRule="auto"/>
        <w:ind w:firstLine="480" w:firstLineChars="200"/>
        <w:rPr>
          <w:sz w:val="24"/>
        </w:rPr>
      </w:pPr>
      <w:bookmarkStart w:id="16" w:name="_Toc387526174"/>
      <w:bookmarkStart w:id="17" w:name="_Toc387526278"/>
      <w:bookmarkStart w:id="18" w:name="_Toc387526370"/>
      <w:bookmarkStart w:id="19" w:name="_Toc30068"/>
      <w:bookmarkStart w:id="20" w:name="_Toc401557586"/>
      <w:r>
        <w:rPr>
          <w:sz w:val="24"/>
        </w:rPr>
        <w:t>1、时间：</w:t>
      </w:r>
      <w:r>
        <w:rPr>
          <w:kern w:val="0"/>
          <w:sz w:val="24"/>
          <w:u w:val="single"/>
        </w:rPr>
        <w:t>自本磋商公告发布之日起</w:t>
      </w:r>
      <w:r>
        <w:rPr>
          <w:kern w:val="0"/>
          <w:sz w:val="24"/>
        </w:rPr>
        <w:t>。</w:t>
      </w:r>
    </w:p>
    <w:p>
      <w:pPr>
        <w:snapToGrid w:val="0"/>
        <w:spacing w:line="360" w:lineRule="auto"/>
        <w:ind w:firstLine="480" w:firstLineChars="200"/>
        <w:jc w:val="left"/>
        <w:rPr>
          <w:kern w:val="0"/>
          <w:sz w:val="24"/>
        </w:rPr>
      </w:pPr>
      <w:bookmarkStart w:id="21" w:name="_Toc387526173"/>
      <w:bookmarkStart w:id="22" w:name="_Toc387526277"/>
      <w:bookmarkStart w:id="23" w:name="_Toc387526369"/>
      <w:r>
        <w:rPr>
          <w:sz w:val="24"/>
        </w:rPr>
        <w:t>2、</w:t>
      </w:r>
      <w:r>
        <w:rPr>
          <w:kern w:val="0"/>
          <w:sz w:val="24"/>
        </w:rPr>
        <w:t>方式：</w:t>
      </w:r>
      <w:r>
        <w:rPr>
          <w:kern w:val="0"/>
          <w:sz w:val="24"/>
          <w:u w:val="single"/>
        </w:rPr>
        <w:t>本项目</w:t>
      </w:r>
      <w:r>
        <w:rPr>
          <w:sz w:val="24"/>
          <w:u w:val="single"/>
        </w:rPr>
        <w:t>资格审查采用资格后审方式，无报名环节，</w:t>
      </w:r>
      <w:r>
        <w:rPr>
          <w:color w:val="000000"/>
          <w:sz w:val="24"/>
          <w:u w:val="single"/>
        </w:rPr>
        <w:t>供应商直接从南通市生态环境局官网“</w:t>
      </w:r>
      <w:r>
        <w:rPr>
          <w:rFonts w:hint="eastAsia"/>
          <w:color w:val="000000"/>
          <w:sz w:val="24"/>
          <w:u w:val="single"/>
          <w:lang w:val="en-US" w:eastAsia="zh-CN"/>
        </w:rPr>
        <w:t>首页-公告公示</w:t>
      </w:r>
      <w:bookmarkStart w:id="25" w:name="_GoBack"/>
      <w:bookmarkEnd w:id="25"/>
      <w:r>
        <w:rPr>
          <w:color w:val="000000"/>
          <w:kern w:val="0"/>
          <w:sz w:val="24"/>
          <w:u w:val="single"/>
        </w:rPr>
        <w:t>”栏</w:t>
      </w:r>
      <w:r>
        <w:rPr>
          <w:kern w:val="0"/>
          <w:sz w:val="24"/>
        </w:rPr>
        <w:t>自行下载磋商文件、答疑等磋商资料。</w:t>
      </w:r>
      <w:bookmarkEnd w:id="21"/>
      <w:bookmarkEnd w:id="22"/>
      <w:bookmarkEnd w:id="23"/>
    </w:p>
    <w:p>
      <w:pPr>
        <w:snapToGrid w:val="0"/>
        <w:spacing w:line="360" w:lineRule="auto"/>
        <w:ind w:firstLine="480" w:firstLineChars="200"/>
        <w:jc w:val="left"/>
        <w:rPr>
          <w:sz w:val="24"/>
        </w:rPr>
      </w:pPr>
      <w:r>
        <w:rPr>
          <w:sz w:val="24"/>
        </w:rPr>
        <w:t>四、响应文</w:t>
      </w:r>
      <w:bookmarkEnd w:id="16"/>
      <w:bookmarkEnd w:id="17"/>
      <w:bookmarkEnd w:id="18"/>
      <w:bookmarkEnd w:id="19"/>
      <w:bookmarkEnd w:id="20"/>
      <w:r>
        <w:rPr>
          <w:sz w:val="24"/>
        </w:rPr>
        <w:t>件提交</w:t>
      </w:r>
    </w:p>
    <w:p>
      <w:pPr>
        <w:widowControl/>
        <w:snapToGrid w:val="0"/>
        <w:spacing w:line="360" w:lineRule="auto"/>
        <w:ind w:firstLine="480" w:firstLineChars="200"/>
        <w:jc w:val="left"/>
        <w:rPr>
          <w:b/>
          <w:color w:val="000000" w:themeColor="text1"/>
          <w:sz w:val="24"/>
          <w:u w:val="single"/>
        </w:rPr>
      </w:pPr>
      <w:r>
        <w:rPr>
          <w:color w:val="000000" w:themeColor="text1"/>
          <w:kern w:val="0"/>
          <w:sz w:val="24"/>
        </w:rPr>
        <w:t>1、截止时间：</w:t>
      </w:r>
      <w:r>
        <w:rPr>
          <w:b/>
          <w:color w:val="000000" w:themeColor="text1"/>
          <w:kern w:val="0"/>
          <w:sz w:val="24"/>
          <w:u w:val="single"/>
        </w:rPr>
        <w:t xml:space="preserve"> </w:t>
      </w:r>
      <w:r>
        <w:rPr>
          <w:b/>
          <w:color w:val="000000" w:themeColor="text1"/>
          <w:sz w:val="24"/>
          <w:u w:val="single"/>
        </w:rPr>
        <w:t>2021年</w:t>
      </w:r>
      <w:r>
        <w:rPr>
          <w:rFonts w:hint="eastAsia"/>
          <w:b/>
          <w:color w:val="000000" w:themeColor="text1"/>
          <w:sz w:val="24"/>
          <w:u w:val="single"/>
        </w:rPr>
        <w:t>09</w:t>
      </w:r>
      <w:r>
        <w:rPr>
          <w:b/>
          <w:color w:val="000000" w:themeColor="text1"/>
          <w:sz w:val="24"/>
          <w:u w:val="single"/>
        </w:rPr>
        <w:t>月</w:t>
      </w:r>
      <w:r>
        <w:rPr>
          <w:rFonts w:hint="eastAsia"/>
          <w:b/>
          <w:color w:val="000000" w:themeColor="text1"/>
          <w:sz w:val="24"/>
          <w:u w:val="single"/>
        </w:rPr>
        <w:t>28</w:t>
      </w:r>
      <w:r>
        <w:rPr>
          <w:b/>
          <w:color w:val="000000" w:themeColor="text1"/>
          <w:sz w:val="24"/>
          <w:u w:val="single"/>
        </w:rPr>
        <w:t>日</w:t>
      </w:r>
      <w:r>
        <w:rPr>
          <w:rFonts w:hint="eastAsia"/>
          <w:b/>
          <w:color w:val="000000" w:themeColor="text1"/>
          <w:sz w:val="24"/>
          <w:u w:val="single"/>
        </w:rPr>
        <w:t>14</w:t>
      </w:r>
      <w:r>
        <w:rPr>
          <w:b/>
          <w:color w:val="000000" w:themeColor="text1"/>
          <w:sz w:val="24"/>
          <w:u w:val="single"/>
        </w:rPr>
        <w:t>时</w:t>
      </w:r>
      <w:r>
        <w:rPr>
          <w:rFonts w:hint="eastAsia"/>
          <w:b/>
          <w:color w:val="000000" w:themeColor="text1"/>
          <w:sz w:val="24"/>
          <w:u w:val="single"/>
        </w:rPr>
        <w:t>00</w:t>
      </w:r>
      <w:r>
        <w:rPr>
          <w:b/>
          <w:color w:val="000000" w:themeColor="text1"/>
          <w:sz w:val="24"/>
          <w:u w:val="single"/>
        </w:rPr>
        <w:t>分</w:t>
      </w:r>
      <w:r>
        <w:rPr>
          <w:color w:val="000000" w:themeColor="text1"/>
          <w:sz w:val="24"/>
        </w:rPr>
        <w:t>；</w:t>
      </w:r>
    </w:p>
    <w:p>
      <w:pPr>
        <w:widowControl/>
        <w:snapToGrid w:val="0"/>
        <w:spacing w:line="360" w:lineRule="auto"/>
        <w:ind w:firstLine="480" w:firstLineChars="200"/>
        <w:jc w:val="left"/>
        <w:rPr>
          <w:color w:val="000000" w:themeColor="text1"/>
          <w:kern w:val="0"/>
          <w:sz w:val="24"/>
          <w:u w:val="single"/>
        </w:rPr>
      </w:pPr>
      <w:r>
        <w:rPr>
          <w:color w:val="000000" w:themeColor="text1"/>
          <w:kern w:val="0"/>
          <w:sz w:val="24"/>
        </w:rPr>
        <w:t>2、地点：</w:t>
      </w:r>
      <w:r>
        <w:rPr>
          <w:b/>
          <w:color w:val="000000" w:themeColor="text1"/>
          <w:sz w:val="24"/>
          <w:u w:val="single"/>
        </w:rPr>
        <w:t>南通市崇川区崇文路2号市图书馆21楼2115会议室</w:t>
      </w:r>
      <w:r>
        <w:rPr>
          <w:color w:val="000000" w:themeColor="text1"/>
          <w:sz w:val="24"/>
        </w:rPr>
        <w:t>；</w:t>
      </w:r>
    </w:p>
    <w:p>
      <w:pPr>
        <w:widowControl/>
        <w:snapToGrid w:val="0"/>
        <w:spacing w:line="360" w:lineRule="auto"/>
        <w:ind w:firstLine="480" w:firstLineChars="200"/>
        <w:jc w:val="left"/>
        <w:rPr>
          <w:color w:val="000000" w:themeColor="text1"/>
          <w:kern w:val="0"/>
          <w:sz w:val="24"/>
        </w:rPr>
      </w:pPr>
      <w:r>
        <w:rPr>
          <w:color w:val="000000" w:themeColor="text1"/>
          <w:kern w:val="0"/>
          <w:sz w:val="24"/>
        </w:rPr>
        <w:t>3、逾期送达或者未送达指定地点的响应文件，采购人不予受理。</w:t>
      </w:r>
    </w:p>
    <w:p>
      <w:pPr>
        <w:widowControl/>
        <w:snapToGrid w:val="0"/>
        <w:spacing w:line="360" w:lineRule="auto"/>
        <w:ind w:firstLine="482" w:firstLineChars="200"/>
        <w:jc w:val="left"/>
        <w:rPr>
          <w:b/>
          <w:color w:val="000000" w:themeColor="text1"/>
          <w:kern w:val="0"/>
          <w:sz w:val="24"/>
        </w:rPr>
      </w:pPr>
      <w:r>
        <w:rPr>
          <w:b/>
          <w:color w:val="000000" w:themeColor="text1"/>
          <w:kern w:val="0"/>
          <w:sz w:val="24"/>
        </w:rPr>
        <w:t>特别提醒：</w:t>
      </w:r>
      <w:r>
        <w:rPr>
          <w:color w:val="000000" w:themeColor="text1"/>
          <w:kern w:val="0"/>
          <w:sz w:val="24"/>
        </w:rPr>
        <w:t>在疫情防控期间严格执行登记问询制度，参加本项目投标的人员必须携带有效身份证件，规范佩戴口罩，接受实名登记，同时提供行程码、苏康码。来自或经停过中高风险地区所在设区市的“绿码”人员，另须提供48小时内有效核酸检测报告。行程码、苏康码必须显示绿色，核酸检测报告阴性方能参加开标。请自觉服从和配合现场工作人员调度安排，并在交易活动现场注意与他人保持安全距离、减少逗留时间。投标供应商须严格执行南通市疾病预防控制中心和新冠肺炎疫情防控指挥部有关疫情防控最新要求，做好疫情防控工作。</w:t>
      </w:r>
    </w:p>
    <w:p>
      <w:pPr>
        <w:snapToGrid w:val="0"/>
        <w:spacing w:line="360" w:lineRule="auto"/>
        <w:ind w:firstLine="480" w:firstLineChars="200"/>
        <w:jc w:val="left"/>
        <w:rPr>
          <w:color w:val="000000" w:themeColor="text1"/>
          <w:sz w:val="24"/>
        </w:rPr>
      </w:pPr>
      <w:r>
        <w:rPr>
          <w:color w:val="000000" w:themeColor="text1"/>
          <w:sz w:val="24"/>
        </w:rPr>
        <w:t>五、响应文件开启</w:t>
      </w:r>
    </w:p>
    <w:p>
      <w:pPr>
        <w:widowControl/>
        <w:snapToGrid w:val="0"/>
        <w:spacing w:line="360" w:lineRule="auto"/>
        <w:ind w:firstLine="480" w:firstLineChars="200"/>
        <w:jc w:val="left"/>
        <w:rPr>
          <w:color w:val="000000" w:themeColor="text1"/>
          <w:kern w:val="0"/>
          <w:sz w:val="24"/>
        </w:rPr>
      </w:pPr>
      <w:r>
        <w:rPr>
          <w:color w:val="000000" w:themeColor="text1"/>
          <w:kern w:val="0"/>
          <w:sz w:val="24"/>
        </w:rPr>
        <w:t>时间：</w:t>
      </w:r>
      <w:r>
        <w:rPr>
          <w:b/>
          <w:color w:val="000000" w:themeColor="text1"/>
          <w:sz w:val="24"/>
          <w:u w:val="single"/>
        </w:rPr>
        <w:t>2021年</w:t>
      </w:r>
      <w:r>
        <w:rPr>
          <w:rFonts w:hint="eastAsia"/>
          <w:b/>
          <w:color w:val="000000" w:themeColor="text1"/>
          <w:sz w:val="24"/>
          <w:u w:val="single"/>
        </w:rPr>
        <w:t>09</w:t>
      </w:r>
      <w:r>
        <w:rPr>
          <w:b/>
          <w:color w:val="000000" w:themeColor="text1"/>
          <w:sz w:val="24"/>
          <w:u w:val="single"/>
        </w:rPr>
        <w:t>月</w:t>
      </w:r>
      <w:r>
        <w:rPr>
          <w:rFonts w:hint="eastAsia"/>
          <w:b/>
          <w:color w:val="000000" w:themeColor="text1"/>
          <w:sz w:val="24"/>
          <w:u w:val="single"/>
        </w:rPr>
        <w:t>28</w:t>
      </w:r>
      <w:r>
        <w:rPr>
          <w:b/>
          <w:color w:val="000000" w:themeColor="text1"/>
          <w:sz w:val="24"/>
          <w:u w:val="single"/>
        </w:rPr>
        <w:t>日</w:t>
      </w:r>
      <w:r>
        <w:rPr>
          <w:rFonts w:hint="eastAsia"/>
          <w:b/>
          <w:color w:val="000000" w:themeColor="text1"/>
          <w:sz w:val="24"/>
          <w:u w:val="single"/>
        </w:rPr>
        <w:t>14</w:t>
      </w:r>
      <w:r>
        <w:rPr>
          <w:b/>
          <w:color w:val="000000" w:themeColor="text1"/>
          <w:sz w:val="24"/>
          <w:u w:val="single"/>
        </w:rPr>
        <w:t>时</w:t>
      </w:r>
      <w:r>
        <w:rPr>
          <w:rFonts w:hint="eastAsia"/>
          <w:b/>
          <w:color w:val="000000" w:themeColor="text1"/>
          <w:sz w:val="24"/>
          <w:u w:val="single"/>
        </w:rPr>
        <w:t>00</w:t>
      </w:r>
      <w:r>
        <w:rPr>
          <w:b/>
          <w:color w:val="000000" w:themeColor="text1"/>
          <w:sz w:val="24"/>
          <w:u w:val="single"/>
        </w:rPr>
        <w:t>分</w:t>
      </w:r>
      <w:r>
        <w:rPr>
          <w:color w:val="000000" w:themeColor="text1"/>
          <w:sz w:val="24"/>
        </w:rPr>
        <w:t>；</w:t>
      </w:r>
    </w:p>
    <w:p>
      <w:pPr>
        <w:snapToGrid w:val="0"/>
        <w:spacing w:line="360" w:lineRule="auto"/>
        <w:ind w:firstLine="480" w:firstLineChars="200"/>
        <w:jc w:val="left"/>
        <w:rPr>
          <w:color w:val="000000" w:themeColor="text1"/>
          <w:kern w:val="0"/>
          <w:sz w:val="24"/>
        </w:rPr>
      </w:pPr>
      <w:r>
        <w:rPr>
          <w:color w:val="000000" w:themeColor="text1"/>
          <w:kern w:val="0"/>
          <w:sz w:val="24"/>
          <w:szCs w:val="20"/>
        </w:rPr>
        <w:t>地点：</w:t>
      </w:r>
      <w:r>
        <w:rPr>
          <w:b/>
          <w:color w:val="000000" w:themeColor="text1"/>
          <w:sz w:val="24"/>
          <w:u w:val="single"/>
        </w:rPr>
        <w:t>南通市崇川区崇文路2号市图书馆21楼2115会议室</w:t>
      </w:r>
      <w:r>
        <w:rPr>
          <w:color w:val="000000" w:themeColor="text1"/>
          <w:sz w:val="24"/>
        </w:rPr>
        <w:t>；</w:t>
      </w:r>
    </w:p>
    <w:p>
      <w:pPr>
        <w:snapToGrid w:val="0"/>
        <w:spacing w:line="360" w:lineRule="auto"/>
        <w:ind w:firstLine="480" w:firstLineChars="200"/>
        <w:jc w:val="left"/>
        <w:rPr>
          <w:kern w:val="0"/>
          <w:sz w:val="24"/>
        </w:rPr>
      </w:pPr>
      <w:r>
        <w:rPr>
          <w:bCs/>
          <w:sz w:val="24"/>
        </w:rPr>
        <w:t>六、</w:t>
      </w:r>
      <w:r>
        <w:rPr>
          <w:kern w:val="0"/>
          <w:sz w:val="24"/>
        </w:rPr>
        <w:t>公告期限</w:t>
      </w:r>
    </w:p>
    <w:p>
      <w:pPr>
        <w:snapToGrid w:val="0"/>
        <w:spacing w:line="360" w:lineRule="auto"/>
        <w:ind w:firstLine="480" w:firstLineChars="200"/>
        <w:jc w:val="left"/>
        <w:rPr>
          <w:kern w:val="0"/>
          <w:sz w:val="24"/>
        </w:rPr>
      </w:pPr>
      <w:r>
        <w:rPr>
          <w:kern w:val="0"/>
          <w:sz w:val="24"/>
        </w:rPr>
        <w:t>自本公告发布之日起3个工作日。</w:t>
      </w:r>
    </w:p>
    <w:p>
      <w:pPr>
        <w:snapToGrid w:val="0"/>
        <w:spacing w:line="360" w:lineRule="auto"/>
        <w:ind w:firstLine="480" w:firstLineChars="200"/>
        <w:jc w:val="left"/>
        <w:rPr>
          <w:bCs/>
          <w:sz w:val="24"/>
        </w:rPr>
      </w:pPr>
      <w:r>
        <w:rPr>
          <w:bCs/>
          <w:sz w:val="24"/>
        </w:rPr>
        <w:t>七、其他补充事宜</w:t>
      </w:r>
    </w:p>
    <w:p>
      <w:pPr>
        <w:snapToGrid w:val="0"/>
        <w:spacing w:line="360" w:lineRule="auto"/>
        <w:ind w:firstLine="480" w:firstLineChars="200"/>
        <w:jc w:val="left"/>
        <w:rPr>
          <w:kern w:val="0"/>
          <w:sz w:val="24"/>
        </w:rPr>
      </w:pPr>
      <w:r>
        <w:rPr>
          <w:kern w:val="0"/>
          <w:sz w:val="24"/>
        </w:rPr>
        <w:t>竞争性磋商程序简介：磋商小组审查响应供应商资格，符合资格的供应商接受磋商小组的各轮磋商。磋商结束后要求所有实质性响应的供应商在规定时间内提交最后报价，磋商小组采用综合评分法对提交最后报价的供应商的响应文件和最后报价进行综合评分，响应文件满足磋商文件全部实质性要求且按评审因素的量化指标评审得分最高者，为成交供应商。</w:t>
      </w:r>
    </w:p>
    <w:p>
      <w:pPr>
        <w:snapToGrid w:val="0"/>
        <w:spacing w:line="360" w:lineRule="auto"/>
        <w:ind w:firstLine="480" w:firstLineChars="200"/>
        <w:jc w:val="left"/>
        <w:rPr>
          <w:kern w:val="0"/>
          <w:sz w:val="24"/>
        </w:rPr>
      </w:pPr>
      <w:r>
        <w:rPr>
          <w:kern w:val="0"/>
          <w:sz w:val="24"/>
        </w:rPr>
        <w:t>八、凡对本次采购提出询问，请按以下方式联系</w:t>
      </w:r>
    </w:p>
    <w:p>
      <w:pPr>
        <w:snapToGrid w:val="0"/>
        <w:spacing w:line="360" w:lineRule="auto"/>
        <w:ind w:firstLine="480" w:firstLineChars="200"/>
        <w:jc w:val="left"/>
        <w:rPr>
          <w:kern w:val="0"/>
          <w:sz w:val="24"/>
        </w:rPr>
      </w:pPr>
      <w:r>
        <w:rPr>
          <w:kern w:val="0"/>
          <w:sz w:val="24"/>
        </w:rPr>
        <w:t>1、采购人信息</w:t>
      </w:r>
    </w:p>
    <w:p>
      <w:pPr>
        <w:snapToGrid w:val="0"/>
        <w:spacing w:line="360" w:lineRule="auto"/>
        <w:ind w:firstLine="480" w:firstLineChars="200"/>
        <w:jc w:val="left"/>
        <w:rPr>
          <w:kern w:val="0"/>
          <w:sz w:val="24"/>
        </w:rPr>
      </w:pPr>
      <w:r>
        <w:rPr>
          <w:kern w:val="0"/>
          <w:sz w:val="24"/>
        </w:rPr>
        <w:t xml:space="preserve">名    称：南通市生态环境综合行政执法局 </w:t>
      </w:r>
    </w:p>
    <w:p>
      <w:pPr>
        <w:snapToGrid w:val="0"/>
        <w:spacing w:line="360" w:lineRule="auto"/>
        <w:ind w:firstLine="480" w:firstLineChars="200"/>
        <w:jc w:val="left"/>
        <w:rPr>
          <w:kern w:val="0"/>
          <w:sz w:val="24"/>
        </w:rPr>
      </w:pPr>
      <w:r>
        <w:rPr>
          <w:kern w:val="0"/>
          <w:sz w:val="24"/>
        </w:rPr>
        <w:t>地    址：南通市崇川区崇文路2号</w:t>
      </w:r>
    </w:p>
    <w:p>
      <w:pPr>
        <w:snapToGrid w:val="0"/>
        <w:spacing w:line="360" w:lineRule="auto"/>
        <w:ind w:firstLine="480" w:firstLineChars="200"/>
        <w:jc w:val="left"/>
        <w:rPr>
          <w:kern w:val="0"/>
          <w:sz w:val="24"/>
        </w:rPr>
      </w:pPr>
      <w:r>
        <w:rPr>
          <w:kern w:val="0"/>
          <w:sz w:val="24"/>
        </w:rPr>
        <w:t xml:space="preserve">联系方式：朱先生  </w:t>
      </w:r>
      <w:r>
        <w:rPr>
          <w:sz w:val="24"/>
        </w:rPr>
        <w:t>19952565011</w:t>
      </w:r>
    </w:p>
    <w:p>
      <w:pPr>
        <w:snapToGrid w:val="0"/>
        <w:spacing w:line="360" w:lineRule="auto"/>
        <w:ind w:firstLine="480" w:firstLineChars="200"/>
        <w:jc w:val="left"/>
        <w:rPr>
          <w:kern w:val="0"/>
          <w:sz w:val="24"/>
        </w:rPr>
      </w:pPr>
      <w:r>
        <w:rPr>
          <w:kern w:val="0"/>
          <w:sz w:val="24"/>
        </w:rPr>
        <w:t>2、采购代理机构信息</w:t>
      </w:r>
    </w:p>
    <w:p>
      <w:pPr>
        <w:snapToGrid w:val="0"/>
        <w:spacing w:line="360" w:lineRule="auto"/>
        <w:ind w:firstLine="480" w:firstLineChars="200"/>
        <w:jc w:val="left"/>
        <w:rPr>
          <w:kern w:val="0"/>
          <w:sz w:val="24"/>
        </w:rPr>
      </w:pPr>
      <w:r>
        <w:rPr>
          <w:kern w:val="0"/>
          <w:sz w:val="24"/>
        </w:rPr>
        <w:t>名    称：江苏爱德信工程项目管理有限公司</w:t>
      </w:r>
    </w:p>
    <w:p>
      <w:pPr>
        <w:snapToGrid w:val="0"/>
        <w:spacing w:line="360" w:lineRule="auto"/>
        <w:ind w:firstLine="480" w:firstLineChars="200"/>
        <w:jc w:val="left"/>
        <w:rPr>
          <w:kern w:val="0"/>
          <w:sz w:val="24"/>
        </w:rPr>
      </w:pPr>
      <w:r>
        <w:rPr>
          <w:kern w:val="0"/>
          <w:sz w:val="24"/>
        </w:rPr>
        <w:t>地    址：南通市人民中路95号纺织大厦14楼</w:t>
      </w:r>
    </w:p>
    <w:p>
      <w:pPr>
        <w:snapToGrid w:val="0"/>
        <w:spacing w:line="360" w:lineRule="auto"/>
        <w:ind w:firstLine="480" w:firstLineChars="200"/>
        <w:jc w:val="left"/>
        <w:rPr>
          <w:kern w:val="0"/>
          <w:sz w:val="24"/>
        </w:rPr>
      </w:pPr>
      <w:r>
        <w:rPr>
          <w:kern w:val="0"/>
          <w:sz w:val="24"/>
        </w:rPr>
        <w:t>联系方式：范小莹  0513-80901552，18912292712；</w:t>
      </w:r>
    </w:p>
    <w:p>
      <w:pPr>
        <w:snapToGrid w:val="0"/>
        <w:spacing w:line="360" w:lineRule="auto"/>
        <w:ind w:firstLine="480" w:firstLineChars="200"/>
        <w:jc w:val="left"/>
        <w:rPr>
          <w:kern w:val="0"/>
          <w:sz w:val="24"/>
        </w:rPr>
      </w:pPr>
      <w:r>
        <w:rPr>
          <w:kern w:val="0"/>
          <w:sz w:val="24"/>
        </w:rPr>
        <w:t>电子邮箱：164746958@qq.com</w:t>
      </w:r>
      <w:bookmarkEnd w:id="4"/>
      <w:bookmarkEnd w:id="5"/>
      <w:bookmarkEnd w:id="6"/>
      <w:bookmarkEnd w:id="7"/>
      <w:bookmarkEnd w:id="8"/>
      <w:bookmarkEnd w:id="9"/>
      <w:bookmarkEnd w:id="10"/>
    </w:p>
    <w:bookmarkEnd w:id="11"/>
    <w:p>
      <w:pPr>
        <w:snapToGrid w:val="0"/>
        <w:spacing w:line="360" w:lineRule="auto"/>
        <w:jc w:val="center"/>
        <w:rPr>
          <w:b/>
          <w:color w:val="000000"/>
          <w:sz w:val="36"/>
          <w:szCs w:val="36"/>
        </w:rPr>
      </w:pPr>
      <w:r>
        <w:rPr>
          <w:b/>
          <w:color w:val="000000"/>
          <w:sz w:val="36"/>
          <w:szCs w:val="36"/>
        </w:rPr>
        <w:br w:type="page"/>
      </w:r>
      <w:r>
        <w:rPr>
          <w:b/>
          <w:color w:val="000000"/>
          <w:sz w:val="36"/>
          <w:szCs w:val="36"/>
        </w:rPr>
        <w:t>第二部分  磋商须知</w:t>
      </w:r>
    </w:p>
    <w:p>
      <w:pPr>
        <w:snapToGrid w:val="0"/>
        <w:spacing w:line="360" w:lineRule="auto"/>
        <w:ind w:firstLine="482" w:firstLineChars="200"/>
        <w:jc w:val="left"/>
        <w:rPr>
          <w:color w:val="000000"/>
          <w:sz w:val="24"/>
        </w:rPr>
      </w:pPr>
      <w:r>
        <w:rPr>
          <w:b/>
          <w:color w:val="000000"/>
          <w:sz w:val="24"/>
        </w:rPr>
        <w:t>一、磋商文件由采购人解释</w:t>
      </w:r>
    </w:p>
    <w:p>
      <w:pPr>
        <w:snapToGrid w:val="0"/>
        <w:spacing w:line="360" w:lineRule="auto"/>
        <w:ind w:firstLine="480" w:firstLineChars="200"/>
        <w:jc w:val="left"/>
        <w:rPr>
          <w:b/>
          <w:color w:val="000000"/>
          <w:sz w:val="24"/>
        </w:rPr>
      </w:pPr>
      <w:r>
        <w:rPr>
          <w:color w:val="000000"/>
          <w:sz w:val="24"/>
        </w:rPr>
        <w:t>1、供应商下载获取磋商文件后，应仔细检查磋商文件的所有内容，如有内容或页码残缺、资格要求和技术参数含有倾向性或排他性等表述的，应以书面形式提出询问或疑问。否则，视同供应商理解并接受本磋商文件所有内容，并由此引起的投标损失自负。供应商不得在磋商结束后针对磋商文件所有内容提出质疑事项。</w:t>
      </w:r>
      <w:r>
        <w:rPr>
          <w:b/>
          <w:color w:val="000000"/>
          <w:sz w:val="24"/>
        </w:rPr>
        <w:t>非书面形式的不作为日后质疑提出的依据。</w:t>
      </w:r>
    </w:p>
    <w:p>
      <w:pPr>
        <w:snapToGrid w:val="0"/>
        <w:spacing w:line="360" w:lineRule="auto"/>
        <w:ind w:firstLine="480" w:firstLineChars="200"/>
        <w:jc w:val="left"/>
        <w:rPr>
          <w:color w:val="000000"/>
          <w:sz w:val="24"/>
        </w:rPr>
      </w:pPr>
      <w:r>
        <w:rPr>
          <w:color w:val="000000"/>
          <w:sz w:val="24"/>
        </w:rPr>
        <w:t>2、供应商应认真审阅磋商文件中所有的事项、格式、条款和规范要求等，如果供应商没有按照磋商文件要求提交响应文件，或者响应文件没有对磋商文件做出实质性响应，其投标将被拒绝，供应商自行承担责任。</w:t>
      </w:r>
    </w:p>
    <w:p>
      <w:pPr>
        <w:snapToGrid w:val="0"/>
        <w:spacing w:line="360" w:lineRule="auto"/>
        <w:ind w:firstLine="482" w:firstLineChars="200"/>
        <w:jc w:val="left"/>
        <w:rPr>
          <w:b/>
          <w:color w:val="000000"/>
          <w:sz w:val="24"/>
        </w:rPr>
      </w:pPr>
      <w:r>
        <w:rPr>
          <w:b/>
          <w:color w:val="000000"/>
          <w:sz w:val="24"/>
        </w:rPr>
        <w:t>二、磋商文件的澄清、修改、答疑</w:t>
      </w:r>
    </w:p>
    <w:p>
      <w:pPr>
        <w:pStyle w:val="19"/>
        <w:snapToGrid w:val="0"/>
        <w:spacing w:after="0" w:line="360" w:lineRule="auto"/>
        <w:ind w:left="0" w:leftChars="0" w:firstLine="480" w:firstLineChars="200"/>
        <w:jc w:val="left"/>
        <w:rPr>
          <w:color w:val="000000"/>
          <w:sz w:val="24"/>
        </w:rPr>
      </w:pPr>
      <w:r>
        <w:rPr>
          <w:color w:val="000000"/>
          <w:sz w:val="24"/>
        </w:rPr>
        <w:t>1、采购人有权对发出的磋商文件进行必要的补充说明、澄清或修改。</w:t>
      </w:r>
    </w:p>
    <w:p>
      <w:pPr>
        <w:pStyle w:val="19"/>
        <w:snapToGrid w:val="0"/>
        <w:spacing w:after="0" w:line="360" w:lineRule="auto"/>
        <w:ind w:left="0" w:leftChars="0" w:firstLine="480" w:firstLineChars="200"/>
        <w:jc w:val="left"/>
        <w:rPr>
          <w:color w:val="000000"/>
          <w:sz w:val="24"/>
        </w:rPr>
      </w:pPr>
      <w:r>
        <w:rPr>
          <w:color w:val="000000"/>
          <w:sz w:val="24"/>
        </w:rPr>
        <w:t>2、凡涉及磋商文件的补充说明、澄清或修改，均以南通市生态环境局官网发布的信息为准。</w:t>
      </w:r>
    </w:p>
    <w:p>
      <w:pPr>
        <w:pStyle w:val="19"/>
        <w:snapToGrid w:val="0"/>
        <w:spacing w:after="0" w:line="360" w:lineRule="auto"/>
        <w:ind w:left="0" w:leftChars="0" w:firstLine="480" w:firstLineChars="200"/>
        <w:jc w:val="left"/>
        <w:rPr>
          <w:color w:val="000000"/>
          <w:sz w:val="24"/>
        </w:rPr>
      </w:pPr>
      <w:r>
        <w:rPr>
          <w:color w:val="000000"/>
          <w:sz w:val="24"/>
        </w:rPr>
        <w:t>3、采购人对磋商文件的补充说明、澄清或修改，将构成本项目磋商文件的一部分，对响应供应商具有约束力。</w:t>
      </w:r>
    </w:p>
    <w:p>
      <w:pPr>
        <w:pStyle w:val="19"/>
        <w:snapToGrid w:val="0"/>
        <w:spacing w:after="0" w:line="360" w:lineRule="auto"/>
        <w:ind w:left="0" w:leftChars="0" w:firstLine="480" w:firstLineChars="200"/>
        <w:jc w:val="left"/>
        <w:rPr>
          <w:color w:val="000000"/>
          <w:sz w:val="24"/>
        </w:rPr>
      </w:pPr>
      <w:r>
        <w:rPr>
          <w:color w:val="000000"/>
          <w:sz w:val="24"/>
        </w:rPr>
        <w:t>4、补充说明、澄清或修改的内容可能影响到响应文件编制的，代理机构将在首次提交磋商响应文件截止日5天前，发布补充说明、澄清或修改公告。不足5日的，应当顺延首次提交磋商响应文件截止之日。</w:t>
      </w:r>
    </w:p>
    <w:p>
      <w:pPr>
        <w:pStyle w:val="19"/>
        <w:snapToGrid w:val="0"/>
        <w:spacing w:after="0" w:line="360" w:lineRule="auto"/>
        <w:ind w:left="0" w:leftChars="0" w:firstLine="480" w:firstLineChars="200"/>
        <w:jc w:val="left"/>
        <w:rPr>
          <w:color w:val="000000"/>
          <w:sz w:val="24"/>
        </w:rPr>
      </w:pPr>
      <w:r>
        <w:rPr>
          <w:color w:val="000000"/>
          <w:sz w:val="24"/>
        </w:rPr>
        <w:t>5、除非代理机构以书面、公告的形式对磋商文件作出澄清、修改、补充，供应商对涉及磋商文件的任何推论、理解和结论所造成的结果，均由供应商自负。</w:t>
      </w:r>
    </w:p>
    <w:p>
      <w:pPr>
        <w:pStyle w:val="19"/>
        <w:snapToGrid w:val="0"/>
        <w:spacing w:after="0" w:line="360" w:lineRule="auto"/>
        <w:ind w:left="0" w:leftChars="0" w:firstLine="480" w:firstLineChars="200"/>
        <w:jc w:val="left"/>
        <w:rPr>
          <w:color w:val="000000"/>
          <w:sz w:val="24"/>
        </w:rPr>
      </w:pPr>
      <w:r>
        <w:rPr>
          <w:color w:val="000000"/>
          <w:sz w:val="24"/>
        </w:rPr>
        <w:t>6、采购人视情组织答疑会。如有产生答疑且对磋商文件内容有修改，代理机构将按照本须知有关规定，以补充通知（公告）的方式发出。</w:t>
      </w:r>
    </w:p>
    <w:p>
      <w:pPr>
        <w:snapToGrid w:val="0"/>
        <w:spacing w:line="360" w:lineRule="auto"/>
        <w:ind w:firstLine="482" w:firstLineChars="200"/>
        <w:jc w:val="left"/>
        <w:rPr>
          <w:b/>
          <w:color w:val="000000"/>
          <w:sz w:val="24"/>
        </w:rPr>
      </w:pPr>
      <w:r>
        <w:rPr>
          <w:b/>
          <w:color w:val="000000"/>
          <w:sz w:val="24"/>
        </w:rPr>
        <w:t>三、磋商报价</w:t>
      </w:r>
    </w:p>
    <w:p>
      <w:pPr>
        <w:pStyle w:val="19"/>
        <w:snapToGrid w:val="0"/>
        <w:spacing w:after="0" w:line="360" w:lineRule="auto"/>
        <w:ind w:left="0" w:leftChars="0" w:firstLine="480" w:firstLineChars="200"/>
        <w:jc w:val="left"/>
        <w:rPr>
          <w:color w:val="000000"/>
          <w:sz w:val="24"/>
        </w:rPr>
      </w:pPr>
      <w:r>
        <w:rPr>
          <w:color w:val="000000"/>
          <w:sz w:val="24"/>
        </w:rPr>
        <w:t>1、磋商结束后，供应商就所有内容进行最后报价。</w:t>
      </w:r>
    </w:p>
    <w:p>
      <w:pPr>
        <w:pStyle w:val="19"/>
        <w:snapToGrid w:val="0"/>
        <w:spacing w:after="0" w:line="360" w:lineRule="auto"/>
        <w:ind w:left="0" w:leftChars="0" w:firstLine="480" w:firstLineChars="200"/>
        <w:jc w:val="left"/>
        <w:rPr>
          <w:color w:val="000000"/>
          <w:sz w:val="24"/>
        </w:rPr>
      </w:pPr>
      <w:r>
        <w:rPr>
          <w:color w:val="000000"/>
          <w:sz w:val="24"/>
        </w:rPr>
        <w:t>2、本项目不接受任何有选择的报价。</w:t>
      </w:r>
    </w:p>
    <w:p>
      <w:pPr>
        <w:pStyle w:val="19"/>
        <w:snapToGrid w:val="0"/>
        <w:spacing w:after="0" w:line="360" w:lineRule="auto"/>
        <w:ind w:left="0" w:leftChars="0" w:firstLine="480" w:firstLineChars="200"/>
        <w:jc w:val="left"/>
        <w:rPr>
          <w:color w:val="000000"/>
          <w:sz w:val="24"/>
        </w:rPr>
      </w:pPr>
      <w:r>
        <w:rPr>
          <w:color w:val="000000"/>
          <w:sz w:val="24"/>
        </w:rPr>
        <w:t>3、磋商报价均以人民币为报价的币种。</w:t>
      </w:r>
    </w:p>
    <w:p>
      <w:pPr>
        <w:pStyle w:val="19"/>
        <w:snapToGrid w:val="0"/>
        <w:spacing w:after="0" w:line="360" w:lineRule="auto"/>
        <w:ind w:left="0" w:leftChars="0" w:firstLine="480" w:firstLineChars="200"/>
        <w:jc w:val="left"/>
        <w:rPr>
          <w:color w:val="000000"/>
          <w:sz w:val="24"/>
        </w:rPr>
      </w:pPr>
      <w:r>
        <w:rPr>
          <w:color w:val="000000"/>
          <w:sz w:val="24"/>
        </w:rPr>
        <w:t>4、磋商报价表必须加盖公章且必须经法定代表人或被授权人签字或盖章。</w:t>
      </w:r>
    </w:p>
    <w:p>
      <w:pPr>
        <w:pStyle w:val="19"/>
        <w:snapToGrid w:val="0"/>
        <w:spacing w:after="0" w:line="360" w:lineRule="auto"/>
        <w:ind w:left="0" w:leftChars="0" w:firstLine="480" w:firstLineChars="200"/>
        <w:jc w:val="left"/>
        <w:rPr>
          <w:color w:val="000000"/>
          <w:sz w:val="24"/>
        </w:rPr>
      </w:pPr>
      <w:r>
        <w:rPr>
          <w:color w:val="000000"/>
          <w:sz w:val="24"/>
        </w:rPr>
        <w:t>5、最后报价应包括响应本项目</w:t>
      </w:r>
      <w:r>
        <w:rPr>
          <w:bCs/>
          <w:sz w:val="24"/>
        </w:rPr>
        <w:t>采购要求</w:t>
      </w:r>
      <w:r>
        <w:rPr>
          <w:sz w:val="24"/>
        </w:rPr>
        <w:t>的全部费用，包括</w:t>
      </w:r>
      <w:r>
        <w:rPr>
          <w:color w:val="000000"/>
          <w:sz w:val="24"/>
        </w:rPr>
        <w:t>所有设备、配套设施、各类辅助材料、包装、仓储、运输、保险、安装、调试、集成、保修期内备品备件、专用工具、伴随服务、人员培训，以及验收合格之前发生的所有含税费用。</w:t>
      </w:r>
      <w:r>
        <w:rPr>
          <w:bCs/>
          <w:sz w:val="24"/>
        </w:rPr>
        <w:t>即为完成本项目供货及响应磋商文件采购要求所发生的全部费用</w:t>
      </w:r>
      <w:r>
        <w:rPr>
          <w:sz w:val="24"/>
        </w:rPr>
        <w:t>，采购人不另行支付其它任何费用。</w:t>
      </w:r>
    </w:p>
    <w:p>
      <w:pPr>
        <w:snapToGrid w:val="0"/>
        <w:spacing w:line="360" w:lineRule="auto"/>
        <w:ind w:firstLine="482" w:firstLineChars="200"/>
        <w:jc w:val="left"/>
        <w:rPr>
          <w:b/>
          <w:color w:val="000000"/>
          <w:sz w:val="24"/>
        </w:rPr>
      </w:pPr>
      <w:r>
        <w:rPr>
          <w:b/>
          <w:color w:val="000000"/>
          <w:sz w:val="24"/>
        </w:rPr>
        <w:t>四、响应文件的编写、份数和签署</w:t>
      </w:r>
    </w:p>
    <w:p>
      <w:pPr>
        <w:snapToGrid w:val="0"/>
        <w:spacing w:line="360" w:lineRule="auto"/>
        <w:ind w:firstLine="480" w:firstLineChars="200"/>
        <w:jc w:val="left"/>
        <w:rPr>
          <w:color w:val="000000"/>
          <w:sz w:val="24"/>
        </w:rPr>
      </w:pPr>
      <w:r>
        <w:rPr>
          <w:color w:val="000000"/>
          <w:sz w:val="24"/>
        </w:rPr>
        <w:t>1、供应商按第七部分“响应文件组成”编写响应文件，</w:t>
      </w:r>
      <w:r>
        <w:rPr>
          <w:color w:val="000000"/>
          <w:kern w:val="0"/>
          <w:sz w:val="24"/>
          <w:lang w:val="zh-CN"/>
        </w:rPr>
        <w:t>响应文件规格幅面</w:t>
      </w:r>
      <w:r>
        <w:rPr>
          <w:color w:val="000000"/>
          <w:sz w:val="24"/>
        </w:rPr>
        <w:t>A4纸（图纸等除外），</w:t>
      </w:r>
      <w:r>
        <w:rPr>
          <w:color w:val="000000"/>
          <w:kern w:val="0"/>
          <w:sz w:val="24"/>
          <w:lang w:val="zh-CN"/>
        </w:rPr>
        <w:t>按照磋商文件所规定的内容顺序，统一编目、编页码装订（响应文件中复印件及彩色宣传资料等均须与响应文件正文一起逐页编排页码）。由于编排混乱导致响应文件被误读或查找不到，其责任应当由供应商承担。</w:t>
      </w:r>
      <w:r>
        <w:rPr>
          <w:color w:val="000000"/>
          <w:sz w:val="24"/>
        </w:rPr>
        <w:t>不得将内容拆开投标，并牢固装订成册（如文件较多，可分册装订）。响应文件不得行间插字、涂改、增删，如修补错漏处，须经响应文件签署人签字并加盖公章。</w:t>
      </w:r>
    </w:p>
    <w:p>
      <w:pPr>
        <w:snapToGrid w:val="0"/>
        <w:spacing w:line="360" w:lineRule="auto"/>
        <w:ind w:firstLine="480" w:firstLineChars="200"/>
        <w:jc w:val="left"/>
        <w:rPr>
          <w:color w:val="000000"/>
          <w:sz w:val="24"/>
        </w:rPr>
      </w:pPr>
      <w:r>
        <w:rPr>
          <w:color w:val="000000"/>
          <w:sz w:val="24"/>
        </w:rPr>
        <w:t>2、响应文件的资格审查资料、技术商务响应文件、价格响应文件均为</w:t>
      </w:r>
      <w:r>
        <w:rPr>
          <w:color w:val="000000"/>
          <w:sz w:val="24"/>
          <w:lang w:val="zh-CN"/>
        </w:rPr>
        <w:t>一</w:t>
      </w:r>
      <w:r>
        <w:rPr>
          <w:color w:val="000000"/>
          <w:sz w:val="24"/>
        </w:rPr>
        <w:t>份正本和二份副本，并明确标注</w:t>
      </w:r>
      <w:r>
        <w:rPr>
          <w:color w:val="000000"/>
          <w:sz w:val="24"/>
          <w:lang w:val="zh-CN"/>
        </w:rPr>
        <w:t>供应商全称、</w:t>
      </w:r>
      <w:r>
        <w:rPr>
          <w:color w:val="000000"/>
          <w:sz w:val="24"/>
        </w:rPr>
        <w:t>“正本”、“副本”字样。</w:t>
      </w:r>
    </w:p>
    <w:p>
      <w:pPr>
        <w:snapToGrid w:val="0"/>
        <w:spacing w:line="360" w:lineRule="auto"/>
        <w:ind w:firstLine="480" w:firstLineChars="200"/>
        <w:jc w:val="left"/>
        <w:rPr>
          <w:color w:val="000000"/>
          <w:sz w:val="24"/>
        </w:rPr>
      </w:pPr>
      <w:r>
        <w:rPr>
          <w:color w:val="000000"/>
          <w:sz w:val="24"/>
        </w:rPr>
        <w:t>3、响应文件正本须打印并由供应商法定代表人或授权人签字</w:t>
      </w:r>
      <w:r>
        <w:rPr>
          <w:sz w:val="24"/>
        </w:rPr>
        <w:t>（或盖章）</w:t>
      </w:r>
      <w:r>
        <w:rPr>
          <w:color w:val="000000"/>
          <w:sz w:val="24"/>
        </w:rPr>
        <w:t>并加盖单位</w:t>
      </w:r>
      <w:r>
        <w:rPr>
          <w:sz w:val="24"/>
        </w:rPr>
        <w:t>公</w:t>
      </w:r>
      <w:r>
        <w:rPr>
          <w:color w:val="000000"/>
          <w:sz w:val="24"/>
        </w:rPr>
        <w:t>章。副本可复印，但须加盖单位</w:t>
      </w:r>
      <w:r>
        <w:rPr>
          <w:sz w:val="24"/>
        </w:rPr>
        <w:t>公</w:t>
      </w:r>
      <w:r>
        <w:rPr>
          <w:color w:val="000000"/>
          <w:sz w:val="24"/>
        </w:rPr>
        <w:t>章。</w:t>
      </w:r>
    </w:p>
    <w:p>
      <w:pPr>
        <w:snapToGrid w:val="0"/>
        <w:spacing w:line="360" w:lineRule="auto"/>
        <w:ind w:firstLine="482" w:firstLineChars="200"/>
        <w:jc w:val="left"/>
        <w:rPr>
          <w:b/>
          <w:color w:val="000000"/>
          <w:sz w:val="24"/>
        </w:rPr>
      </w:pPr>
      <w:r>
        <w:rPr>
          <w:b/>
          <w:color w:val="000000"/>
          <w:sz w:val="24"/>
        </w:rPr>
        <w:t>五、响应文件的密封及标记</w:t>
      </w:r>
    </w:p>
    <w:p>
      <w:pPr>
        <w:snapToGrid w:val="0"/>
        <w:spacing w:line="360" w:lineRule="auto"/>
        <w:ind w:firstLine="480" w:firstLineChars="200"/>
        <w:jc w:val="left"/>
        <w:rPr>
          <w:color w:val="000000"/>
          <w:sz w:val="24"/>
        </w:rPr>
      </w:pPr>
      <w:r>
        <w:rPr>
          <w:color w:val="000000"/>
          <w:sz w:val="24"/>
        </w:rPr>
        <w:t>1、供应商可以将正本、副本及图纸类等（如需提供图纸等其它资料的话）合并密封，统一装在一个密封袋或密封箱内（如有A3大小的图纸类，可单独密封）。正本、副本分别密封的，封袋上应标明“正本”、“副本”字样。</w:t>
      </w:r>
    </w:p>
    <w:p>
      <w:pPr>
        <w:snapToGrid w:val="0"/>
        <w:spacing w:line="360" w:lineRule="auto"/>
        <w:ind w:firstLine="480" w:firstLineChars="200"/>
        <w:jc w:val="left"/>
        <w:rPr>
          <w:color w:val="000000"/>
          <w:sz w:val="24"/>
        </w:rPr>
      </w:pPr>
      <w:r>
        <w:rPr>
          <w:color w:val="000000"/>
          <w:sz w:val="24"/>
        </w:rPr>
        <w:t>2、价格响应文件不得出现于资格审查资料或技术商务响应文件等投标资料中。</w:t>
      </w:r>
    </w:p>
    <w:p>
      <w:pPr>
        <w:snapToGrid w:val="0"/>
        <w:spacing w:line="360" w:lineRule="auto"/>
        <w:ind w:firstLine="480" w:firstLineChars="200"/>
        <w:jc w:val="left"/>
        <w:rPr>
          <w:color w:val="000000"/>
          <w:sz w:val="24"/>
        </w:rPr>
      </w:pPr>
      <w:r>
        <w:rPr>
          <w:color w:val="000000"/>
          <w:sz w:val="24"/>
        </w:rPr>
        <w:t>3、响应文件的资格审查资料、技术商务响应文件和价格响应文件应</w:t>
      </w:r>
      <w:r>
        <w:rPr>
          <w:b/>
          <w:color w:val="000000"/>
          <w:sz w:val="24"/>
        </w:rPr>
        <w:t>分别密封</w:t>
      </w:r>
      <w:r>
        <w:rPr>
          <w:color w:val="000000"/>
          <w:sz w:val="24"/>
        </w:rPr>
        <w:t xml:space="preserve">，并在封袋上写明 “资格审查资料”、“技术商务响应文件”、“价格响应文件”，同时还要写明采购人名称、项目名称及供应商名称。封袋上应加盖供应商公章。 </w:t>
      </w:r>
    </w:p>
    <w:p>
      <w:pPr>
        <w:snapToGrid w:val="0"/>
        <w:spacing w:line="360" w:lineRule="auto"/>
        <w:ind w:firstLine="482" w:firstLineChars="200"/>
        <w:jc w:val="left"/>
        <w:rPr>
          <w:color w:val="000000"/>
          <w:sz w:val="24"/>
        </w:rPr>
      </w:pPr>
      <w:r>
        <w:rPr>
          <w:b/>
          <w:color w:val="000000"/>
          <w:sz w:val="24"/>
        </w:rPr>
        <w:t>未按上述规定密封的响应文件，采购人不予接收</w:t>
      </w:r>
      <w:r>
        <w:rPr>
          <w:color w:val="000000"/>
          <w:sz w:val="24"/>
        </w:rPr>
        <w:t>。</w:t>
      </w:r>
    </w:p>
    <w:p>
      <w:pPr>
        <w:snapToGrid w:val="0"/>
        <w:spacing w:line="360" w:lineRule="auto"/>
        <w:ind w:firstLine="482" w:firstLineChars="200"/>
        <w:jc w:val="left"/>
        <w:rPr>
          <w:b/>
          <w:color w:val="000000"/>
          <w:sz w:val="24"/>
        </w:rPr>
      </w:pPr>
      <w:r>
        <w:rPr>
          <w:b/>
          <w:color w:val="000000"/>
          <w:sz w:val="24"/>
        </w:rPr>
        <w:t>六、响应文件的递交时间</w:t>
      </w:r>
    </w:p>
    <w:p>
      <w:pPr>
        <w:snapToGrid w:val="0"/>
        <w:spacing w:line="360" w:lineRule="auto"/>
        <w:ind w:firstLine="480" w:firstLineChars="200"/>
        <w:jc w:val="left"/>
        <w:rPr>
          <w:color w:val="000000"/>
          <w:sz w:val="24"/>
        </w:rPr>
      </w:pPr>
      <w:r>
        <w:rPr>
          <w:color w:val="000000"/>
          <w:sz w:val="24"/>
        </w:rPr>
        <w:t>供应商必须在规定的响应文件接收截止时间前送达采购人。采购人将拒绝接收在截止时间后递交的响应文件。</w:t>
      </w:r>
    </w:p>
    <w:p>
      <w:pPr>
        <w:snapToGrid w:val="0"/>
        <w:spacing w:line="360" w:lineRule="auto"/>
        <w:ind w:firstLine="482" w:firstLineChars="200"/>
        <w:jc w:val="left"/>
        <w:rPr>
          <w:b/>
          <w:color w:val="000000"/>
          <w:sz w:val="24"/>
        </w:rPr>
      </w:pPr>
      <w:r>
        <w:rPr>
          <w:b/>
          <w:color w:val="000000"/>
          <w:sz w:val="24"/>
        </w:rPr>
        <w:t>七、磋商保证金</w:t>
      </w:r>
    </w:p>
    <w:p>
      <w:pPr>
        <w:snapToGrid w:val="0"/>
        <w:spacing w:line="360" w:lineRule="auto"/>
        <w:ind w:firstLine="480" w:firstLineChars="200"/>
        <w:jc w:val="left"/>
        <w:rPr>
          <w:color w:val="000000"/>
          <w:sz w:val="24"/>
        </w:rPr>
      </w:pPr>
      <w:r>
        <w:rPr>
          <w:color w:val="000000"/>
          <w:sz w:val="24"/>
        </w:rPr>
        <w:t>本项目不收取磋商保证金。</w:t>
      </w:r>
    </w:p>
    <w:p>
      <w:pPr>
        <w:snapToGrid w:val="0"/>
        <w:spacing w:line="360" w:lineRule="auto"/>
        <w:ind w:firstLine="482" w:firstLineChars="200"/>
        <w:jc w:val="left"/>
        <w:rPr>
          <w:b/>
          <w:color w:val="000000"/>
          <w:sz w:val="24"/>
        </w:rPr>
      </w:pPr>
      <w:r>
        <w:rPr>
          <w:b/>
          <w:color w:val="000000"/>
          <w:sz w:val="24"/>
        </w:rPr>
        <w:t>八、履约保证金</w:t>
      </w:r>
    </w:p>
    <w:p>
      <w:pPr>
        <w:spacing w:line="360" w:lineRule="auto"/>
        <w:ind w:firstLine="480" w:firstLineChars="200"/>
        <w:rPr>
          <w:color w:val="000000"/>
          <w:kern w:val="0"/>
          <w:sz w:val="24"/>
        </w:rPr>
      </w:pPr>
      <w:r>
        <w:rPr>
          <w:color w:val="000000"/>
          <w:kern w:val="0"/>
          <w:sz w:val="24"/>
        </w:rPr>
        <w:t>1、本项目成交后的履约保证金为项目成交价的</w:t>
      </w:r>
      <w:r>
        <w:rPr>
          <w:rFonts w:hint="eastAsia"/>
          <w:b/>
          <w:color w:val="000000"/>
          <w:kern w:val="0"/>
          <w:sz w:val="24"/>
          <w:u w:val="single"/>
        </w:rPr>
        <w:t>10</w:t>
      </w:r>
      <w:r>
        <w:rPr>
          <w:b/>
          <w:color w:val="000000"/>
          <w:kern w:val="0"/>
          <w:sz w:val="24"/>
          <w:u w:val="single"/>
        </w:rPr>
        <w:t>%</w:t>
      </w:r>
      <w:r>
        <w:rPr>
          <w:color w:val="000000"/>
          <w:kern w:val="0"/>
          <w:sz w:val="24"/>
        </w:rPr>
        <w:t>。</w:t>
      </w:r>
    </w:p>
    <w:p>
      <w:pPr>
        <w:spacing w:line="360" w:lineRule="auto"/>
        <w:ind w:firstLine="480" w:firstLineChars="200"/>
        <w:rPr>
          <w:color w:val="000000"/>
          <w:kern w:val="0"/>
          <w:sz w:val="24"/>
        </w:rPr>
      </w:pPr>
      <w:r>
        <w:rPr>
          <w:color w:val="000000"/>
          <w:kern w:val="0"/>
          <w:sz w:val="24"/>
        </w:rPr>
        <w:t>2、成交供应商的履约保证金须在成交通知书发出之日起至合同签订前汇入采购人账户，成交供应商凭成交通知书、履约保证金缴费证明与采购人签订合同。超期或未有协商，则视为自动放弃成交资格。</w:t>
      </w:r>
    </w:p>
    <w:p>
      <w:pPr>
        <w:spacing w:line="360" w:lineRule="auto"/>
        <w:ind w:firstLine="480" w:firstLineChars="200"/>
        <w:rPr>
          <w:color w:val="000000"/>
          <w:kern w:val="0"/>
          <w:sz w:val="24"/>
        </w:rPr>
      </w:pPr>
      <w:r>
        <w:rPr>
          <w:color w:val="000000"/>
          <w:kern w:val="0"/>
          <w:sz w:val="24"/>
        </w:rPr>
        <w:t>3、由于成交供应商原因，在签订合同后出现不按合同履行的情况，采购人有权将履约保证金作为违约金，全额不予退还，同时采购人亦有权终止合同，成交供应商还须承担相应的法律赔偿责任。</w:t>
      </w:r>
    </w:p>
    <w:p>
      <w:pPr>
        <w:spacing w:line="360" w:lineRule="auto"/>
        <w:ind w:firstLine="480" w:firstLineChars="200"/>
        <w:rPr>
          <w:color w:val="000000"/>
          <w:kern w:val="0"/>
          <w:sz w:val="24"/>
        </w:rPr>
      </w:pPr>
      <w:r>
        <w:rPr>
          <w:rFonts w:hint="eastAsia"/>
          <w:color w:val="000000"/>
          <w:kern w:val="0"/>
          <w:sz w:val="24"/>
        </w:rPr>
        <w:t>4、供应商供货完成，</w:t>
      </w:r>
      <w:r>
        <w:rPr>
          <w:color w:val="000000"/>
          <w:kern w:val="0"/>
          <w:sz w:val="24"/>
        </w:rPr>
        <w:t>项目</w:t>
      </w:r>
      <w:r>
        <w:rPr>
          <w:rFonts w:hint="eastAsia"/>
          <w:color w:val="000000"/>
          <w:kern w:val="0"/>
          <w:sz w:val="24"/>
        </w:rPr>
        <w:t>验收合格后6个月内</w:t>
      </w:r>
      <w:r>
        <w:rPr>
          <w:color w:val="000000"/>
          <w:kern w:val="0"/>
          <w:sz w:val="24"/>
        </w:rPr>
        <w:t>无质量问题（如有索赔则完成索赔后）在一个月内支付。不计利息。</w:t>
      </w:r>
    </w:p>
    <w:p>
      <w:pPr>
        <w:snapToGrid w:val="0"/>
        <w:spacing w:line="360" w:lineRule="auto"/>
        <w:ind w:firstLine="482" w:firstLineChars="200"/>
        <w:jc w:val="left"/>
        <w:rPr>
          <w:b/>
          <w:color w:val="000000"/>
          <w:sz w:val="24"/>
        </w:rPr>
      </w:pPr>
      <w:r>
        <w:rPr>
          <w:b/>
          <w:color w:val="000000"/>
          <w:sz w:val="24"/>
        </w:rPr>
        <w:t>九、响应文件有效期</w:t>
      </w:r>
    </w:p>
    <w:p>
      <w:pPr>
        <w:snapToGrid w:val="0"/>
        <w:spacing w:line="360" w:lineRule="auto"/>
        <w:ind w:firstLine="480" w:firstLineChars="200"/>
        <w:jc w:val="left"/>
        <w:rPr>
          <w:color w:val="000000"/>
          <w:sz w:val="24"/>
        </w:rPr>
      </w:pPr>
      <w:r>
        <w:rPr>
          <w:color w:val="000000"/>
          <w:sz w:val="24"/>
        </w:rPr>
        <w:t>响应文件自投标截止时间起45个自然日内有效。磋商程序进行后，不论成交与否，所有已开启的响应文件均予不退，未开启的响应文件可退回。</w:t>
      </w:r>
    </w:p>
    <w:p>
      <w:pPr>
        <w:snapToGrid w:val="0"/>
        <w:spacing w:line="360" w:lineRule="auto"/>
        <w:ind w:firstLine="482" w:firstLineChars="200"/>
        <w:jc w:val="left"/>
        <w:rPr>
          <w:b/>
          <w:color w:val="000000"/>
          <w:sz w:val="24"/>
        </w:rPr>
      </w:pPr>
      <w:r>
        <w:rPr>
          <w:b/>
          <w:color w:val="000000"/>
          <w:sz w:val="24"/>
        </w:rPr>
        <w:t>十、磋商费用</w:t>
      </w:r>
    </w:p>
    <w:p>
      <w:pPr>
        <w:snapToGrid w:val="0"/>
        <w:spacing w:line="360" w:lineRule="auto"/>
        <w:ind w:firstLine="480" w:firstLineChars="200"/>
        <w:jc w:val="left"/>
        <w:rPr>
          <w:color w:val="000000"/>
          <w:sz w:val="24"/>
        </w:rPr>
      </w:pPr>
      <w:r>
        <w:rPr>
          <w:color w:val="000000"/>
          <w:sz w:val="24"/>
        </w:rPr>
        <w:t>1、供应商应承担其编制响应文件以及递交响应文件所涉及的一切费用。无论磋商结果如何，采购人对上述费用不负任何责任。</w:t>
      </w:r>
    </w:p>
    <w:p>
      <w:pPr>
        <w:snapToGrid w:val="0"/>
        <w:spacing w:line="360" w:lineRule="auto"/>
        <w:ind w:firstLine="480" w:firstLineChars="200"/>
        <w:jc w:val="left"/>
        <w:rPr>
          <w:sz w:val="24"/>
        </w:rPr>
      </w:pPr>
      <w:r>
        <w:rPr>
          <w:sz w:val="24"/>
        </w:rPr>
        <w:t>2、磋商文件及相关资料费</w:t>
      </w:r>
      <w:r>
        <w:rPr>
          <w:rFonts w:hint="eastAsia"/>
          <w:sz w:val="24"/>
        </w:rPr>
        <w:t>2</w:t>
      </w:r>
      <w:r>
        <w:rPr>
          <w:sz w:val="24"/>
        </w:rPr>
        <w:t>00元整，由供应商在递交响应文件时缴纳，售后不退。</w:t>
      </w:r>
    </w:p>
    <w:p>
      <w:pPr>
        <w:snapToGrid w:val="0"/>
        <w:spacing w:line="360" w:lineRule="auto"/>
        <w:ind w:firstLine="480" w:firstLineChars="200"/>
        <w:jc w:val="left"/>
        <w:rPr>
          <w:color w:val="000000"/>
          <w:sz w:val="24"/>
        </w:rPr>
      </w:pPr>
      <w:r>
        <w:rPr>
          <w:color w:val="000000"/>
          <w:sz w:val="24"/>
        </w:rPr>
        <w:t>3、本次磋商采购代理服务费人民币2000元整，供应商须综合考虑在响应报价内（不得单列），由成交供应商承担并在领取成交通知书前支付给采购代理机构。</w:t>
      </w:r>
    </w:p>
    <w:p>
      <w:pPr>
        <w:snapToGrid w:val="0"/>
        <w:spacing w:line="360" w:lineRule="auto"/>
        <w:ind w:firstLine="482" w:firstLineChars="200"/>
        <w:jc w:val="left"/>
        <w:rPr>
          <w:b/>
          <w:color w:val="000000"/>
          <w:sz w:val="24"/>
        </w:rPr>
      </w:pPr>
      <w:r>
        <w:rPr>
          <w:b/>
          <w:color w:val="000000"/>
          <w:sz w:val="24"/>
        </w:rPr>
        <w:t>十一、未尽事宜</w:t>
      </w:r>
    </w:p>
    <w:p>
      <w:pPr>
        <w:snapToGrid w:val="0"/>
        <w:spacing w:line="360" w:lineRule="auto"/>
        <w:ind w:firstLine="480" w:firstLineChars="200"/>
        <w:jc w:val="left"/>
        <w:rPr>
          <w:sz w:val="24"/>
        </w:rPr>
      </w:pPr>
      <w:r>
        <w:rPr>
          <w:sz w:val="24"/>
        </w:rPr>
        <w:t>按《中华人民共和国政府采购法》、《政府采购竞争性磋商采购方式管理暂行办法》及其他有关法律法规的规定执行。</w:t>
      </w:r>
    </w:p>
    <w:p>
      <w:pPr>
        <w:snapToGrid w:val="0"/>
        <w:spacing w:line="300" w:lineRule="auto"/>
        <w:jc w:val="center"/>
        <w:rPr>
          <w:color w:val="000000"/>
          <w:sz w:val="24"/>
        </w:rPr>
      </w:pPr>
      <w:r>
        <w:rPr>
          <w:b/>
          <w:color w:val="000000"/>
          <w:sz w:val="36"/>
          <w:szCs w:val="36"/>
        </w:rPr>
        <w:br w:type="page"/>
      </w:r>
      <w:r>
        <w:rPr>
          <w:b/>
          <w:color w:val="000000"/>
          <w:sz w:val="36"/>
          <w:szCs w:val="36"/>
        </w:rPr>
        <w:t>第三部分  项目需求说明</w:t>
      </w:r>
    </w:p>
    <w:p>
      <w:pPr>
        <w:snapToGrid w:val="0"/>
        <w:spacing w:line="360" w:lineRule="auto"/>
        <w:ind w:firstLine="482" w:firstLineChars="200"/>
        <w:jc w:val="left"/>
        <w:rPr>
          <w:color w:val="000000"/>
          <w:sz w:val="24"/>
        </w:rPr>
      </w:pPr>
      <w:r>
        <w:rPr>
          <w:b/>
          <w:color w:val="000000"/>
          <w:sz w:val="24"/>
        </w:rPr>
        <w:t>请供应商在制作响应文件时仔细研究项目需求说明。</w:t>
      </w:r>
      <w:r>
        <w:rPr>
          <w:color w:val="000000"/>
          <w:sz w:val="24"/>
        </w:rPr>
        <w:t>供应商不能简单照搬照抄采购人项目需求说明中的技术、商务要求，必须作实事求是的响应。如照搬照抄项目需求说明中的技术、商务要求的，成交供应商在同采购人签订合同和履约环节中不得提出异议，一切后果和损失由成交供应商承担。如供应商提供的货物和服务同采购人提出的项目需求说明中的技术、商务要求不同的，必须在《技术商务部分正负偏离表》上明示，如不明示的视同完全响应。</w:t>
      </w:r>
    </w:p>
    <w:p>
      <w:pPr>
        <w:snapToGrid w:val="0"/>
        <w:spacing w:line="360" w:lineRule="auto"/>
        <w:ind w:firstLine="482" w:firstLineChars="200"/>
        <w:jc w:val="left"/>
        <w:rPr>
          <w:b/>
          <w:color w:val="000000"/>
          <w:sz w:val="24"/>
        </w:rPr>
      </w:pPr>
      <w:r>
        <w:rPr>
          <w:b/>
          <w:color w:val="000000"/>
          <w:sz w:val="24"/>
        </w:rPr>
        <w:t>一、 采购内容</w:t>
      </w:r>
    </w:p>
    <w:p>
      <w:pPr>
        <w:snapToGrid w:val="0"/>
        <w:spacing w:line="360" w:lineRule="auto"/>
        <w:ind w:firstLine="480" w:firstLineChars="200"/>
        <w:jc w:val="left"/>
        <w:rPr>
          <w:sz w:val="24"/>
        </w:rPr>
      </w:pPr>
      <w:r>
        <w:rPr>
          <w:sz w:val="24"/>
        </w:rPr>
        <w:t>1、货物名称：手提泵吸式多参数气体分析仪</w:t>
      </w:r>
    </w:p>
    <w:p>
      <w:pPr>
        <w:snapToGrid w:val="0"/>
        <w:spacing w:line="360" w:lineRule="auto"/>
        <w:ind w:firstLine="480" w:firstLineChars="200"/>
        <w:jc w:val="left"/>
        <w:rPr>
          <w:sz w:val="24"/>
        </w:rPr>
      </w:pPr>
      <w:r>
        <w:rPr>
          <w:sz w:val="24"/>
        </w:rPr>
        <w:t>2、数量：4台</w:t>
      </w:r>
    </w:p>
    <w:p>
      <w:pPr>
        <w:snapToGrid w:val="0"/>
        <w:spacing w:line="360" w:lineRule="auto"/>
        <w:ind w:firstLine="482" w:firstLineChars="200"/>
        <w:jc w:val="left"/>
        <w:rPr>
          <w:b/>
          <w:color w:val="000000"/>
          <w:sz w:val="24"/>
        </w:rPr>
      </w:pPr>
      <w:r>
        <w:rPr>
          <w:b/>
          <w:color w:val="000000"/>
          <w:sz w:val="24"/>
        </w:rPr>
        <w:t>二、技术参数</w:t>
      </w:r>
    </w:p>
    <w:p>
      <w:pPr>
        <w:snapToGrid w:val="0"/>
        <w:spacing w:line="360" w:lineRule="auto"/>
        <w:ind w:firstLine="480" w:firstLineChars="200"/>
        <w:jc w:val="left"/>
        <w:rPr>
          <w:sz w:val="24"/>
        </w:rPr>
      </w:pPr>
      <w:r>
        <w:rPr>
          <w:rFonts w:hint="eastAsia"/>
          <w:sz w:val="24"/>
        </w:rPr>
        <w:t>1、▲仪器配备检测指标为SO2：0-1ppm、 CO：0-50ppm、NO2：0-1ppm、O3：0-1ppm、PM2.5：0-1000ug/m3、PM10：0-1000ug/m3，并具备扩展监测因子的能力，最多能够扩展十种气体同时监测；</w:t>
      </w:r>
    </w:p>
    <w:p>
      <w:pPr>
        <w:snapToGrid w:val="0"/>
        <w:spacing w:line="360" w:lineRule="auto"/>
        <w:ind w:firstLine="480" w:firstLineChars="200"/>
        <w:jc w:val="left"/>
        <w:rPr>
          <w:sz w:val="24"/>
        </w:rPr>
      </w:pPr>
      <w:r>
        <w:rPr>
          <w:rFonts w:hint="eastAsia"/>
          <w:sz w:val="24"/>
        </w:rPr>
        <w:t>2、SO2：0-1ppm，分辨率：0.001ppm，精确度：±5%；</w:t>
      </w:r>
    </w:p>
    <w:p>
      <w:pPr>
        <w:snapToGrid w:val="0"/>
        <w:spacing w:line="360" w:lineRule="auto"/>
        <w:ind w:firstLine="480" w:firstLineChars="200"/>
        <w:jc w:val="left"/>
        <w:rPr>
          <w:sz w:val="24"/>
        </w:rPr>
      </w:pPr>
      <w:r>
        <w:rPr>
          <w:rFonts w:hint="eastAsia"/>
          <w:sz w:val="24"/>
        </w:rPr>
        <w:t>3、CO：0-50ppm、分辨率：0.01ppm，精确度：±5%；</w:t>
      </w:r>
    </w:p>
    <w:p>
      <w:pPr>
        <w:snapToGrid w:val="0"/>
        <w:spacing w:line="360" w:lineRule="auto"/>
        <w:ind w:firstLine="480" w:firstLineChars="200"/>
        <w:jc w:val="left"/>
        <w:rPr>
          <w:sz w:val="24"/>
        </w:rPr>
      </w:pPr>
      <w:r>
        <w:rPr>
          <w:rFonts w:hint="eastAsia"/>
          <w:sz w:val="24"/>
        </w:rPr>
        <w:t>4、NO2：0-1ppm、分辨率：0.001ppm，精确度：±5%；</w:t>
      </w:r>
    </w:p>
    <w:p>
      <w:pPr>
        <w:snapToGrid w:val="0"/>
        <w:spacing w:line="360" w:lineRule="auto"/>
        <w:ind w:firstLine="480" w:firstLineChars="200"/>
        <w:jc w:val="left"/>
        <w:rPr>
          <w:sz w:val="24"/>
        </w:rPr>
      </w:pPr>
      <w:r>
        <w:rPr>
          <w:rFonts w:hint="eastAsia"/>
          <w:sz w:val="24"/>
        </w:rPr>
        <w:t>5、O3：0-1ppm、分辨率：0.001ppm，精确度：±5%；</w:t>
      </w:r>
    </w:p>
    <w:p>
      <w:pPr>
        <w:snapToGrid w:val="0"/>
        <w:spacing w:line="360" w:lineRule="auto"/>
        <w:ind w:firstLine="480" w:firstLineChars="200"/>
        <w:jc w:val="left"/>
        <w:rPr>
          <w:sz w:val="24"/>
        </w:rPr>
      </w:pPr>
      <w:r>
        <w:rPr>
          <w:rFonts w:hint="eastAsia"/>
          <w:sz w:val="24"/>
        </w:rPr>
        <w:t>6、PM2.5：0-1000ug/m3、分辨率：0.1ug/m3，精确度：±15%；</w:t>
      </w:r>
    </w:p>
    <w:p>
      <w:pPr>
        <w:snapToGrid w:val="0"/>
        <w:spacing w:line="360" w:lineRule="auto"/>
        <w:ind w:firstLine="480" w:firstLineChars="200"/>
        <w:jc w:val="left"/>
        <w:rPr>
          <w:sz w:val="24"/>
        </w:rPr>
      </w:pPr>
      <w:r>
        <w:rPr>
          <w:rFonts w:hint="eastAsia"/>
          <w:sz w:val="24"/>
        </w:rPr>
        <w:t>7、PM10：0-1000ug/m3、分辨率：0.1ug/m3，精确度：±15%；</w:t>
      </w:r>
    </w:p>
    <w:p>
      <w:pPr>
        <w:snapToGrid w:val="0"/>
        <w:spacing w:line="360" w:lineRule="auto"/>
        <w:ind w:firstLine="480" w:firstLineChars="200"/>
        <w:jc w:val="left"/>
        <w:rPr>
          <w:sz w:val="24"/>
        </w:rPr>
      </w:pPr>
      <w:r>
        <w:rPr>
          <w:rFonts w:hint="eastAsia"/>
          <w:sz w:val="24"/>
        </w:rPr>
        <w:t>8、▲气体传感器为独立气室，独立安装；</w:t>
      </w:r>
    </w:p>
    <w:p>
      <w:pPr>
        <w:snapToGrid w:val="0"/>
        <w:spacing w:line="360" w:lineRule="auto"/>
        <w:ind w:firstLine="480" w:firstLineChars="200"/>
        <w:jc w:val="left"/>
        <w:rPr>
          <w:sz w:val="24"/>
        </w:rPr>
      </w:pPr>
      <w:r>
        <w:rPr>
          <w:rFonts w:hint="eastAsia"/>
          <w:sz w:val="24"/>
        </w:rPr>
        <w:t>9、▲采样方式为泵吸式采样，采样流量大于1L/min。</w:t>
      </w:r>
    </w:p>
    <w:p>
      <w:pPr>
        <w:snapToGrid w:val="0"/>
        <w:spacing w:line="360" w:lineRule="auto"/>
        <w:ind w:firstLine="480" w:firstLineChars="200"/>
        <w:jc w:val="left"/>
        <w:rPr>
          <w:sz w:val="24"/>
        </w:rPr>
      </w:pPr>
      <w:r>
        <w:rPr>
          <w:rFonts w:hint="eastAsia"/>
          <w:sz w:val="24"/>
        </w:rPr>
        <w:t>10、220V直流供电，并自带大容量可充电锂电池，可连续工作10小时以上；</w:t>
      </w:r>
    </w:p>
    <w:p>
      <w:pPr>
        <w:snapToGrid w:val="0"/>
        <w:spacing w:line="360" w:lineRule="auto"/>
        <w:ind w:firstLine="480" w:firstLineChars="200"/>
        <w:jc w:val="left"/>
        <w:rPr>
          <w:sz w:val="24"/>
        </w:rPr>
      </w:pPr>
      <w:r>
        <w:rPr>
          <w:rFonts w:hint="eastAsia"/>
          <w:sz w:val="24"/>
        </w:rPr>
        <w:t>11、具备7寸高清触摸显示屏，实时显示当前检测值；</w:t>
      </w:r>
    </w:p>
    <w:p>
      <w:pPr>
        <w:snapToGrid w:val="0"/>
        <w:spacing w:line="360" w:lineRule="auto"/>
        <w:ind w:firstLine="480" w:firstLineChars="200"/>
        <w:jc w:val="left"/>
        <w:rPr>
          <w:sz w:val="24"/>
        </w:rPr>
      </w:pPr>
      <w:r>
        <w:rPr>
          <w:rFonts w:hint="eastAsia"/>
          <w:sz w:val="24"/>
        </w:rPr>
        <w:t>12、具备RS232/RS485 数据通信接口，具备U盘数据导出接口，并支持U盘导出数据；</w:t>
      </w:r>
    </w:p>
    <w:p>
      <w:pPr>
        <w:snapToGrid w:val="0"/>
        <w:spacing w:line="360" w:lineRule="auto"/>
        <w:ind w:firstLine="480" w:firstLineChars="200"/>
        <w:jc w:val="left"/>
        <w:rPr>
          <w:sz w:val="24"/>
        </w:rPr>
      </w:pPr>
      <w:r>
        <w:rPr>
          <w:rFonts w:hint="eastAsia"/>
          <w:sz w:val="24"/>
        </w:rPr>
        <w:t>13、支持10万条以上的历史数据存储；</w:t>
      </w:r>
    </w:p>
    <w:p>
      <w:pPr>
        <w:snapToGrid w:val="0"/>
        <w:spacing w:line="360" w:lineRule="auto"/>
        <w:ind w:firstLine="480" w:firstLineChars="200"/>
        <w:jc w:val="left"/>
        <w:rPr>
          <w:sz w:val="24"/>
        </w:rPr>
      </w:pPr>
      <w:r>
        <w:rPr>
          <w:rFonts w:hint="eastAsia"/>
          <w:sz w:val="24"/>
        </w:rPr>
        <w:t>14、▲设备尺寸不超过 300*250*400，重量不超过8kg；</w:t>
      </w:r>
    </w:p>
    <w:p>
      <w:pPr>
        <w:snapToGrid w:val="0"/>
        <w:spacing w:line="360" w:lineRule="auto"/>
        <w:ind w:firstLine="480" w:firstLineChars="200"/>
        <w:jc w:val="left"/>
        <w:rPr>
          <w:sz w:val="24"/>
        </w:rPr>
      </w:pPr>
      <w:r>
        <w:rPr>
          <w:rFonts w:hint="eastAsia"/>
          <w:sz w:val="24"/>
        </w:rPr>
        <w:t>15、▲设备整机功耗不超过18W；</w:t>
      </w:r>
    </w:p>
    <w:p>
      <w:pPr>
        <w:snapToGrid w:val="0"/>
        <w:spacing w:line="360" w:lineRule="auto"/>
        <w:ind w:firstLine="480" w:firstLineChars="200"/>
        <w:jc w:val="left"/>
        <w:rPr>
          <w:sz w:val="24"/>
        </w:rPr>
      </w:pPr>
      <w:r>
        <w:rPr>
          <w:rFonts w:hint="eastAsia"/>
          <w:sz w:val="24"/>
        </w:rPr>
        <w:t>16、▲具备高低限值报警功能，配备报警喇叭；</w:t>
      </w:r>
    </w:p>
    <w:p>
      <w:pPr>
        <w:snapToGrid w:val="0"/>
        <w:spacing w:line="360" w:lineRule="auto"/>
        <w:ind w:firstLine="482" w:firstLineChars="200"/>
        <w:jc w:val="left"/>
        <w:textAlignment w:val="baseline"/>
        <w:rPr>
          <w:rStyle w:val="182"/>
          <w:b/>
          <w:color w:val="000000"/>
          <w:sz w:val="24"/>
        </w:rPr>
      </w:pPr>
      <w:r>
        <w:rPr>
          <w:rStyle w:val="182"/>
          <w:b/>
          <w:color w:val="000000"/>
          <w:sz w:val="24"/>
        </w:rPr>
        <w:t>三、售后服务要求</w:t>
      </w:r>
    </w:p>
    <w:p>
      <w:pPr>
        <w:spacing w:line="360" w:lineRule="auto"/>
        <w:ind w:firstLine="480" w:firstLineChars="200"/>
        <w:jc w:val="left"/>
        <w:textAlignment w:val="baseline"/>
        <w:rPr>
          <w:rStyle w:val="182"/>
          <w:color w:val="000000"/>
          <w:sz w:val="24"/>
        </w:rPr>
      </w:pPr>
      <w:r>
        <w:rPr>
          <w:rStyle w:val="182"/>
          <w:color w:val="000000"/>
          <w:sz w:val="24"/>
        </w:rPr>
        <w:t>1、设备的质量保修期为</w:t>
      </w:r>
      <w:r>
        <w:rPr>
          <w:rStyle w:val="182"/>
          <w:color w:val="000000"/>
          <w:sz w:val="24"/>
          <w:u w:val="single"/>
        </w:rPr>
        <w:t xml:space="preserve">  36 </w:t>
      </w:r>
      <w:r>
        <w:rPr>
          <w:rStyle w:val="182"/>
          <w:color w:val="000000"/>
          <w:sz w:val="24"/>
        </w:rPr>
        <w:t>个月（但人为破坏、遭雷击等自然灾害除外，属于正常合理的损耗除外），终身跟踪维修。</w:t>
      </w:r>
    </w:p>
    <w:p>
      <w:pPr>
        <w:spacing w:line="360" w:lineRule="auto"/>
        <w:ind w:firstLine="480" w:firstLineChars="200"/>
        <w:jc w:val="left"/>
        <w:textAlignment w:val="baseline"/>
        <w:rPr>
          <w:rStyle w:val="182"/>
          <w:color w:val="000000"/>
          <w:sz w:val="24"/>
        </w:rPr>
      </w:pPr>
      <w:r>
        <w:rPr>
          <w:rStyle w:val="182"/>
          <w:color w:val="000000"/>
          <w:sz w:val="24"/>
        </w:rPr>
        <w:t>2、保修期内若设备非人为原因而出现的质量问题由供应方负责检测维修；并承担修理的所产生的一切费用；若因采购方人为造成的设备故障，供应方有义务协助采购方修复，并可视情况收取材料费；属于正常合理的损耗应由采购方承担。</w:t>
      </w:r>
    </w:p>
    <w:p>
      <w:pPr>
        <w:spacing w:line="360" w:lineRule="auto"/>
        <w:ind w:firstLine="480" w:firstLineChars="200"/>
        <w:jc w:val="left"/>
        <w:textAlignment w:val="baseline"/>
        <w:rPr>
          <w:rStyle w:val="182"/>
          <w:color w:val="000000"/>
          <w:sz w:val="24"/>
        </w:rPr>
      </w:pPr>
      <w:r>
        <w:rPr>
          <w:rStyle w:val="182"/>
          <w:color w:val="000000"/>
          <w:sz w:val="24"/>
        </w:rPr>
        <w:t>4、售后服务响应：出现不能明确的故障时，供应方应全力配合进行检查，半个小时到场，一般故障4个小时内解决，重大故障24个小时内解决。</w:t>
      </w:r>
    </w:p>
    <w:p>
      <w:pPr>
        <w:spacing w:line="360" w:lineRule="auto"/>
        <w:ind w:firstLine="480" w:firstLineChars="200"/>
        <w:jc w:val="left"/>
        <w:textAlignment w:val="baseline"/>
        <w:rPr>
          <w:rStyle w:val="182"/>
          <w:color w:val="000000"/>
          <w:sz w:val="24"/>
        </w:rPr>
      </w:pPr>
      <w:r>
        <w:rPr>
          <w:rStyle w:val="182"/>
          <w:color w:val="000000"/>
          <w:sz w:val="24"/>
        </w:rPr>
        <w:t>5、供应方提供全天24小时免费技术咨询服务，并每个季度电话咨询使用方设备使用的情况，及时解决使用方提出的问题，为使用方提供无微不至的贴心服务。</w:t>
      </w:r>
    </w:p>
    <w:p>
      <w:pPr>
        <w:spacing w:line="360" w:lineRule="auto"/>
        <w:ind w:firstLine="482" w:firstLineChars="200"/>
        <w:jc w:val="left"/>
        <w:rPr>
          <w:b/>
          <w:color w:val="000000"/>
          <w:sz w:val="24"/>
        </w:rPr>
      </w:pPr>
      <w:r>
        <w:rPr>
          <w:b/>
          <w:color w:val="000000"/>
          <w:sz w:val="24"/>
        </w:rPr>
        <w:t>四、 交货时间、地点、质量</w:t>
      </w:r>
    </w:p>
    <w:p>
      <w:pPr>
        <w:spacing w:line="360" w:lineRule="auto"/>
        <w:ind w:firstLine="480" w:firstLineChars="200"/>
        <w:jc w:val="left"/>
        <w:textAlignment w:val="baseline"/>
        <w:rPr>
          <w:rStyle w:val="182"/>
          <w:color w:val="000000"/>
          <w:sz w:val="24"/>
        </w:rPr>
      </w:pPr>
      <w:r>
        <w:rPr>
          <w:rStyle w:val="182"/>
          <w:color w:val="000000"/>
          <w:sz w:val="24"/>
        </w:rPr>
        <w:t>1、交货时间：须在合同签订后30日历天完成供货及安装调试，具体服从采购人要求。</w:t>
      </w:r>
    </w:p>
    <w:p>
      <w:pPr>
        <w:spacing w:line="360" w:lineRule="auto"/>
        <w:ind w:firstLine="480" w:firstLineChars="200"/>
        <w:jc w:val="left"/>
        <w:textAlignment w:val="baseline"/>
        <w:rPr>
          <w:rStyle w:val="182"/>
          <w:color w:val="000000"/>
          <w:sz w:val="24"/>
        </w:rPr>
      </w:pPr>
      <w:r>
        <w:rPr>
          <w:rStyle w:val="182"/>
          <w:color w:val="000000"/>
          <w:sz w:val="24"/>
        </w:rPr>
        <w:t>2、交货地点：采购单位指定地点。</w:t>
      </w:r>
    </w:p>
    <w:p>
      <w:pPr>
        <w:spacing w:line="360" w:lineRule="auto"/>
        <w:ind w:firstLine="480" w:firstLineChars="200"/>
        <w:jc w:val="left"/>
        <w:textAlignment w:val="baseline"/>
        <w:rPr>
          <w:rStyle w:val="182"/>
          <w:color w:val="000000"/>
          <w:sz w:val="24"/>
        </w:rPr>
      </w:pPr>
      <w:r>
        <w:rPr>
          <w:rStyle w:val="182"/>
          <w:color w:val="000000"/>
          <w:sz w:val="24"/>
        </w:rPr>
        <w:t>3、质量要求：符合国家和行业有关标准及规范，确保一次性验收通过。</w:t>
      </w:r>
    </w:p>
    <w:p>
      <w:pPr>
        <w:snapToGrid w:val="0"/>
        <w:spacing w:line="360" w:lineRule="auto"/>
        <w:ind w:firstLine="480" w:firstLineChars="200"/>
        <w:jc w:val="left"/>
        <w:rPr>
          <w:sz w:val="24"/>
        </w:rPr>
      </w:pPr>
    </w:p>
    <w:p>
      <w:pPr>
        <w:snapToGrid w:val="0"/>
        <w:spacing w:line="360" w:lineRule="auto"/>
        <w:ind w:firstLine="730" w:firstLineChars="202"/>
        <w:jc w:val="center"/>
        <w:rPr>
          <w:b/>
          <w:color w:val="000000"/>
          <w:sz w:val="36"/>
          <w:szCs w:val="36"/>
        </w:rPr>
      </w:pPr>
      <w:r>
        <w:rPr>
          <w:b/>
          <w:color w:val="000000"/>
          <w:sz w:val="36"/>
          <w:szCs w:val="36"/>
        </w:rPr>
        <w:br w:type="page"/>
      </w:r>
      <w:r>
        <w:rPr>
          <w:b/>
          <w:color w:val="000000"/>
          <w:sz w:val="36"/>
          <w:szCs w:val="36"/>
        </w:rPr>
        <w:t>第四部分  磋商程序和内容</w:t>
      </w:r>
    </w:p>
    <w:p>
      <w:pPr>
        <w:autoSpaceDE w:val="0"/>
        <w:autoSpaceDN w:val="0"/>
        <w:adjustRightInd w:val="0"/>
        <w:snapToGrid w:val="0"/>
        <w:spacing w:line="360" w:lineRule="auto"/>
        <w:ind w:firstLine="482" w:firstLineChars="200"/>
        <w:jc w:val="left"/>
        <w:rPr>
          <w:b/>
          <w:bCs/>
          <w:color w:val="000000"/>
          <w:sz w:val="24"/>
        </w:rPr>
      </w:pPr>
      <w:r>
        <w:rPr>
          <w:b/>
          <w:bCs/>
          <w:color w:val="000000"/>
          <w:sz w:val="24"/>
        </w:rPr>
        <w:t>一、采购人组织磋商活动</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1、成立竞争性磋商小组。竞争性磋商小组由采购人代表和评审专家共3人以上单数组成，其中评审专家人数不得少于竞争性磋商小组成员总数的2/3。采购人不得以评审专家身份参加本部门或本单位采购项目的评审。采购代理机构人员不得参加本机构代理的采购项目的评审。</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采用竞争性磋商的政府采购项目，评审专家应当从政府采购评审专家库内相关专业的专家名单中随机抽取。技术复杂、专业性强的竞争性磋商采购项目，通过随机方式难以确定合适的评审专家的，经主管预算单位同意，可以自行选定评审专家。技术复杂、专业性强的竞争性磋商采购项目，评审专家中应当包含1名法律专家。</w:t>
      </w:r>
    </w:p>
    <w:p>
      <w:pPr>
        <w:snapToGrid w:val="0"/>
        <w:spacing w:line="360" w:lineRule="auto"/>
        <w:ind w:firstLine="480" w:firstLineChars="200"/>
        <w:jc w:val="left"/>
        <w:rPr>
          <w:color w:val="000000"/>
          <w:sz w:val="24"/>
        </w:rPr>
      </w:pPr>
      <w:r>
        <w:rPr>
          <w:color w:val="000000"/>
          <w:sz w:val="24"/>
        </w:rPr>
        <w:t>2、竞争性磋商小组的职责：</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评审专家应当遵守评审工作纪律，不得泄露评审情况和评审中获悉的商业秘密。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磋商小组在评审过程中发现供应商有行贿、提供虚假材料或者串通等违法行为的，应当及时向采购人报告。</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评审专家在评审过程中受到非法干涉的，应当及时向纪检、监察等部门举报。</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磋商文件内容违反国家有关强制性规定的，磋商小组应当停止评审并向采购人或者采购代理机构说明情况。</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3、竞争性磋商小组成员的义务：</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遵纪守法，客观、公正、廉洁地履行职责；根据采购文件的规定独立进行评审，对个人的评审意见承担法律责任；参与评审报告的起草；配合采购人、采购中心答复供应商提出的质疑；配合财政部门的投诉处理和监督检查工作。</w:t>
      </w:r>
    </w:p>
    <w:p>
      <w:pPr>
        <w:pStyle w:val="90"/>
        <w:snapToGrid w:val="0"/>
        <w:spacing w:line="360" w:lineRule="auto"/>
        <w:ind w:firstLine="482" w:firstLineChars="200"/>
        <w:contextualSpacing/>
        <w:jc w:val="left"/>
        <w:rPr>
          <w:rFonts w:ascii="Times New Roman" w:hAnsi="Times New Roman" w:eastAsia="宋体"/>
          <w:b/>
          <w:bCs/>
          <w:color w:val="000000"/>
          <w:kern w:val="2"/>
          <w:sz w:val="24"/>
          <w:szCs w:val="24"/>
        </w:rPr>
      </w:pPr>
      <w:r>
        <w:rPr>
          <w:rFonts w:ascii="Times New Roman" w:hAnsi="Times New Roman" w:eastAsia="宋体"/>
          <w:b/>
          <w:bCs/>
          <w:color w:val="000000"/>
          <w:kern w:val="2"/>
          <w:sz w:val="24"/>
          <w:szCs w:val="24"/>
        </w:rPr>
        <w:t>二、供应商的法定代表人或授权人须持本人身份证准时参加磋商。</w:t>
      </w:r>
    </w:p>
    <w:p>
      <w:pPr>
        <w:autoSpaceDE w:val="0"/>
        <w:autoSpaceDN w:val="0"/>
        <w:adjustRightInd w:val="0"/>
        <w:snapToGrid w:val="0"/>
        <w:spacing w:line="360" w:lineRule="auto"/>
        <w:ind w:firstLine="482" w:firstLineChars="200"/>
        <w:jc w:val="left"/>
        <w:rPr>
          <w:b/>
          <w:bCs/>
          <w:color w:val="000000"/>
          <w:sz w:val="24"/>
        </w:rPr>
      </w:pPr>
      <w:r>
        <w:rPr>
          <w:b/>
          <w:bCs/>
          <w:color w:val="000000"/>
          <w:sz w:val="24"/>
        </w:rPr>
        <w:t>三、评审程序、内容</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2、磋商小组所有成员应当集中与单一供应商分别进行磋商，并给予所有参加磋商的供应商平等的磋商机会。</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对磋商文件作出的实质性变动是磋商文件的有效组成部分，磋商小组应当及时以书面形式同时通知所有参加磋商的供应商。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供应商应当按照磋商文件的变动情况和磋商小组的要求重新提交响应文件，并由其法定代表人或授权代表签字或者加盖公章。由授权代表签字的，应当附法定代表人授权书。</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4、最后报价是供应商响应文件的有效组成部分。除非在磋商中磋商小组对采购人需求内容作了调整增加，或对采购内容作了实质性变更，否则</w:t>
      </w:r>
      <w:r>
        <w:rPr>
          <w:rFonts w:ascii="Times New Roman" w:hAnsi="Times New Roman" w:eastAsia="宋体"/>
          <w:b/>
          <w:color w:val="000000"/>
          <w:kern w:val="2"/>
          <w:sz w:val="24"/>
          <w:szCs w:val="24"/>
        </w:rPr>
        <w:t>采购人不接受供应商高于自己前一轮的磋商报价</w:t>
      </w:r>
      <w:r>
        <w:rPr>
          <w:rFonts w:ascii="Times New Roman" w:hAnsi="Times New Roman" w:eastAsia="宋体"/>
          <w:color w:val="000000"/>
          <w:kern w:val="2"/>
          <w:sz w:val="24"/>
          <w:szCs w:val="24"/>
        </w:rPr>
        <w:t>。</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5、已提交响应文件的供应商，在提交最后报价之前，可以根据磋商情况退出磋商</w:t>
      </w:r>
      <w:r>
        <w:rPr>
          <w:rFonts w:ascii="Times New Roman" w:hAnsi="Times New Roman" w:eastAsia="宋体"/>
          <w:sz w:val="24"/>
          <w:szCs w:val="24"/>
        </w:rPr>
        <w:t>，须</w:t>
      </w:r>
      <w:r>
        <w:rPr>
          <w:rFonts w:ascii="Times New Roman" w:hAnsi="Times New Roman" w:eastAsia="___WRD_EMBED_SUB_38"/>
          <w:sz w:val="24"/>
          <w:szCs w:val="24"/>
        </w:rPr>
        <w:t>以书</w:t>
      </w:r>
      <w:r>
        <w:rPr>
          <w:rFonts w:ascii="Times New Roman" w:hAnsi="Times New Roman" w:eastAsia="宋体"/>
          <w:sz w:val="24"/>
          <w:szCs w:val="24"/>
        </w:rPr>
        <w:t>面形式说</w:t>
      </w:r>
      <w:r>
        <w:rPr>
          <w:rFonts w:ascii="Times New Roman" w:hAnsi="Times New Roman" w:eastAsia="___WRD_EMBED_SUB_38"/>
          <w:sz w:val="24"/>
          <w:szCs w:val="24"/>
        </w:rPr>
        <w:t>明</w:t>
      </w:r>
      <w:r>
        <w:rPr>
          <w:rFonts w:ascii="Times New Roman" w:hAnsi="Times New Roman" w:eastAsia="宋体"/>
          <w:sz w:val="24"/>
          <w:szCs w:val="24"/>
        </w:rPr>
        <w:t>退</w:t>
      </w:r>
      <w:r>
        <w:rPr>
          <w:rFonts w:ascii="Times New Roman" w:hAnsi="Times New Roman" w:eastAsia="___WRD_EMBED_SUB_38"/>
          <w:sz w:val="24"/>
          <w:szCs w:val="24"/>
        </w:rPr>
        <w:t>出磋商的</w:t>
      </w:r>
      <w:r>
        <w:rPr>
          <w:rFonts w:ascii="Times New Roman" w:hAnsi="Times New Roman" w:eastAsia="宋体"/>
          <w:sz w:val="24"/>
          <w:szCs w:val="24"/>
        </w:rPr>
        <w:t>原因</w:t>
      </w:r>
      <w:r>
        <w:rPr>
          <w:rFonts w:ascii="Times New Roman" w:hAnsi="Times New Roman" w:eastAsia="___WRD_EMBED_SUB_38"/>
          <w:sz w:val="24"/>
          <w:szCs w:val="24"/>
        </w:rPr>
        <w:t>，</w:t>
      </w:r>
      <w:r>
        <w:rPr>
          <w:rFonts w:ascii="Times New Roman" w:hAnsi="Times New Roman" w:eastAsia="宋体"/>
          <w:sz w:val="24"/>
          <w:szCs w:val="24"/>
        </w:rPr>
        <w:t>经</w:t>
      </w:r>
      <w:r>
        <w:rPr>
          <w:rFonts w:ascii="Times New Roman" w:hAnsi="Times New Roman" w:eastAsia="___WRD_EMBED_SUB_38"/>
          <w:sz w:val="24"/>
          <w:szCs w:val="24"/>
        </w:rPr>
        <w:t>磋商</w:t>
      </w:r>
      <w:r>
        <w:rPr>
          <w:rFonts w:ascii="Times New Roman" w:hAnsi="Times New Roman" w:eastAsia="宋体"/>
          <w:sz w:val="24"/>
          <w:szCs w:val="24"/>
        </w:rPr>
        <w:t>小组</w:t>
      </w:r>
      <w:r>
        <w:rPr>
          <w:rFonts w:ascii="Times New Roman" w:hAnsi="Times New Roman" w:eastAsia="___WRD_EMBED_SUB_38"/>
          <w:sz w:val="24"/>
          <w:szCs w:val="24"/>
        </w:rPr>
        <w:t>同意</w:t>
      </w:r>
      <w:r>
        <w:rPr>
          <w:rFonts w:ascii="Times New Roman" w:hAnsi="Times New Roman" w:eastAsia="宋体"/>
          <w:sz w:val="24"/>
          <w:szCs w:val="24"/>
        </w:rPr>
        <w:t>可</w:t>
      </w:r>
      <w:r>
        <w:rPr>
          <w:rFonts w:ascii="Times New Roman" w:hAnsi="Times New Roman" w:eastAsia="___WRD_EMBED_SUB_38"/>
          <w:sz w:val="24"/>
          <w:szCs w:val="24"/>
        </w:rPr>
        <w:t>以</w:t>
      </w:r>
      <w:r>
        <w:rPr>
          <w:rFonts w:ascii="Times New Roman" w:hAnsi="Times New Roman" w:eastAsia="宋体"/>
          <w:sz w:val="24"/>
          <w:szCs w:val="24"/>
        </w:rPr>
        <w:t>退</w:t>
      </w:r>
      <w:r>
        <w:rPr>
          <w:rFonts w:ascii="Times New Roman" w:hAnsi="Times New Roman" w:eastAsia="___WRD_EMBED_SUB_38"/>
          <w:sz w:val="24"/>
          <w:szCs w:val="24"/>
        </w:rPr>
        <w:t>出磋商</w:t>
      </w:r>
      <w:r>
        <w:rPr>
          <w:rFonts w:ascii="Times New Roman" w:hAnsi="Times New Roman" w:eastAsia="宋体"/>
          <w:color w:val="000000"/>
          <w:kern w:val="2"/>
          <w:sz w:val="24"/>
          <w:szCs w:val="24"/>
        </w:rPr>
        <w:t>。</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6、在磋商中，磋商的任何一方不得透露与磋商有关的其他响应磋商的供应商的技术资料、价格及其他信息。</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磋商时间由磋商小组掌握。</w:t>
      </w:r>
    </w:p>
    <w:p>
      <w:pPr>
        <w:pStyle w:val="90"/>
        <w:snapToGrid w:val="0"/>
        <w:spacing w:line="360" w:lineRule="auto"/>
        <w:ind w:firstLine="482" w:firstLineChars="200"/>
        <w:contextualSpacing/>
        <w:jc w:val="left"/>
        <w:rPr>
          <w:rFonts w:ascii="Times New Roman" w:hAnsi="Times New Roman" w:eastAsia="宋体"/>
          <w:b/>
          <w:bCs/>
          <w:color w:val="000000"/>
          <w:kern w:val="2"/>
          <w:sz w:val="24"/>
          <w:szCs w:val="24"/>
        </w:rPr>
      </w:pPr>
      <w:r>
        <w:rPr>
          <w:rFonts w:ascii="Times New Roman" w:hAnsi="Times New Roman" w:eastAsia="宋体"/>
          <w:b/>
          <w:bCs/>
          <w:color w:val="000000"/>
          <w:kern w:val="2"/>
          <w:sz w:val="24"/>
          <w:szCs w:val="24"/>
        </w:rPr>
        <w:t>四、评审方法(综合评分法)</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经磋商确定最终采购需求和提交最后报价的供应商后，由磋商小组采用综合评分法对提交最后报价的供应商的响应文件和最后报价进行综合评分。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综合评分法，是指响应文件满足磋商文件全部实质性要求且按评审因素的量化指标评审得分最高的供应商为成交候选供应商的评审方法。</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评审时，磋商小组各成员应当独立对每个有效响应的文件进行评价、打分，然后汇总每个供应商每项评分因素的得分。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本项目磋商的技术商务和报价评审总分值为100分。两部分评审因素比重如下： </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技术商务分值占总</w:t>
      </w:r>
      <w:r>
        <w:rPr>
          <w:rFonts w:ascii="Times New Roman" w:hAnsi="Times New Roman" w:eastAsia="宋体"/>
          <w:kern w:val="2"/>
          <w:sz w:val="24"/>
          <w:szCs w:val="24"/>
        </w:rPr>
        <w:t>分值的比重为</w:t>
      </w:r>
      <w:r>
        <w:rPr>
          <w:rFonts w:ascii="Times New Roman" w:hAnsi="Times New Roman" w:eastAsia="宋体"/>
          <w:b/>
          <w:kern w:val="2"/>
          <w:sz w:val="24"/>
          <w:szCs w:val="24"/>
          <w:u w:val="single"/>
        </w:rPr>
        <w:t xml:space="preserve"> 70%（权重）</w:t>
      </w:r>
      <w:r>
        <w:rPr>
          <w:rFonts w:ascii="Times New Roman" w:hAnsi="Times New Roman" w:eastAsia="宋体"/>
          <w:kern w:val="2"/>
          <w:sz w:val="24"/>
          <w:szCs w:val="24"/>
        </w:rPr>
        <w:t>，按所有评委评分的算术平均值计算，分值四舍五入保留两位小数；报价分值占总分值的比重为</w:t>
      </w:r>
      <w:r>
        <w:rPr>
          <w:rFonts w:ascii="Times New Roman" w:hAnsi="Times New Roman" w:eastAsia="宋体"/>
          <w:b/>
          <w:kern w:val="2"/>
          <w:sz w:val="24"/>
          <w:szCs w:val="24"/>
          <w:u w:val="single"/>
        </w:rPr>
        <w:t xml:space="preserve"> 30%（权重） </w:t>
      </w:r>
      <w:r>
        <w:rPr>
          <w:rFonts w:ascii="Times New Roman" w:hAnsi="Times New Roman" w:eastAsia="宋体"/>
          <w:kern w:val="2"/>
          <w:sz w:val="24"/>
          <w:szCs w:val="24"/>
        </w:rPr>
        <w:t>，统一采用低价优先法计算直接取</w:t>
      </w:r>
      <w:r>
        <w:rPr>
          <w:rFonts w:ascii="Times New Roman" w:hAnsi="Times New Roman" w:eastAsia="宋体"/>
          <w:color w:val="000000"/>
          <w:kern w:val="2"/>
          <w:sz w:val="24"/>
          <w:szCs w:val="24"/>
        </w:rPr>
        <w:t>得，分值四舍五入保留两位小数。两项得分相加为供应商的综合得分，综合得分最高的供应商推荐为项目第一成交候选人，并出具评审磋商报告。</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确定成交候选人的特殊情况处理：若总分相同，则按最终报价响应得分高者优先中标；若总分且最终报价响应得分相同，则采取现场抽签的方式确定（投标供应商的抽签顺序分别为各投标供应商递交响应文件签到顺序号）。</w:t>
      </w:r>
    </w:p>
    <w:p>
      <w:pPr>
        <w:snapToGrid w:val="0"/>
        <w:spacing w:line="360" w:lineRule="auto"/>
        <w:ind w:firstLine="480" w:firstLineChars="200"/>
        <w:jc w:val="left"/>
        <w:rPr>
          <w:color w:val="000000"/>
          <w:sz w:val="24"/>
        </w:rPr>
      </w:pPr>
      <w:r>
        <w:rPr>
          <w:color w:val="000000"/>
          <w:sz w:val="24"/>
        </w:rPr>
        <w:t>(一)审查响应文件的有效性、完整性、响应程度</w:t>
      </w:r>
    </w:p>
    <w:p>
      <w:pPr>
        <w:snapToGrid w:val="0"/>
        <w:spacing w:line="360" w:lineRule="auto"/>
        <w:ind w:firstLine="480" w:firstLineChars="200"/>
        <w:jc w:val="left"/>
        <w:rPr>
          <w:color w:val="000000"/>
          <w:sz w:val="24"/>
        </w:rPr>
      </w:pPr>
      <w:r>
        <w:rPr>
          <w:color w:val="000000"/>
          <w:sz w:val="24"/>
        </w:rPr>
        <w:t>1、供应商资格是否符合；</w:t>
      </w:r>
    </w:p>
    <w:p>
      <w:pPr>
        <w:snapToGrid w:val="0"/>
        <w:spacing w:line="360" w:lineRule="auto"/>
        <w:ind w:firstLine="480" w:firstLineChars="200"/>
        <w:jc w:val="left"/>
        <w:rPr>
          <w:color w:val="000000"/>
          <w:sz w:val="24"/>
        </w:rPr>
      </w:pPr>
      <w:r>
        <w:rPr>
          <w:color w:val="000000"/>
          <w:sz w:val="24"/>
        </w:rPr>
        <w:t>2、响应文件是否完整；</w:t>
      </w:r>
    </w:p>
    <w:p>
      <w:pPr>
        <w:snapToGrid w:val="0"/>
        <w:spacing w:line="360" w:lineRule="auto"/>
        <w:ind w:firstLine="480" w:firstLineChars="200"/>
        <w:jc w:val="left"/>
        <w:rPr>
          <w:color w:val="000000"/>
          <w:sz w:val="24"/>
        </w:rPr>
      </w:pPr>
      <w:r>
        <w:rPr>
          <w:color w:val="000000"/>
          <w:sz w:val="24"/>
        </w:rPr>
        <w:t>3、响应文件是否恰当地签署；</w:t>
      </w:r>
    </w:p>
    <w:p>
      <w:pPr>
        <w:snapToGrid w:val="0"/>
        <w:spacing w:line="360" w:lineRule="auto"/>
        <w:ind w:firstLine="480" w:firstLineChars="200"/>
        <w:jc w:val="left"/>
        <w:rPr>
          <w:color w:val="000000"/>
          <w:sz w:val="24"/>
        </w:rPr>
      </w:pPr>
      <w:r>
        <w:rPr>
          <w:color w:val="000000"/>
          <w:sz w:val="24"/>
        </w:rPr>
        <w:t>4、是否作出实质性响应（是否有实质性响应，只根据响应文件本身，而不寻求外部证据）；</w:t>
      </w:r>
    </w:p>
    <w:p>
      <w:pPr>
        <w:snapToGrid w:val="0"/>
        <w:spacing w:line="360" w:lineRule="auto"/>
        <w:ind w:firstLine="480" w:firstLineChars="200"/>
        <w:jc w:val="left"/>
        <w:rPr>
          <w:color w:val="000000"/>
          <w:sz w:val="24"/>
        </w:rPr>
      </w:pPr>
      <w:r>
        <w:rPr>
          <w:color w:val="000000"/>
          <w:sz w:val="24"/>
        </w:rPr>
        <w:t>5、是否有计算错误。</w:t>
      </w:r>
    </w:p>
    <w:p>
      <w:pPr>
        <w:snapToGrid w:val="0"/>
        <w:spacing w:line="360" w:lineRule="auto"/>
        <w:ind w:firstLine="480" w:firstLineChars="200"/>
        <w:jc w:val="left"/>
        <w:rPr>
          <w:color w:val="000000"/>
          <w:sz w:val="24"/>
        </w:rPr>
      </w:pPr>
      <w:r>
        <w:rPr>
          <w:color w:val="000000"/>
          <w:sz w:val="24"/>
        </w:rPr>
        <w:t>(二)误差纠正</w:t>
      </w:r>
    </w:p>
    <w:p>
      <w:pPr>
        <w:snapToGrid w:val="0"/>
        <w:spacing w:line="360" w:lineRule="auto"/>
        <w:ind w:firstLine="480" w:firstLineChars="200"/>
        <w:jc w:val="left"/>
        <w:rPr>
          <w:color w:val="000000"/>
          <w:sz w:val="24"/>
        </w:rPr>
      </w:pPr>
      <w:r>
        <w:rPr>
          <w:color w:val="000000"/>
          <w:sz w:val="24"/>
        </w:rPr>
        <w:t>1、如果单价汇总金额与总价金额有出入，以单价金额计算结果为准；</w:t>
      </w:r>
    </w:p>
    <w:p>
      <w:pPr>
        <w:snapToGrid w:val="0"/>
        <w:spacing w:line="360" w:lineRule="auto"/>
        <w:ind w:firstLine="480" w:firstLineChars="200"/>
        <w:jc w:val="left"/>
        <w:rPr>
          <w:color w:val="000000"/>
          <w:sz w:val="24"/>
        </w:rPr>
      </w:pPr>
      <w:r>
        <w:rPr>
          <w:color w:val="000000"/>
          <w:sz w:val="24"/>
        </w:rPr>
        <w:t>2、单价金额小数点有明显错位的，应以总价为准；</w:t>
      </w:r>
    </w:p>
    <w:p>
      <w:pPr>
        <w:snapToGrid w:val="0"/>
        <w:spacing w:line="360" w:lineRule="auto"/>
        <w:ind w:firstLine="480" w:firstLineChars="200"/>
        <w:jc w:val="left"/>
        <w:rPr>
          <w:color w:val="000000"/>
          <w:sz w:val="24"/>
        </w:rPr>
      </w:pPr>
      <w:r>
        <w:rPr>
          <w:color w:val="000000"/>
          <w:sz w:val="24"/>
        </w:rPr>
        <w:t>3、正本与副本有矛盾的，以正本为准；</w:t>
      </w:r>
    </w:p>
    <w:p>
      <w:pPr>
        <w:snapToGrid w:val="0"/>
        <w:spacing w:line="360" w:lineRule="auto"/>
        <w:ind w:firstLine="480" w:firstLineChars="200"/>
        <w:jc w:val="left"/>
        <w:rPr>
          <w:color w:val="000000"/>
          <w:sz w:val="24"/>
        </w:rPr>
      </w:pPr>
      <w:r>
        <w:rPr>
          <w:color w:val="000000"/>
          <w:sz w:val="24"/>
        </w:rPr>
        <w:t>4、若文件大写表示的数据与数字表示的有差别，以大写表示的数据为准。</w:t>
      </w:r>
    </w:p>
    <w:p>
      <w:pPr>
        <w:tabs>
          <w:tab w:val="left" w:pos="6555"/>
          <w:tab w:val="right" w:pos="8306"/>
        </w:tabs>
        <w:snapToGrid w:val="0"/>
        <w:spacing w:line="360" w:lineRule="auto"/>
        <w:ind w:firstLine="480" w:firstLineChars="200"/>
        <w:jc w:val="left"/>
        <w:rPr>
          <w:color w:val="000000"/>
          <w:sz w:val="24"/>
        </w:rPr>
      </w:pPr>
      <w:r>
        <w:rPr>
          <w:color w:val="000000"/>
          <w:sz w:val="24"/>
        </w:rPr>
        <w:t>(三)出现下列情形之一的，作无效响应处理：</w:t>
      </w:r>
    </w:p>
    <w:p>
      <w:pPr>
        <w:tabs>
          <w:tab w:val="left" w:pos="6555"/>
        </w:tabs>
        <w:snapToGrid w:val="0"/>
        <w:spacing w:line="360" w:lineRule="auto"/>
        <w:ind w:firstLine="480" w:firstLineChars="200"/>
        <w:jc w:val="left"/>
        <w:rPr>
          <w:color w:val="000000"/>
          <w:sz w:val="24"/>
        </w:rPr>
      </w:pPr>
      <w:r>
        <w:rPr>
          <w:color w:val="000000"/>
          <w:sz w:val="24"/>
        </w:rPr>
        <w:t>1、未按照磋商文件规定要求装订、密封、签署、盖章的；</w:t>
      </w:r>
    </w:p>
    <w:p>
      <w:pPr>
        <w:tabs>
          <w:tab w:val="left" w:pos="6555"/>
        </w:tabs>
        <w:snapToGrid w:val="0"/>
        <w:spacing w:line="360" w:lineRule="auto"/>
        <w:ind w:firstLine="480" w:firstLineChars="200"/>
        <w:jc w:val="left"/>
        <w:rPr>
          <w:color w:val="000000"/>
          <w:sz w:val="24"/>
        </w:rPr>
      </w:pPr>
      <w:r>
        <w:rPr>
          <w:color w:val="000000"/>
          <w:sz w:val="24"/>
        </w:rPr>
        <w:t>2、不具备磋商文件中规定的资格要求的；</w:t>
      </w:r>
    </w:p>
    <w:p>
      <w:pPr>
        <w:tabs>
          <w:tab w:val="left" w:pos="6555"/>
        </w:tabs>
        <w:snapToGrid w:val="0"/>
        <w:spacing w:line="360" w:lineRule="auto"/>
        <w:ind w:firstLine="480" w:firstLineChars="200"/>
        <w:jc w:val="left"/>
        <w:rPr>
          <w:color w:val="000000"/>
          <w:sz w:val="24"/>
        </w:rPr>
      </w:pPr>
      <w:r>
        <w:rPr>
          <w:color w:val="000000"/>
          <w:sz w:val="24"/>
        </w:rPr>
        <w:t>3、响应报价超出预算的；</w:t>
      </w:r>
    </w:p>
    <w:p>
      <w:pPr>
        <w:tabs>
          <w:tab w:val="left" w:pos="6555"/>
        </w:tabs>
        <w:snapToGrid w:val="0"/>
        <w:spacing w:line="360" w:lineRule="auto"/>
        <w:ind w:firstLine="480" w:firstLineChars="200"/>
        <w:jc w:val="left"/>
        <w:rPr>
          <w:color w:val="000000"/>
          <w:sz w:val="24"/>
        </w:rPr>
      </w:pPr>
      <w:r>
        <w:rPr>
          <w:color w:val="000000"/>
          <w:sz w:val="24"/>
        </w:rPr>
        <w:t>4、不符合法律、法规和磋商文件中规定的其他实质性要求的；</w:t>
      </w:r>
    </w:p>
    <w:p>
      <w:pPr>
        <w:snapToGrid w:val="0"/>
        <w:spacing w:line="360" w:lineRule="auto"/>
        <w:ind w:firstLine="480" w:firstLineChars="200"/>
        <w:jc w:val="left"/>
        <w:rPr>
          <w:color w:val="000000"/>
          <w:sz w:val="24"/>
        </w:rPr>
      </w:pPr>
      <w:r>
        <w:rPr>
          <w:color w:val="000000"/>
          <w:sz w:val="24"/>
        </w:rPr>
        <w:t xml:space="preserve"> (四)出现下列情形之一的，磋商失败：</w:t>
      </w:r>
    </w:p>
    <w:p>
      <w:pPr>
        <w:snapToGrid w:val="0"/>
        <w:spacing w:line="360" w:lineRule="auto"/>
        <w:ind w:firstLine="480" w:firstLineChars="200"/>
        <w:jc w:val="left"/>
        <w:rPr>
          <w:color w:val="000000"/>
          <w:sz w:val="24"/>
        </w:rPr>
      </w:pPr>
      <w:r>
        <w:rPr>
          <w:color w:val="000000"/>
          <w:sz w:val="24"/>
        </w:rPr>
        <w:t>1、符合条件的供应商或者对磋商文件作实质响应的供应商不足3家的；</w:t>
      </w:r>
    </w:p>
    <w:p>
      <w:pPr>
        <w:snapToGrid w:val="0"/>
        <w:spacing w:line="360" w:lineRule="auto"/>
        <w:ind w:firstLine="480" w:firstLineChars="200"/>
        <w:jc w:val="left"/>
        <w:rPr>
          <w:color w:val="000000"/>
          <w:sz w:val="24"/>
        </w:rPr>
      </w:pPr>
      <w:r>
        <w:rPr>
          <w:color w:val="000000"/>
          <w:sz w:val="24"/>
        </w:rPr>
        <w:t>2、出现影响采购公正的违法违规行为的；</w:t>
      </w:r>
    </w:p>
    <w:p>
      <w:pPr>
        <w:snapToGrid w:val="0"/>
        <w:spacing w:line="360" w:lineRule="auto"/>
        <w:ind w:firstLine="480" w:firstLineChars="200"/>
        <w:jc w:val="left"/>
        <w:rPr>
          <w:color w:val="000000"/>
          <w:sz w:val="24"/>
        </w:rPr>
      </w:pPr>
      <w:r>
        <w:rPr>
          <w:color w:val="000000"/>
          <w:sz w:val="24"/>
        </w:rPr>
        <w:t>3、供应商的最后报价均超过了采购预算，采购人不能支付的；</w:t>
      </w:r>
    </w:p>
    <w:p>
      <w:pPr>
        <w:snapToGrid w:val="0"/>
        <w:spacing w:line="360" w:lineRule="auto"/>
        <w:ind w:firstLine="480" w:firstLineChars="200"/>
        <w:jc w:val="left"/>
        <w:rPr>
          <w:color w:val="000000"/>
          <w:sz w:val="24"/>
        </w:rPr>
      </w:pPr>
      <w:r>
        <w:rPr>
          <w:color w:val="000000"/>
          <w:sz w:val="24"/>
        </w:rPr>
        <w:t>4、因重大变故，采购任务取消的。</w:t>
      </w:r>
    </w:p>
    <w:p>
      <w:pPr>
        <w:snapToGrid w:val="0"/>
        <w:spacing w:line="360" w:lineRule="auto"/>
        <w:ind w:firstLine="480" w:firstLineChars="200"/>
        <w:jc w:val="left"/>
        <w:rPr>
          <w:color w:val="000000"/>
          <w:sz w:val="24"/>
        </w:rPr>
      </w:pPr>
      <w:r>
        <w:rPr>
          <w:color w:val="000000"/>
          <w:sz w:val="24"/>
        </w:rPr>
        <w:t>除资格性检查认定错误、分值汇总计算错误、分项评分超出评分标准范围、客观分评分不一致、经磋商小组一致认定评分畸高、畸低的情形外，采购人不以任何理由组织重新评审。采购人发现磋商小组未按照磋商文件规定的评审标准进行评审的，重新开展采购活动，并同时书面报告本级财政部门。</w:t>
      </w:r>
    </w:p>
    <w:p>
      <w:pPr>
        <w:snapToGrid w:val="0"/>
        <w:spacing w:line="360" w:lineRule="auto"/>
        <w:ind w:firstLine="482" w:firstLineChars="200"/>
        <w:jc w:val="left"/>
        <w:rPr>
          <w:b/>
          <w:bCs/>
          <w:color w:val="000000"/>
          <w:sz w:val="24"/>
        </w:rPr>
      </w:pPr>
      <w:r>
        <w:rPr>
          <w:b/>
          <w:bCs/>
          <w:color w:val="000000"/>
          <w:sz w:val="24"/>
        </w:rPr>
        <w:t>五、评审标准</w:t>
      </w:r>
    </w:p>
    <w:p>
      <w:pPr>
        <w:snapToGrid w:val="0"/>
        <w:spacing w:line="360" w:lineRule="auto"/>
        <w:ind w:firstLine="480" w:firstLineChars="200"/>
        <w:jc w:val="left"/>
        <w:rPr>
          <w:b/>
          <w:bCs/>
          <w:sz w:val="24"/>
        </w:rPr>
      </w:pPr>
      <w:r>
        <w:rPr>
          <w:color w:val="000000"/>
          <w:sz w:val="24"/>
        </w:rPr>
        <w:t>技术商务部分评审结束后，再开启最后报价计算分值。总分值为100分，加分和减分因素除外。</w:t>
      </w:r>
    </w:p>
    <w:p>
      <w:pPr>
        <w:snapToGrid w:val="0"/>
        <w:spacing w:line="360" w:lineRule="auto"/>
        <w:ind w:left="482"/>
        <w:jc w:val="left"/>
      </w:pPr>
      <w:r>
        <w:rPr>
          <w:b/>
          <w:bCs/>
          <w:sz w:val="24"/>
        </w:rPr>
        <w:t>（一）技术商务响应文件(满分70分)</w:t>
      </w:r>
    </w:p>
    <w:tbl>
      <w:tblPr>
        <w:tblStyle w:val="37"/>
        <w:tblpPr w:leftFromText="180" w:rightFromText="180" w:vertAnchor="text" w:horzAnchor="page" w:tblpX="1416" w:tblpY="442"/>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18"/>
        <w:gridCol w:w="709"/>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baseline"/>
              <w:rPr>
                <w:rStyle w:val="182"/>
                <w:b/>
                <w:kern w:val="0"/>
                <w:szCs w:val="21"/>
              </w:rPr>
            </w:pPr>
            <w:r>
              <w:rPr>
                <w:rStyle w:val="182"/>
                <w:b/>
                <w:bCs/>
                <w:szCs w:val="21"/>
                <w:lang w:val="zh-CN"/>
              </w:rPr>
              <w:t>评标项目</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b/>
                <w:color w:val="000000"/>
                <w:kern w:val="0"/>
                <w:szCs w:val="21"/>
              </w:rPr>
              <w:t>分值</w:t>
            </w:r>
          </w:p>
        </w:tc>
        <w:tc>
          <w:tcPr>
            <w:tcW w:w="722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b/>
                <w:color w:val="000000"/>
                <w:kern w:val="0"/>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baseline"/>
              <w:rPr>
                <w:rStyle w:val="182"/>
                <w:b/>
                <w:bCs/>
                <w:szCs w:val="21"/>
                <w:lang w:val="zh-CN"/>
              </w:rPr>
            </w:pPr>
            <w:r>
              <w:rPr>
                <w:rStyle w:val="182"/>
                <w:kern w:val="0"/>
                <w:szCs w:val="21"/>
              </w:rPr>
              <w:t>综合实力</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szCs w:val="21"/>
              </w:rPr>
              <w:t>6分</w:t>
            </w:r>
          </w:p>
        </w:tc>
        <w:tc>
          <w:tcPr>
            <w:tcW w:w="7229"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textAlignment w:val="baseline"/>
              <w:rPr>
                <w:rStyle w:val="182"/>
              </w:rPr>
            </w:pPr>
            <w:r>
              <w:rPr>
                <w:rStyle w:val="182"/>
                <w:kern w:val="0"/>
                <w:szCs w:val="21"/>
              </w:rPr>
              <w:t>投标供应商具有：ISO 9001（质量管理体系认证）、ISO 14001（环境管理体系认证）、ISO45001(职业健康安全管理体系认证）有一项证书得2分，最高得6分。</w:t>
            </w:r>
          </w:p>
          <w:p>
            <w:pPr>
              <w:widowControl/>
              <w:ind w:firstLine="420" w:firstLineChars="200"/>
              <w:jc w:val="left"/>
              <w:textAlignment w:val="baseline"/>
              <w:rPr>
                <w:rStyle w:val="182"/>
                <w:kern w:val="0"/>
                <w:szCs w:val="21"/>
              </w:rPr>
            </w:pPr>
            <w:r>
              <w:rPr>
                <w:rStyle w:val="182"/>
                <w:kern w:val="0"/>
                <w:szCs w:val="21"/>
              </w:rPr>
              <w:t>备注：供应商需提供相关证明材料复印件并加盖公章；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kern w:val="0"/>
                <w:szCs w:val="21"/>
              </w:rPr>
              <w:t>参数响应及产品性能</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szCs w:val="21"/>
              </w:rPr>
              <w:t>30分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rPr>
            </w:pPr>
            <w:r>
              <w:rPr>
                <w:rStyle w:val="182"/>
              </w:rPr>
              <w:t>投标产品完全响应采购需求中所列各项设备技术性能的，得满分30分；</w:t>
            </w:r>
          </w:p>
          <w:p>
            <w:pPr>
              <w:widowControl/>
              <w:ind w:firstLine="420" w:firstLineChars="200"/>
              <w:jc w:val="left"/>
              <w:textAlignment w:val="baseline"/>
              <w:rPr>
                <w:rStyle w:val="182"/>
              </w:rPr>
            </w:pPr>
            <w:r>
              <w:rPr>
                <w:rStyle w:val="182"/>
              </w:rPr>
              <w:t>标▲项为实质性要求，不得负偏离，否则将视为无效响应。</w:t>
            </w:r>
          </w:p>
          <w:p>
            <w:pPr>
              <w:widowControl/>
              <w:ind w:firstLine="420" w:firstLineChars="200"/>
              <w:jc w:val="left"/>
              <w:textAlignment w:val="baseline"/>
              <w:rPr>
                <w:rStyle w:val="182"/>
              </w:rPr>
            </w:pPr>
            <w:r>
              <w:rPr>
                <w:rStyle w:val="182"/>
              </w:rPr>
              <w:t>其他为功能性指标，</w:t>
            </w:r>
            <w:r>
              <w:rPr>
                <w:rStyle w:val="182"/>
                <w:rFonts w:hint="eastAsia"/>
              </w:rPr>
              <w:t>供应商响应或优于指标的，提供</w:t>
            </w:r>
            <w:r>
              <w:rPr>
                <w:rStyle w:val="182"/>
              </w:rPr>
              <w:t>相关证明材料进行佐证，</w:t>
            </w:r>
            <w:r>
              <w:rPr>
                <w:rStyle w:val="182"/>
                <w:rFonts w:hint="eastAsia"/>
              </w:rPr>
              <w:t>未提供证明材料或证明材料显示不满足要求的，</w:t>
            </w:r>
            <w:r>
              <w:rPr>
                <w:rStyle w:val="182"/>
              </w:rPr>
              <w:t>每</w:t>
            </w:r>
            <w:r>
              <w:rPr>
                <w:rStyle w:val="182"/>
                <w:rFonts w:hint="eastAsia"/>
              </w:rPr>
              <w:t>有</w:t>
            </w:r>
            <w:r>
              <w:rPr>
                <w:rStyle w:val="182"/>
              </w:rPr>
              <w:t>一项扣5分。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color w:val="000000"/>
                <w:szCs w:val="21"/>
                <w:highlight w:val="yellow"/>
              </w:rPr>
            </w:pPr>
            <w:r>
              <w:rPr>
                <w:rStyle w:val="182"/>
                <w:kern w:val="0"/>
                <w:szCs w:val="21"/>
              </w:rPr>
              <w:t>软件著作权</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9分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kern w:val="0"/>
                <w:szCs w:val="21"/>
              </w:rPr>
              <w:t>投标</w:t>
            </w:r>
            <w:r>
              <w:rPr>
                <w:rStyle w:val="182"/>
                <w:color w:val="000000"/>
                <w:kern w:val="0"/>
                <w:szCs w:val="21"/>
              </w:rPr>
              <w:t>供应商具备“云端数据分析系统”、“在线监测系统”、“微信后台管理系统”等类似软件著作权</w:t>
            </w:r>
            <w:r>
              <w:rPr>
                <w:rStyle w:val="182"/>
                <w:color w:val="000000"/>
                <w:szCs w:val="21"/>
              </w:rPr>
              <w:t>以上</w:t>
            </w:r>
            <w:r>
              <w:rPr>
                <w:rStyle w:val="182"/>
                <w:color w:val="000000"/>
                <w:kern w:val="0"/>
                <w:szCs w:val="21"/>
              </w:rPr>
              <w:t>有一项得3分，最多9分（提供证书复印件加盖公章，原件备查）</w:t>
            </w:r>
          </w:p>
          <w:p>
            <w:pPr>
              <w:widowControl/>
              <w:ind w:firstLine="420" w:firstLineChars="200"/>
              <w:jc w:val="left"/>
              <w:textAlignment w:val="baseline"/>
              <w:rPr>
                <w:rStyle w:val="182"/>
                <w:kern w:val="0"/>
                <w:szCs w:val="21"/>
              </w:rPr>
            </w:pPr>
            <w:r>
              <w:rPr>
                <w:rStyle w:val="182"/>
                <w:kern w:val="0"/>
                <w:szCs w:val="21"/>
              </w:rPr>
              <w:t>（注：软件著作权证书的登记时间须在本次项目招标公告发布之前。）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kern w:val="0"/>
                <w:szCs w:val="21"/>
              </w:rPr>
            </w:pPr>
            <w:r>
              <w:rPr>
                <w:rStyle w:val="182"/>
                <w:kern w:val="0"/>
                <w:szCs w:val="21"/>
              </w:rPr>
              <w:t>业绩</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5分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rFonts w:hint="eastAsia"/>
                <w:kern w:val="0"/>
                <w:szCs w:val="21"/>
              </w:rPr>
              <w:t>所投产品有</w:t>
            </w:r>
            <w:r>
              <w:rPr>
                <w:rStyle w:val="182"/>
                <w:kern w:val="0"/>
                <w:szCs w:val="21"/>
              </w:rPr>
              <w:t>使用案例的</w:t>
            </w:r>
            <w:r>
              <w:rPr>
                <w:rStyle w:val="182"/>
                <w:rFonts w:hint="eastAsia"/>
                <w:kern w:val="0"/>
                <w:szCs w:val="21"/>
              </w:rPr>
              <w:t>，有一个得1分，最多得5分。（提供相关合同等证明材料，否则不予认可）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color w:val="000000"/>
                <w:szCs w:val="21"/>
              </w:rPr>
            </w:pPr>
            <w:r>
              <w:rPr>
                <w:rStyle w:val="182"/>
                <w:kern w:val="0"/>
                <w:szCs w:val="21"/>
              </w:rPr>
              <w:t>服务要求及方案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10分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kern w:val="0"/>
                <w:szCs w:val="21"/>
              </w:rPr>
              <w:t>本项目中设备均提供质保，出现故障半个小时到场，一般故障4个小时内解决，重大故障24个小时内解决；投标供应商需针对本项目的售后服务要求提供服务承诺，基本满足的得3分；如能提供优于服务要求并提供相应服务方案的得5-10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szCs w:val="21"/>
              </w:rPr>
            </w:pPr>
            <w:r>
              <w:rPr>
                <w:rStyle w:val="182"/>
                <w:szCs w:val="21"/>
              </w:rPr>
              <w:t>项目管理方案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szCs w:val="21"/>
              </w:rPr>
              <w:t>10分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snapToGrid w:val="0"/>
              <w:ind w:firstLine="420" w:firstLineChars="200"/>
              <w:jc w:val="left"/>
              <w:textAlignment w:val="baseline"/>
              <w:rPr>
                <w:rStyle w:val="182"/>
                <w:kern w:val="0"/>
                <w:szCs w:val="21"/>
              </w:rPr>
            </w:pPr>
            <w:r>
              <w:rPr>
                <w:rStyle w:val="182"/>
                <w:szCs w:val="21"/>
              </w:rPr>
              <w:t>根据投标供应商针对本项目制定的供货进度计划、质量安全体系、验收方案、相关技术服务内容横向比较，综合打分。优秀得8-10分；良好得4-7分；一般得1-3分。</w:t>
            </w:r>
          </w:p>
        </w:tc>
      </w:tr>
    </w:tbl>
    <w:p>
      <w:pPr>
        <w:snapToGrid w:val="0"/>
        <w:spacing w:line="360" w:lineRule="auto"/>
        <w:ind w:firstLine="482" w:firstLineChars="200"/>
        <w:jc w:val="left"/>
        <w:rPr>
          <w:b/>
          <w:bCs/>
          <w:sz w:val="24"/>
        </w:rPr>
      </w:pPr>
      <w:r>
        <w:rPr>
          <w:b/>
          <w:bCs/>
          <w:sz w:val="24"/>
        </w:rPr>
        <w:t>（二）价格标（满分30分）</w:t>
      </w:r>
    </w:p>
    <w:p>
      <w:pPr>
        <w:snapToGrid w:val="0"/>
        <w:spacing w:line="360" w:lineRule="auto"/>
        <w:ind w:firstLine="480" w:firstLineChars="200"/>
        <w:jc w:val="left"/>
        <w:rPr>
          <w:color w:val="000000"/>
          <w:sz w:val="24"/>
        </w:rPr>
      </w:pPr>
      <w:r>
        <w:rPr>
          <w:color w:val="000000"/>
          <w:sz w:val="24"/>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360" w:lineRule="auto"/>
        <w:ind w:firstLine="480" w:firstLineChars="200"/>
        <w:jc w:val="left"/>
        <w:rPr>
          <w:color w:val="000000"/>
          <w:sz w:val="24"/>
        </w:rPr>
      </w:pPr>
      <w:r>
        <w:rPr>
          <w:color w:val="000000"/>
          <w:sz w:val="24"/>
        </w:rPr>
        <w:t>磋商报价得分=（磋商基准价/最后磋商报价）×30%×100</w:t>
      </w:r>
    </w:p>
    <w:p>
      <w:pPr>
        <w:snapToGrid w:val="0"/>
        <w:spacing w:line="360" w:lineRule="auto"/>
        <w:ind w:firstLine="480" w:firstLineChars="200"/>
        <w:jc w:val="left"/>
        <w:rPr>
          <w:color w:val="000000"/>
          <w:sz w:val="24"/>
        </w:rPr>
      </w:pPr>
      <w:r>
        <w:rPr>
          <w:color w:val="000000"/>
          <w:sz w:val="24"/>
        </w:rPr>
        <w:t>项目评审过程中，不得去掉最后报价中的最高报价和最低报价。</w:t>
      </w:r>
    </w:p>
    <w:p>
      <w:pPr>
        <w:snapToGrid w:val="0"/>
        <w:spacing w:line="360" w:lineRule="auto"/>
        <w:ind w:firstLine="482" w:firstLineChars="200"/>
        <w:jc w:val="left"/>
        <w:rPr>
          <w:b/>
          <w:bCs/>
          <w:sz w:val="24"/>
        </w:rPr>
      </w:pPr>
      <w:r>
        <w:rPr>
          <w:b/>
          <w:bCs/>
          <w:sz w:val="24"/>
        </w:rPr>
        <w:t>六、政府采购政策功能落实</w:t>
      </w:r>
    </w:p>
    <w:p>
      <w:pPr>
        <w:snapToGrid w:val="0"/>
        <w:spacing w:line="360" w:lineRule="auto"/>
        <w:ind w:firstLine="480" w:firstLineChars="200"/>
        <w:jc w:val="left"/>
        <w:rPr>
          <w:color w:val="000000"/>
          <w:sz w:val="24"/>
        </w:rPr>
      </w:pPr>
      <w:r>
        <w:rPr>
          <w:color w:val="000000"/>
          <w:sz w:val="24"/>
        </w:rPr>
        <w:t>1、小微型企业价格扣除</w:t>
      </w:r>
    </w:p>
    <w:p>
      <w:pPr>
        <w:snapToGrid w:val="0"/>
        <w:spacing w:line="360" w:lineRule="auto"/>
        <w:ind w:firstLine="480" w:firstLineChars="200"/>
        <w:jc w:val="left"/>
        <w:rPr>
          <w:color w:val="000000"/>
          <w:sz w:val="24"/>
        </w:rPr>
      </w:pPr>
      <w:r>
        <w:rPr>
          <w:color w:val="000000"/>
          <w:sz w:val="24"/>
        </w:rPr>
        <w:t>（1）本项目对小型和微型企业产品给予10%的扣除价格，用扣除后的价格参与评审。</w:t>
      </w:r>
    </w:p>
    <w:p>
      <w:pPr>
        <w:snapToGrid w:val="0"/>
        <w:spacing w:line="360" w:lineRule="auto"/>
        <w:ind w:firstLine="480" w:firstLineChars="200"/>
        <w:jc w:val="left"/>
        <w:rPr>
          <w:color w:val="000000"/>
          <w:sz w:val="24"/>
        </w:rPr>
      </w:pPr>
      <w:r>
        <w:rPr>
          <w:color w:val="000000"/>
          <w:sz w:val="24"/>
        </w:rPr>
        <w:t>（2）供应商需按照采购文件的要求提供相应的《中小企业声明函》，根据企业情况予以扣除价格。</w:t>
      </w:r>
    </w:p>
    <w:p>
      <w:pPr>
        <w:snapToGrid w:val="0"/>
        <w:spacing w:line="360" w:lineRule="auto"/>
        <w:ind w:firstLine="480" w:firstLineChars="200"/>
        <w:jc w:val="left"/>
        <w:rPr>
          <w:color w:val="000000"/>
          <w:sz w:val="24"/>
        </w:rPr>
      </w:pPr>
      <w:r>
        <w:rPr>
          <w:color w:val="000000"/>
          <w:sz w:val="24"/>
        </w:rPr>
        <w:t>（3）企业标准请参照《关于印发中小企业划型标准规定的通知》（工信部联企业[2011]300号）文件规定自行填写。</w:t>
      </w:r>
    </w:p>
    <w:p>
      <w:pPr>
        <w:snapToGrid w:val="0"/>
        <w:spacing w:line="360" w:lineRule="auto"/>
        <w:ind w:firstLine="480" w:firstLineChars="200"/>
        <w:jc w:val="left"/>
        <w:rPr>
          <w:color w:val="000000"/>
          <w:sz w:val="24"/>
        </w:rPr>
      </w:pPr>
      <w:r>
        <w:rPr>
          <w:color w:val="000000"/>
          <w:sz w:val="24"/>
        </w:rPr>
        <w:t>2、残疾人福利单位价格扣除</w:t>
      </w:r>
    </w:p>
    <w:p>
      <w:pPr>
        <w:snapToGrid w:val="0"/>
        <w:spacing w:line="360" w:lineRule="auto"/>
        <w:ind w:firstLine="480" w:firstLineChars="200"/>
        <w:jc w:val="left"/>
        <w:rPr>
          <w:color w:val="000000"/>
          <w:sz w:val="24"/>
        </w:rPr>
      </w:pPr>
      <w:r>
        <w:rPr>
          <w:color w:val="000000"/>
          <w:sz w:val="24"/>
        </w:rPr>
        <w:t>（1）本项目对残疾人福利性单位视同小型、微型企业，给予6%的价格扣除，用扣除后的价格参与评审。</w:t>
      </w:r>
    </w:p>
    <w:p>
      <w:pPr>
        <w:snapToGrid w:val="0"/>
        <w:spacing w:line="360" w:lineRule="auto"/>
        <w:ind w:firstLine="480" w:firstLineChars="200"/>
        <w:jc w:val="left"/>
        <w:rPr>
          <w:color w:val="000000"/>
          <w:sz w:val="24"/>
        </w:rPr>
      </w:pPr>
      <w:r>
        <w:rPr>
          <w:color w:val="000000"/>
          <w:sz w:val="24"/>
        </w:rPr>
        <w:t>（2）残疾人福利单位需按照采购文件的要求提供《残疾人福利性单位声明函》。</w:t>
      </w:r>
    </w:p>
    <w:p>
      <w:pPr>
        <w:snapToGrid w:val="0"/>
        <w:spacing w:line="360" w:lineRule="auto"/>
        <w:ind w:firstLine="480" w:firstLineChars="200"/>
        <w:jc w:val="left"/>
        <w:rPr>
          <w:color w:val="000000"/>
          <w:sz w:val="24"/>
        </w:rPr>
      </w:pPr>
      <w:r>
        <w:rPr>
          <w:color w:val="000000"/>
          <w:sz w:val="24"/>
        </w:rPr>
        <w:t>（3）残疾人福利单位标准请参照《关于促进残疾人就业政府采购政策的通知》（财库〔2017〕141号）。</w:t>
      </w:r>
    </w:p>
    <w:p>
      <w:pPr>
        <w:snapToGrid w:val="0"/>
        <w:spacing w:line="360" w:lineRule="auto"/>
        <w:ind w:firstLine="480" w:firstLineChars="200"/>
        <w:jc w:val="left"/>
        <w:rPr>
          <w:color w:val="000000"/>
          <w:sz w:val="24"/>
        </w:rPr>
      </w:pPr>
      <w:r>
        <w:rPr>
          <w:color w:val="000000"/>
          <w:sz w:val="24"/>
        </w:rPr>
        <w:t>3、监狱和戒毒企业价格扣除</w:t>
      </w:r>
    </w:p>
    <w:p>
      <w:pPr>
        <w:snapToGrid w:val="0"/>
        <w:spacing w:line="360" w:lineRule="auto"/>
        <w:ind w:firstLine="480" w:firstLineChars="200"/>
        <w:jc w:val="left"/>
        <w:rPr>
          <w:color w:val="000000"/>
          <w:sz w:val="24"/>
        </w:rPr>
      </w:pPr>
      <w:r>
        <w:rPr>
          <w:color w:val="000000"/>
          <w:sz w:val="24"/>
        </w:rPr>
        <w:t>（1）本项目对监狱和戒毒企业（简称监狱企业）视同小型、微型企业，给予6%的价格扣除，用扣除后的价格参与评审。</w:t>
      </w:r>
    </w:p>
    <w:p>
      <w:pPr>
        <w:snapToGrid w:val="0"/>
        <w:spacing w:line="360" w:lineRule="auto"/>
        <w:ind w:firstLine="480" w:firstLineChars="200"/>
        <w:jc w:val="left"/>
        <w:rPr>
          <w:color w:val="000000"/>
          <w:sz w:val="24"/>
        </w:rPr>
      </w:pPr>
      <w:r>
        <w:rPr>
          <w:color w:val="000000"/>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jc w:val="left"/>
        <w:rPr>
          <w:color w:val="000000"/>
          <w:sz w:val="24"/>
        </w:rPr>
      </w:pPr>
      <w:r>
        <w:rPr>
          <w:color w:val="000000"/>
          <w:sz w:val="24"/>
        </w:rPr>
        <w:t>（3）监狱企业标准请参照《关于政府采购支持监狱企业发展有关问题的通知》（财库[2014]68号）。</w:t>
      </w:r>
    </w:p>
    <w:p>
      <w:pPr>
        <w:snapToGrid w:val="0"/>
        <w:spacing w:line="360" w:lineRule="auto"/>
        <w:ind w:firstLine="480" w:firstLineChars="200"/>
        <w:jc w:val="left"/>
        <w:rPr>
          <w:color w:val="000000"/>
          <w:sz w:val="24"/>
        </w:rPr>
      </w:pPr>
      <w:r>
        <w:rPr>
          <w:color w:val="000000"/>
          <w:sz w:val="24"/>
        </w:rPr>
        <w:t>4、残疾人福利单位、监狱企业属于小型、微型企业的，不重复享受政策。</w:t>
      </w:r>
    </w:p>
    <w:p>
      <w:pPr>
        <w:snapToGrid w:val="0"/>
        <w:spacing w:line="360" w:lineRule="auto"/>
        <w:ind w:firstLine="480" w:firstLineChars="200"/>
        <w:jc w:val="left"/>
        <w:rPr>
          <w:color w:val="000000"/>
          <w:sz w:val="24"/>
        </w:rPr>
      </w:pPr>
      <w:r>
        <w:rPr>
          <w:color w:val="000000"/>
          <w:sz w:val="24"/>
        </w:rPr>
        <w:t>5、根据《江苏省政府采购信用管理暂行办法》的规定，对有失信行为的供应商将根据信用评价结果按规定予以扣分或价格加成。</w:t>
      </w:r>
    </w:p>
    <w:p>
      <w:pPr>
        <w:snapToGrid w:val="0"/>
        <w:spacing w:line="360" w:lineRule="auto"/>
        <w:ind w:firstLine="482" w:firstLineChars="200"/>
        <w:jc w:val="left"/>
        <w:rPr>
          <w:b/>
          <w:bCs/>
          <w:color w:val="000000"/>
          <w:sz w:val="24"/>
        </w:rPr>
      </w:pPr>
      <w:r>
        <w:rPr>
          <w:b/>
          <w:bCs/>
          <w:sz w:val="24"/>
        </w:rPr>
        <w:t>七、</w:t>
      </w:r>
      <w:r>
        <w:rPr>
          <w:b/>
          <w:bCs/>
          <w:color w:val="000000"/>
          <w:sz w:val="24"/>
        </w:rPr>
        <w:t>出现下列情形之一的，竞争性磋商采购活动终止，发布项目终止公告并说明原因，重新开展采购活动：</w:t>
      </w:r>
    </w:p>
    <w:p>
      <w:pPr>
        <w:snapToGrid w:val="0"/>
        <w:spacing w:line="360" w:lineRule="auto"/>
        <w:ind w:firstLine="480" w:firstLineChars="200"/>
        <w:jc w:val="left"/>
        <w:rPr>
          <w:color w:val="000000"/>
          <w:sz w:val="24"/>
        </w:rPr>
      </w:pPr>
      <w:r>
        <w:rPr>
          <w:color w:val="000000"/>
          <w:sz w:val="24"/>
        </w:rPr>
        <w:t>(一)因情况变化，不再符合规定的竞争性磋商采购方式适用情形的；</w:t>
      </w:r>
    </w:p>
    <w:p>
      <w:pPr>
        <w:snapToGrid w:val="0"/>
        <w:spacing w:line="360" w:lineRule="auto"/>
        <w:ind w:firstLine="480" w:firstLineChars="200"/>
        <w:jc w:val="left"/>
        <w:rPr>
          <w:color w:val="000000"/>
          <w:sz w:val="24"/>
        </w:rPr>
      </w:pPr>
      <w:r>
        <w:rPr>
          <w:color w:val="000000"/>
          <w:sz w:val="24"/>
        </w:rPr>
        <w:t>(二)出现影响采购公正的违法、违规行为的；</w:t>
      </w:r>
    </w:p>
    <w:p>
      <w:pPr>
        <w:snapToGrid w:val="0"/>
        <w:spacing w:line="360" w:lineRule="auto"/>
        <w:ind w:firstLine="480" w:firstLineChars="200"/>
        <w:jc w:val="left"/>
        <w:rPr>
          <w:color w:val="000000"/>
          <w:sz w:val="24"/>
        </w:rPr>
      </w:pPr>
      <w:r>
        <w:rPr>
          <w:color w:val="000000"/>
          <w:sz w:val="24"/>
        </w:rPr>
        <w:t>(三)在采购过程中符合要求的供应商不足3家的。</w:t>
      </w:r>
    </w:p>
    <w:p>
      <w:pPr>
        <w:snapToGrid w:val="0"/>
        <w:spacing w:line="360" w:lineRule="auto"/>
        <w:ind w:firstLine="482" w:firstLineChars="200"/>
        <w:jc w:val="left"/>
        <w:rPr>
          <w:b/>
          <w:bCs/>
          <w:color w:val="000000"/>
          <w:sz w:val="24"/>
        </w:rPr>
      </w:pPr>
      <w:r>
        <w:rPr>
          <w:b/>
          <w:bCs/>
          <w:color w:val="000000"/>
          <w:sz w:val="24"/>
        </w:rPr>
        <w:t>八、成交通知</w:t>
      </w:r>
    </w:p>
    <w:p>
      <w:pPr>
        <w:snapToGrid w:val="0"/>
        <w:spacing w:line="360" w:lineRule="auto"/>
        <w:ind w:firstLine="480" w:firstLineChars="200"/>
        <w:jc w:val="left"/>
        <w:rPr>
          <w:color w:val="000000"/>
          <w:sz w:val="24"/>
        </w:rPr>
      </w:pPr>
      <w:r>
        <w:rPr>
          <w:color w:val="000000"/>
          <w:sz w:val="24"/>
        </w:rPr>
        <w:t>成交结果在南通市生态环境局官网公告期限为1个工作日。《成交通知书》一经发出，采购人改变成交结果，或者成交供应商放弃成交的，各自承担相应的法律责任。《成交通知书》是采购合同的组成部分。</w:t>
      </w:r>
    </w:p>
    <w:p>
      <w:pPr>
        <w:snapToGrid w:val="0"/>
        <w:spacing w:line="300" w:lineRule="auto"/>
        <w:ind w:firstLine="723" w:firstLineChars="200"/>
        <w:jc w:val="center"/>
        <w:rPr>
          <w:b/>
          <w:bCs/>
          <w:color w:val="000000"/>
          <w:sz w:val="36"/>
          <w:szCs w:val="36"/>
        </w:rPr>
      </w:pPr>
      <w:r>
        <w:rPr>
          <w:b/>
          <w:bCs/>
          <w:color w:val="000000"/>
          <w:sz w:val="36"/>
          <w:szCs w:val="36"/>
        </w:rPr>
        <w:br w:type="page"/>
      </w:r>
      <w:r>
        <w:rPr>
          <w:b/>
          <w:bCs/>
          <w:color w:val="000000"/>
          <w:sz w:val="36"/>
          <w:szCs w:val="36"/>
        </w:rPr>
        <w:t>第五部分  合同及履约保证</w:t>
      </w:r>
    </w:p>
    <w:p>
      <w:pPr>
        <w:snapToGrid w:val="0"/>
        <w:spacing w:line="360" w:lineRule="auto"/>
        <w:ind w:firstLine="480" w:firstLineChars="200"/>
        <w:jc w:val="left"/>
        <w:rPr>
          <w:color w:val="000000"/>
          <w:sz w:val="24"/>
        </w:rPr>
      </w:pPr>
      <w:r>
        <w:rPr>
          <w:color w:val="000000"/>
          <w:sz w:val="24"/>
        </w:rPr>
        <w:t>一、成交供应商和采购单位在接到《成交通知书》后十五日内签订合同。合同签订后成交供应商方可履约，否则引起的一切后果由成交人自行承担。纸质合同一式肆份，采购人、供应商各贰份。所签合同不得对采购文件作实质性修改。采购单位不得向成交供应商提出不合理的要求作为签订合同的条件，不得与成交供应商私下订立背离采购文件实质性内容的协议。</w:t>
      </w:r>
    </w:p>
    <w:p>
      <w:pPr>
        <w:snapToGrid w:val="0"/>
        <w:spacing w:line="360" w:lineRule="auto"/>
        <w:ind w:firstLine="480" w:firstLineChars="200"/>
        <w:jc w:val="left"/>
        <w:rPr>
          <w:color w:val="000000"/>
          <w:sz w:val="24"/>
        </w:rPr>
      </w:pPr>
      <w:r>
        <w:rPr>
          <w:color w:val="000000"/>
          <w:sz w:val="24"/>
        </w:rPr>
        <w:t>二、采购人按合同约定积极配合成交供应商履约，成交供应商履约到位后，请以书面形式向采购单位提出验收申请，采购人接到申请后原则上在15个工作日内及时组织相关专业技术人员共同参与验收，并出具验收报告，验收合格的原则上15个工作日内支付相应款项。</w:t>
      </w:r>
    </w:p>
    <w:p>
      <w:pPr>
        <w:snapToGrid w:val="0"/>
        <w:spacing w:line="360" w:lineRule="auto"/>
        <w:ind w:firstLine="480" w:firstLineChars="200"/>
        <w:jc w:val="left"/>
        <w:rPr>
          <w:color w:val="000000"/>
          <w:sz w:val="24"/>
        </w:rPr>
      </w:pPr>
      <w:r>
        <w:rPr>
          <w:color w:val="000000"/>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60" w:lineRule="auto"/>
        <w:ind w:firstLine="480" w:firstLineChars="200"/>
        <w:jc w:val="left"/>
        <w:rPr>
          <w:color w:val="000000"/>
          <w:sz w:val="24"/>
        </w:rPr>
      </w:pPr>
      <w:r>
        <w:rPr>
          <w:color w:val="000000"/>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snapToGrid w:val="0"/>
        <w:spacing w:line="360" w:lineRule="auto"/>
        <w:ind w:firstLine="482" w:firstLineChars="200"/>
        <w:jc w:val="left"/>
        <w:rPr>
          <w:b/>
          <w:color w:val="000000"/>
          <w:sz w:val="24"/>
        </w:rPr>
      </w:pPr>
      <w:r>
        <w:rPr>
          <w:b/>
          <w:color w:val="000000"/>
          <w:sz w:val="24"/>
        </w:rPr>
        <w:t>五、不响应付款方式的，视同响应文件无效处理。</w:t>
      </w:r>
    </w:p>
    <w:p>
      <w:pPr>
        <w:snapToGrid w:val="0"/>
        <w:spacing w:line="360" w:lineRule="auto"/>
        <w:ind w:firstLine="480" w:firstLineChars="200"/>
        <w:jc w:val="left"/>
        <w:rPr>
          <w:color w:val="000000"/>
          <w:sz w:val="24"/>
        </w:rPr>
      </w:pPr>
      <w:r>
        <w:rPr>
          <w:color w:val="000000"/>
          <w:sz w:val="24"/>
        </w:rPr>
        <w:t>款项由采购人按相关财务支付规定办理支付手续。不得故意拖延支付时间。</w:t>
      </w:r>
    </w:p>
    <w:p>
      <w:pPr>
        <w:snapToGrid w:val="0"/>
        <w:spacing w:line="360" w:lineRule="auto"/>
        <w:ind w:firstLine="480" w:firstLineChars="200"/>
        <w:jc w:val="left"/>
        <w:rPr>
          <w:sz w:val="24"/>
        </w:rPr>
      </w:pPr>
      <w:r>
        <w:rPr>
          <w:color w:val="000000"/>
          <w:sz w:val="24"/>
        </w:rPr>
        <w:t>每次付款前，成交供应商须</w:t>
      </w:r>
      <w:r>
        <w:rPr>
          <w:sz w:val="24"/>
        </w:rPr>
        <w:t>根据结算金额按国家有关财税规定开出合法发票交采购方办理付款手续。</w:t>
      </w:r>
    </w:p>
    <w:p>
      <w:pPr>
        <w:pStyle w:val="32"/>
        <w:snapToGrid w:val="0"/>
        <w:spacing w:line="360" w:lineRule="auto"/>
        <w:jc w:val="center"/>
        <w:rPr>
          <w:rFonts w:ascii="Times New Roman" w:hAnsi="Times New Roman" w:cs="Times New Roman"/>
          <w:sz w:val="28"/>
          <w:szCs w:val="28"/>
        </w:rPr>
      </w:pPr>
      <w:r>
        <w:rPr>
          <w:rFonts w:ascii="Times New Roman" w:hAnsi="Times New Roman" w:cs="Times New Roman"/>
          <w:color w:val="000000"/>
        </w:rPr>
        <w:br w:type="page"/>
      </w:r>
      <w:r>
        <w:rPr>
          <w:rFonts w:ascii="Times New Roman" w:hAnsi="Times New Roman" w:cs="Times New Roman"/>
          <w:sz w:val="28"/>
          <w:szCs w:val="28"/>
        </w:rPr>
        <w:t>南通市生态环境综合行政执法局手提泵吸式多参数气体分析仪采购合同</w:t>
      </w:r>
    </w:p>
    <w:p>
      <w:pPr>
        <w:pStyle w:val="32"/>
        <w:snapToGrid w:val="0"/>
        <w:spacing w:before="0" w:beforeAutospacing="0" w:after="0" w:afterAutospacing="0" w:line="360" w:lineRule="auto"/>
        <w:rPr>
          <w:rFonts w:ascii="Times New Roman" w:hAnsi="Times New Roman" w:cs="Times New Roman"/>
          <w:color w:val="000000"/>
        </w:rPr>
      </w:pPr>
      <w:r>
        <w:rPr>
          <w:rFonts w:ascii="Times New Roman" w:hAnsi="Times New Roman" w:cs="Times New Roman"/>
          <w:color w:val="000000"/>
        </w:rPr>
        <w:t>采购人（或称甲方）：</w:t>
      </w:r>
      <w:r>
        <w:rPr>
          <w:rFonts w:ascii="Times New Roman" w:hAnsi="Times New Roman" w:cs="Times New Roman"/>
          <w:color w:val="000000"/>
          <w:u w:val="single"/>
        </w:rPr>
        <w:t xml:space="preserve">                        </w:t>
      </w:r>
    </w:p>
    <w:p>
      <w:pPr>
        <w:snapToGrid w:val="0"/>
        <w:spacing w:line="360" w:lineRule="auto"/>
        <w:contextualSpacing/>
        <w:jc w:val="left"/>
        <w:rPr>
          <w:color w:val="000000"/>
          <w:sz w:val="24"/>
          <w:u w:val="single"/>
        </w:rPr>
      </w:pPr>
      <w:r>
        <w:rPr>
          <w:color w:val="000000"/>
          <w:sz w:val="24"/>
        </w:rPr>
        <w:t>供应商（或称乙方）：</w:t>
      </w:r>
      <w:r>
        <w:rPr>
          <w:color w:val="000000"/>
          <w:sz w:val="24"/>
          <w:u w:val="single"/>
        </w:rPr>
        <w:t xml:space="preserve">                        </w:t>
      </w:r>
    </w:p>
    <w:p>
      <w:pPr>
        <w:snapToGrid w:val="0"/>
        <w:spacing w:line="360" w:lineRule="auto"/>
        <w:contextualSpacing/>
        <w:jc w:val="left"/>
        <w:rPr>
          <w:color w:val="000000"/>
          <w:sz w:val="24"/>
          <w:u w:val="single"/>
        </w:rPr>
      </w:pPr>
      <w:r>
        <w:rPr>
          <w:color w:val="000000"/>
          <w:sz w:val="24"/>
        </w:rPr>
        <w:t>签订地点：</w:t>
      </w:r>
      <w:r>
        <w:rPr>
          <w:color w:val="000000"/>
          <w:sz w:val="24"/>
          <w:u w:val="single"/>
        </w:rPr>
        <w:t xml:space="preserve">      南通市       </w:t>
      </w:r>
    </w:p>
    <w:p>
      <w:pPr>
        <w:snapToGrid w:val="0"/>
        <w:spacing w:line="360" w:lineRule="auto"/>
        <w:contextualSpacing/>
        <w:jc w:val="left"/>
        <w:rPr>
          <w:color w:val="000000"/>
          <w:sz w:val="24"/>
          <w:u w:val="single"/>
        </w:rPr>
      </w:pPr>
      <w:r>
        <w:rPr>
          <w:color w:val="000000"/>
          <w:sz w:val="24"/>
        </w:rPr>
        <w:t>合同编号：</w:t>
      </w:r>
      <w:r>
        <w:rPr>
          <w:color w:val="000000"/>
          <w:sz w:val="24"/>
          <w:u w:val="single"/>
        </w:rPr>
        <w:t xml:space="preserve">                </w:t>
      </w:r>
    </w:p>
    <w:p>
      <w:pPr>
        <w:snapToGrid w:val="0"/>
        <w:spacing w:line="360" w:lineRule="auto"/>
        <w:contextualSpacing/>
        <w:jc w:val="left"/>
        <w:rPr>
          <w:color w:val="000000"/>
          <w:sz w:val="24"/>
        </w:rPr>
      </w:pPr>
    </w:p>
    <w:p>
      <w:pPr>
        <w:snapToGrid w:val="0"/>
        <w:spacing w:line="360" w:lineRule="auto"/>
        <w:ind w:firstLine="480" w:firstLineChars="200"/>
        <w:rPr>
          <w:b/>
          <w:bCs/>
          <w:sz w:val="24"/>
        </w:rPr>
      </w:pPr>
      <w:r>
        <w:rPr>
          <w:sz w:val="24"/>
        </w:rPr>
        <w:t>根据《政府采购法</w:t>
      </w:r>
      <w:r>
        <w:rPr>
          <w:color w:val="000000"/>
          <w:sz w:val="24"/>
        </w:rPr>
        <w:t>》、《民法典》及</w:t>
      </w:r>
      <w:r>
        <w:rPr>
          <w:sz w:val="24"/>
          <w:u w:val="single"/>
        </w:rPr>
        <w:t>南通市生态环境综合行政执法局手提泵吸式多参数气体分析仪采购项目</w:t>
      </w:r>
      <w:r>
        <w:rPr>
          <w:color w:val="000000"/>
          <w:sz w:val="24"/>
        </w:rPr>
        <w:t xml:space="preserve"> (项目编号：JSADTZC2021100G)的竞争性</w:t>
      </w:r>
      <w:r>
        <w:rPr>
          <w:sz w:val="24"/>
        </w:rPr>
        <w:t>磋商采购结果、竞争性磋商文件及竞争性磋商响应文件，经双方协商一致，签订本合同。</w:t>
      </w:r>
    </w:p>
    <w:p>
      <w:pPr>
        <w:snapToGrid w:val="0"/>
        <w:spacing w:line="360" w:lineRule="auto"/>
        <w:ind w:firstLine="482" w:firstLineChars="200"/>
        <w:rPr>
          <w:b/>
          <w:sz w:val="24"/>
        </w:rPr>
      </w:pPr>
      <w:r>
        <w:rPr>
          <w:b/>
          <w:sz w:val="24"/>
        </w:rPr>
        <w:t>一、采购内容</w:t>
      </w:r>
    </w:p>
    <w:p>
      <w:pPr>
        <w:snapToGrid w:val="0"/>
        <w:spacing w:line="360" w:lineRule="auto"/>
        <w:ind w:firstLine="480" w:firstLineChars="200"/>
        <w:rPr>
          <w:sz w:val="24"/>
        </w:rPr>
      </w:pPr>
      <w:r>
        <w:rPr>
          <w:color w:val="000000"/>
          <w:sz w:val="24"/>
        </w:rPr>
        <w:t>1、</w:t>
      </w:r>
      <w:r>
        <w:rPr>
          <w:sz w:val="24"/>
        </w:rPr>
        <w:t>乙方向甲方提供以下货物以及包装、运输、装卸、检验、安装调试、技术服务、质保期服务等相关服务。</w:t>
      </w:r>
    </w:p>
    <w:tbl>
      <w:tblPr>
        <w:tblStyle w:val="37"/>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218"/>
        <w:gridCol w:w="1022"/>
        <w:gridCol w:w="90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r>
              <w:rPr>
                <w:sz w:val="24"/>
              </w:rPr>
              <w:t>产品名称</w:t>
            </w:r>
          </w:p>
        </w:tc>
        <w:tc>
          <w:tcPr>
            <w:tcW w:w="2218" w:type="dxa"/>
            <w:vAlign w:val="center"/>
          </w:tcPr>
          <w:p>
            <w:pPr>
              <w:snapToGrid w:val="0"/>
              <w:jc w:val="left"/>
              <w:rPr>
                <w:sz w:val="24"/>
              </w:rPr>
            </w:pPr>
            <w:r>
              <w:rPr>
                <w:sz w:val="24"/>
              </w:rPr>
              <w:t>品牌</w:t>
            </w:r>
          </w:p>
        </w:tc>
        <w:tc>
          <w:tcPr>
            <w:tcW w:w="1022" w:type="dxa"/>
            <w:vAlign w:val="center"/>
          </w:tcPr>
          <w:p>
            <w:pPr>
              <w:snapToGrid w:val="0"/>
              <w:jc w:val="left"/>
              <w:rPr>
                <w:sz w:val="24"/>
              </w:rPr>
            </w:pPr>
            <w:r>
              <w:rPr>
                <w:sz w:val="24"/>
              </w:rPr>
              <w:t>数量</w:t>
            </w:r>
          </w:p>
        </w:tc>
        <w:tc>
          <w:tcPr>
            <w:tcW w:w="900" w:type="dxa"/>
            <w:vAlign w:val="center"/>
          </w:tcPr>
          <w:p>
            <w:pPr>
              <w:snapToGrid w:val="0"/>
              <w:jc w:val="left"/>
              <w:rPr>
                <w:sz w:val="24"/>
              </w:rPr>
            </w:pPr>
            <w:r>
              <w:rPr>
                <w:sz w:val="24"/>
              </w:rPr>
              <w:t>单价</w:t>
            </w:r>
          </w:p>
        </w:tc>
        <w:tc>
          <w:tcPr>
            <w:tcW w:w="1080" w:type="dxa"/>
            <w:vAlign w:val="center"/>
          </w:tcPr>
          <w:p>
            <w:pPr>
              <w:snapToGrid w:val="0"/>
              <w:jc w:val="left"/>
              <w:rPr>
                <w:sz w:val="24"/>
              </w:rPr>
            </w:pPr>
            <w:r>
              <w:rPr>
                <w:sz w:val="24"/>
              </w:rPr>
              <w:t>合价</w:t>
            </w:r>
          </w:p>
        </w:tc>
        <w:tc>
          <w:tcPr>
            <w:tcW w:w="1620" w:type="dxa"/>
            <w:vAlign w:val="center"/>
          </w:tcPr>
          <w:p>
            <w:pPr>
              <w:snapToGrid w:val="0"/>
              <w:jc w:val="left"/>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9160" w:type="dxa"/>
            <w:gridSpan w:val="6"/>
            <w:vAlign w:val="center"/>
          </w:tcPr>
          <w:p>
            <w:pPr>
              <w:snapToGrid w:val="0"/>
              <w:jc w:val="left"/>
              <w:rPr>
                <w:sz w:val="24"/>
                <w:u w:val="single"/>
              </w:rPr>
            </w:pPr>
            <w:r>
              <w:rPr>
                <w:sz w:val="24"/>
              </w:rPr>
              <w:t>总价（人民币）：</w:t>
            </w:r>
            <w:r>
              <w:rPr>
                <w:sz w:val="24"/>
                <w:u w:val="single"/>
              </w:rPr>
              <w:t xml:space="preserve">            </w:t>
            </w:r>
            <w:r>
              <w:rPr>
                <w:sz w:val="24"/>
              </w:rPr>
              <w:t>元</w:t>
            </w:r>
          </w:p>
          <w:p>
            <w:pPr>
              <w:snapToGrid w:val="0"/>
              <w:ind w:firstLine="480" w:firstLineChars="200"/>
              <w:jc w:val="left"/>
              <w:rPr>
                <w:sz w:val="24"/>
                <w:u w:val="single"/>
              </w:rPr>
            </w:pPr>
            <w:r>
              <w:rPr>
                <w:sz w:val="24"/>
              </w:rPr>
              <w:t>（大写）</w:t>
            </w:r>
            <w:r>
              <w:rPr>
                <w:sz w:val="24"/>
                <w:u w:val="single"/>
              </w:rPr>
              <w:t xml:space="preserve">                     </w:t>
            </w:r>
          </w:p>
        </w:tc>
      </w:tr>
    </w:tbl>
    <w:p>
      <w:pPr>
        <w:tabs>
          <w:tab w:val="left" w:pos="360"/>
        </w:tabs>
        <w:spacing w:line="360" w:lineRule="auto"/>
        <w:ind w:firstLine="480" w:firstLineChars="200"/>
        <w:jc w:val="left"/>
        <w:rPr>
          <w:sz w:val="24"/>
        </w:rPr>
      </w:pPr>
      <w:r>
        <w:rPr>
          <w:sz w:val="24"/>
        </w:rPr>
        <w:t>2、乙方按其投标响应文件提供的货物及服务必须满足采购文件的各项要求。</w:t>
      </w:r>
    </w:p>
    <w:p>
      <w:pPr>
        <w:tabs>
          <w:tab w:val="left" w:pos="360"/>
        </w:tabs>
        <w:spacing w:line="360" w:lineRule="auto"/>
        <w:ind w:firstLine="480" w:firstLineChars="200"/>
        <w:jc w:val="left"/>
        <w:rPr>
          <w:sz w:val="24"/>
        </w:rPr>
      </w:pPr>
      <w:r>
        <w:rPr>
          <w:sz w:val="24"/>
        </w:rPr>
        <w:t>3、乙方提供的包装、运输、装卸、检验、安装调试、技术服务、质保期等服务不得低于采购文件的要求及投标响应文件承诺的标准。</w:t>
      </w:r>
    </w:p>
    <w:p>
      <w:pPr>
        <w:tabs>
          <w:tab w:val="left" w:pos="360"/>
        </w:tabs>
        <w:spacing w:line="360" w:lineRule="auto"/>
        <w:ind w:firstLine="480" w:firstLineChars="200"/>
        <w:jc w:val="left"/>
        <w:rPr>
          <w:sz w:val="24"/>
        </w:rPr>
      </w:pPr>
      <w:r>
        <w:rPr>
          <w:sz w:val="24"/>
        </w:rPr>
        <w:t>4、本项目自验收结束之日起质保期内所有的维修或更换均免费，质保期外，甲方只提供维修人员的人工费、差旅费及更换配件的费用。</w:t>
      </w:r>
    </w:p>
    <w:p>
      <w:pPr>
        <w:snapToGrid w:val="0"/>
        <w:spacing w:line="360" w:lineRule="auto"/>
        <w:ind w:firstLine="480" w:firstLineChars="200"/>
        <w:rPr>
          <w:b/>
          <w:color w:val="000000"/>
          <w:sz w:val="24"/>
        </w:rPr>
      </w:pPr>
      <w:r>
        <w:rPr>
          <w:color w:val="000000"/>
          <w:sz w:val="24"/>
        </w:rPr>
        <w:t>二、</w:t>
      </w:r>
      <w:r>
        <w:rPr>
          <w:b/>
          <w:color w:val="000000"/>
          <w:sz w:val="24"/>
        </w:rPr>
        <w:t>合同金额</w:t>
      </w:r>
    </w:p>
    <w:p>
      <w:pPr>
        <w:snapToGrid w:val="0"/>
        <w:spacing w:line="360" w:lineRule="auto"/>
        <w:ind w:firstLine="480" w:firstLineChars="200"/>
        <w:rPr>
          <w:color w:val="000000"/>
          <w:sz w:val="24"/>
        </w:rPr>
      </w:pPr>
      <w:r>
        <w:rPr>
          <w:color w:val="000000"/>
          <w:sz w:val="24"/>
        </w:rPr>
        <w:t>1、总计人民币</w:t>
      </w:r>
      <w:r>
        <w:rPr>
          <w:color w:val="000000"/>
          <w:sz w:val="24"/>
          <w:u w:val="single"/>
        </w:rPr>
        <w:t xml:space="preserve">              </w:t>
      </w:r>
      <w:r>
        <w:rPr>
          <w:color w:val="000000"/>
          <w:sz w:val="24"/>
        </w:rPr>
        <w:t>元整（￥</w:t>
      </w:r>
      <w:r>
        <w:rPr>
          <w:color w:val="000000"/>
          <w:sz w:val="24"/>
          <w:u w:val="single"/>
        </w:rPr>
        <w:t xml:space="preserve">            元 </w:t>
      </w:r>
      <w:r>
        <w:rPr>
          <w:color w:val="000000"/>
          <w:sz w:val="24"/>
        </w:rPr>
        <w:t>）。</w:t>
      </w:r>
    </w:p>
    <w:p>
      <w:pPr>
        <w:snapToGrid w:val="0"/>
        <w:spacing w:line="360" w:lineRule="auto"/>
        <w:ind w:firstLine="480" w:firstLineChars="200"/>
        <w:rPr>
          <w:color w:val="000000"/>
          <w:sz w:val="24"/>
        </w:rPr>
      </w:pPr>
      <w:r>
        <w:rPr>
          <w:sz w:val="24"/>
        </w:rPr>
        <w:t>2、合同价格为：指定地点交货价，</w:t>
      </w:r>
      <w:r>
        <w:rPr>
          <w:color w:val="000000"/>
          <w:sz w:val="24"/>
        </w:rPr>
        <w:t>包括了所有设备、配套设施、各类辅助材料、包装、仓储、运输、保险、安装、调试、集成、保修期内备品备件、专用工具、伴随服务、人员培训，以及验收合格之前发生的所有含税费用。</w:t>
      </w:r>
      <w:r>
        <w:rPr>
          <w:sz w:val="24"/>
        </w:rPr>
        <w:t>在本合同履行期间，该价格不受市场任何因素影响。</w:t>
      </w:r>
    </w:p>
    <w:p>
      <w:pPr>
        <w:spacing w:line="360" w:lineRule="auto"/>
        <w:ind w:firstLine="482" w:firstLineChars="200"/>
        <w:jc w:val="left"/>
        <w:rPr>
          <w:b/>
          <w:bCs/>
          <w:sz w:val="24"/>
        </w:rPr>
      </w:pPr>
      <w:r>
        <w:rPr>
          <w:b/>
          <w:sz w:val="24"/>
        </w:rPr>
        <w:t>三、</w:t>
      </w:r>
      <w:r>
        <w:rPr>
          <w:b/>
          <w:bCs/>
          <w:sz w:val="24"/>
        </w:rPr>
        <w:t>货物质量要求及乙方对质量负责条件和期限：</w:t>
      </w:r>
    </w:p>
    <w:p>
      <w:pPr>
        <w:tabs>
          <w:tab w:val="left" w:pos="360"/>
        </w:tabs>
        <w:spacing w:line="360" w:lineRule="auto"/>
        <w:ind w:firstLine="480" w:firstLineChars="200"/>
        <w:jc w:val="left"/>
        <w:rPr>
          <w:sz w:val="24"/>
        </w:rPr>
      </w:pPr>
      <w:r>
        <w:rPr>
          <w:sz w:val="24"/>
        </w:rPr>
        <w:t>1、乙方提供的货品必须达到或优于采购文件项目需求中各项指标参数。</w:t>
      </w:r>
    </w:p>
    <w:p>
      <w:pPr>
        <w:tabs>
          <w:tab w:val="left" w:pos="360"/>
        </w:tabs>
        <w:spacing w:line="360" w:lineRule="auto"/>
        <w:ind w:firstLine="480" w:firstLineChars="200"/>
        <w:jc w:val="left"/>
        <w:rPr>
          <w:sz w:val="24"/>
        </w:rPr>
      </w:pPr>
      <w:r>
        <w:rPr>
          <w:sz w:val="24"/>
        </w:rPr>
        <w:t>2、乙方投标时提供的产品样品：无</w:t>
      </w:r>
    </w:p>
    <w:p>
      <w:pPr>
        <w:tabs>
          <w:tab w:val="left" w:pos="360"/>
        </w:tabs>
        <w:spacing w:line="360" w:lineRule="auto"/>
        <w:ind w:firstLine="480" w:firstLineChars="200"/>
        <w:jc w:val="left"/>
        <w:rPr>
          <w:sz w:val="24"/>
        </w:rPr>
      </w:pPr>
      <w:r>
        <w:rPr>
          <w:sz w:val="24"/>
        </w:rPr>
        <w:t>3、乙方提供的货物必须符合中华人民共和国国家及行业有关标准。</w:t>
      </w:r>
    </w:p>
    <w:p>
      <w:pPr>
        <w:tabs>
          <w:tab w:val="left" w:pos="360"/>
        </w:tabs>
        <w:spacing w:line="360" w:lineRule="auto"/>
        <w:ind w:firstLine="480" w:firstLineChars="200"/>
        <w:jc w:val="left"/>
        <w:rPr>
          <w:sz w:val="24"/>
        </w:rPr>
      </w:pPr>
      <w:r>
        <w:rPr>
          <w:sz w:val="24"/>
        </w:rPr>
        <w:t>4、乙方提供的货物必须是正品。</w:t>
      </w:r>
    </w:p>
    <w:p>
      <w:pPr>
        <w:tabs>
          <w:tab w:val="left" w:pos="360"/>
        </w:tabs>
        <w:spacing w:line="360" w:lineRule="auto"/>
        <w:ind w:firstLine="480" w:firstLineChars="200"/>
        <w:jc w:val="left"/>
        <w:rPr>
          <w:sz w:val="24"/>
        </w:rPr>
      </w:pPr>
      <w:r>
        <w:rPr>
          <w:sz w:val="24"/>
        </w:rPr>
        <w:t>5、因货物的质量问题发生争议，由南通市质量监督部门进行质量鉴定。货物符合质量标准的，鉴定费由甲方承担；货物不符合质量标准的，鉴定费由乙方承担，则该批货物无条件退货，由此所造成的直接经济损失，由乙方承担。</w:t>
      </w:r>
    </w:p>
    <w:p>
      <w:pPr>
        <w:tabs>
          <w:tab w:val="left" w:pos="360"/>
        </w:tabs>
        <w:spacing w:line="360" w:lineRule="auto"/>
        <w:ind w:firstLine="480" w:firstLineChars="200"/>
        <w:jc w:val="left"/>
        <w:rPr>
          <w:sz w:val="24"/>
        </w:rPr>
      </w:pPr>
      <w:r>
        <w:rPr>
          <w:sz w:val="24"/>
        </w:rPr>
        <w:t>6、货物非因甲方的人为原因而出现的质量问题由乙方负责包换或包退，并承担调换或退货的实际费用。乙方不给予调换的，均按不能交货处理。</w:t>
      </w:r>
    </w:p>
    <w:p>
      <w:pPr>
        <w:tabs>
          <w:tab w:val="left" w:pos="360"/>
        </w:tabs>
        <w:spacing w:line="360" w:lineRule="auto"/>
        <w:ind w:firstLine="482" w:firstLineChars="200"/>
        <w:jc w:val="left"/>
        <w:rPr>
          <w:b/>
          <w:bCs/>
          <w:sz w:val="24"/>
        </w:rPr>
      </w:pPr>
      <w:r>
        <w:rPr>
          <w:b/>
          <w:bCs/>
          <w:sz w:val="24"/>
        </w:rPr>
        <w:t>四、交货及验收：</w:t>
      </w:r>
    </w:p>
    <w:p>
      <w:pPr>
        <w:tabs>
          <w:tab w:val="left" w:pos="360"/>
        </w:tabs>
        <w:spacing w:line="360" w:lineRule="auto"/>
        <w:ind w:firstLine="480" w:firstLineChars="200"/>
        <w:jc w:val="left"/>
        <w:rPr>
          <w:sz w:val="24"/>
        </w:rPr>
      </w:pPr>
      <w:r>
        <w:rPr>
          <w:sz w:val="24"/>
        </w:rPr>
        <w:t>1、交货地点：</w:t>
      </w:r>
      <w:r>
        <w:rPr>
          <w:sz w:val="24"/>
          <w:u w:val="single"/>
        </w:rPr>
        <w:t xml:space="preserve">                       （甲方指定地点）</w:t>
      </w:r>
      <w:r>
        <w:rPr>
          <w:sz w:val="24"/>
        </w:rPr>
        <w:t>。</w:t>
      </w:r>
    </w:p>
    <w:p>
      <w:pPr>
        <w:tabs>
          <w:tab w:val="left" w:pos="360"/>
        </w:tabs>
        <w:spacing w:line="360" w:lineRule="auto"/>
        <w:ind w:firstLine="480" w:firstLineChars="200"/>
        <w:jc w:val="left"/>
        <w:rPr>
          <w:sz w:val="24"/>
        </w:rPr>
      </w:pPr>
      <w:r>
        <w:rPr>
          <w:sz w:val="24"/>
        </w:rPr>
        <w:t>2、交货时间：合同签定后</w:t>
      </w:r>
      <w:r>
        <w:rPr>
          <w:sz w:val="24"/>
          <w:u w:val="single"/>
        </w:rPr>
        <w:t xml:space="preserve">     </w:t>
      </w:r>
      <w:r>
        <w:rPr>
          <w:sz w:val="24"/>
        </w:rPr>
        <w:t>天内交货物，所送货物数量以甲方通告数量为准。</w:t>
      </w:r>
    </w:p>
    <w:p>
      <w:pPr>
        <w:tabs>
          <w:tab w:val="left" w:pos="360"/>
        </w:tabs>
        <w:spacing w:line="360" w:lineRule="auto"/>
        <w:ind w:firstLine="480" w:firstLineChars="200"/>
        <w:jc w:val="left"/>
        <w:rPr>
          <w:sz w:val="24"/>
        </w:rPr>
      </w:pPr>
      <w:r>
        <w:rPr>
          <w:sz w:val="24"/>
        </w:rPr>
        <w:t>3、货物须经甲方抽样检验，初验合格后方可收货，初验不合格者作退货并警告处理，如发现所供货物化验结果与样品化验单有明显差别（甲方要求的不在此列），甲方提出意见后乙方产品没有明显改善，甲方有权终止合同。</w:t>
      </w:r>
    </w:p>
    <w:p>
      <w:pPr>
        <w:spacing w:line="360" w:lineRule="auto"/>
        <w:ind w:firstLine="480" w:firstLineChars="200"/>
        <w:jc w:val="left"/>
        <w:rPr>
          <w:sz w:val="24"/>
        </w:rPr>
      </w:pPr>
      <w:r>
        <w:rPr>
          <w:sz w:val="24"/>
        </w:rPr>
        <w:t>4、乙方必须提供每批货物的生产厂家出厂合格证书及有关供货说明文件。</w:t>
      </w:r>
    </w:p>
    <w:p>
      <w:pPr>
        <w:tabs>
          <w:tab w:val="left" w:pos="360"/>
        </w:tabs>
        <w:snapToGrid w:val="0"/>
        <w:spacing w:line="360" w:lineRule="auto"/>
        <w:ind w:firstLine="482" w:firstLineChars="200"/>
        <w:rPr>
          <w:sz w:val="24"/>
        </w:rPr>
      </w:pPr>
      <w:r>
        <w:rPr>
          <w:b/>
          <w:sz w:val="24"/>
        </w:rPr>
        <w:t>五、付款方式</w:t>
      </w:r>
    </w:p>
    <w:p>
      <w:pPr>
        <w:snapToGrid w:val="0"/>
        <w:spacing w:line="360" w:lineRule="auto"/>
        <w:ind w:firstLine="480" w:firstLineChars="200"/>
        <w:textAlignment w:val="baseline"/>
        <w:rPr>
          <w:rStyle w:val="182"/>
          <w:sz w:val="24"/>
        </w:rPr>
      </w:pPr>
      <w:r>
        <w:rPr>
          <w:rStyle w:val="182"/>
          <w:sz w:val="24"/>
        </w:rPr>
        <w:t>1、合同签订后15日内，甲方向乙方支付合同价款的30%；</w:t>
      </w:r>
    </w:p>
    <w:p>
      <w:pPr>
        <w:snapToGrid w:val="0"/>
        <w:spacing w:line="360" w:lineRule="auto"/>
        <w:ind w:firstLine="480" w:firstLineChars="200"/>
        <w:textAlignment w:val="baseline"/>
        <w:rPr>
          <w:rStyle w:val="182"/>
          <w:sz w:val="24"/>
        </w:rPr>
      </w:pPr>
      <w:r>
        <w:rPr>
          <w:rStyle w:val="182"/>
          <w:sz w:val="24"/>
        </w:rPr>
        <w:t>2、乙方供货、安装调试结束，经验收合格后，甲方向乙方支付合同</w:t>
      </w:r>
      <w:r>
        <w:rPr>
          <w:rStyle w:val="182"/>
          <w:rFonts w:hint="eastAsia"/>
          <w:sz w:val="24"/>
        </w:rPr>
        <w:t>余款</w:t>
      </w:r>
      <w:r>
        <w:rPr>
          <w:rStyle w:val="182"/>
          <w:sz w:val="24"/>
        </w:rPr>
        <w:t xml:space="preserve">； </w:t>
      </w:r>
    </w:p>
    <w:p>
      <w:pPr>
        <w:snapToGrid w:val="0"/>
        <w:spacing w:line="360" w:lineRule="auto"/>
        <w:ind w:firstLine="480" w:firstLineChars="200"/>
        <w:textAlignment w:val="baseline"/>
        <w:rPr>
          <w:rStyle w:val="182"/>
          <w:sz w:val="24"/>
        </w:rPr>
      </w:pPr>
      <w:r>
        <w:rPr>
          <w:rStyle w:val="182"/>
          <w:sz w:val="24"/>
        </w:rPr>
        <w:t>3、款项由甲方按相关财务支付规定办理支付手续，发票由乙方按国家有关财税规定开具给甲方。</w:t>
      </w:r>
    </w:p>
    <w:p>
      <w:pPr>
        <w:snapToGrid w:val="0"/>
        <w:spacing w:line="360" w:lineRule="auto"/>
        <w:ind w:firstLine="482" w:firstLineChars="200"/>
        <w:contextualSpacing/>
        <w:rPr>
          <w:b/>
          <w:bCs/>
          <w:sz w:val="24"/>
        </w:rPr>
      </w:pPr>
      <w:r>
        <w:rPr>
          <w:b/>
          <w:sz w:val="24"/>
        </w:rPr>
        <w:t>六、违约责任</w:t>
      </w:r>
      <w:r>
        <w:rPr>
          <w:b/>
          <w:bCs/>
          <w:sz w:val="24"/>
        </w:rPr>
        <w:t xml:space="preserve"> </w:t>
      </w:r>
    </w:p>
    <w:p>
      <w:pPr>
        <w:tabs>
          <w:tab w:val="left" w:pos="360"/>
        </w:tabs>
        <w:spacing w:line="360" w:lineRule="auto"/>
        <w:ind w:firstLine="480" w:firstLineChars="200"/>
        <w:jc w:val="left"/>
        <w:rPr>
          <w:sz w:val="24"/>
        </w:rPr>
      </w:pPr>
      <w:r>
        <w:rPr>
          <w:sz w:val="24"/>
        </w:rPr>
        <w:t>1、乙方未能准时交付货物，每延迟1天须则向甲方支付合同价5‰的违约金。</w:t>
      </w:r>
    </w:p>
    <w:p>
      <w:pPr>
        <w:tabs>
          <w:tab w:val="left" w:pos="360"/>
        </w:tabs>
        <w:spacing w:line="360" w:lineRule="auto"/>
        <w:ind w:firstLine="480" w:firstLineChars="200"/>
        <w:jc w:val="left"/>
        <w:rPr>
          <w:sz w:val="24"/>
        </w:rPr>
      </w:pPr>
      <w:r>
        <w:rPr>
          <w:sz w:val="24"/>
        </w:rPr>
        <w:t>2、乙方交付的货物不符合合同规定的，甲方有权拒收，乙方在本合同第4条规定之外另应向甲方支付该批货物总额10%的违约金。</w:t>
      </w:r>
    </w:p>
    <w:p>
      <w:pPr>
        <w:tabs>
          <w:tab w:val="left" w:pos="360"/>
        </w:tabs>
        <w:spacing w:line="360" w:lineRule="auto"/>
        <w:ind w:firstLine="480" w:firstLineChars="200"/>
        <w:jc w:val="left"/>
        <w:rPr>
          <w:sz w:val="24"/>
        </w:rPr>
      </w:pPr>
      <w:r>
        <w:rPr>
          <w:sz w:val="24"/>
        </w:rPr>
        <w:t>3、甲方无正当理由拒收货物，拒付货款的，甲方向乙方偿付该批货物总额10%的违约金。</w:t>
      </w:r>
    </w:p>
    <w:p>
      <w:pPr>
        <w:tabs>
          <w:tab w:val="left" w:pos="360"/>
        </w:tabs>
        <w:spacing w:line="360" w:lineRule="auto"/>
        <w:ind w:firstLine="480" w:firstLineChars="200"/>
        <w:jc w:val="left"/>
        <w:rPr>
          <w:sz w:val="24"/>
        </w:rPr>
      </w:pPr>
      <w:r>
        <w:rPr>
          <w:sz w:val="24"/>
        </w:rPr>
        <w:t>4、因乙方不能按期交货超20天的，甲方有权购置其他产品替代该批货物，由此产生的差价损失由乙方支付。</w:t>
      </w:r>
    </w:p>
    <w:p>
      <w:pPr>
        <w:tabs>
          <w:tab w:val="left" w:pos="360"/>
        </w:tabs>
        <w:spacing w:line="360" w:lineRule="auto"/>
        <w:ind w:firstLine="480" w:firstLineChars="200"/>
        <w:jc w:val="left"/>
        <w:rPr>
          <w:sz w:val="24"/>
        </w:rPr>
      </w:pPr>
      <w:r>
        <w:rPr>
          <w:sz w:val="24"/>
        </w:rPr>
        <w:t>5、按合同约定乙方须支付的有关违约金，甲方有权直接从应付款项中予以扣除。</w:t>
      </w:r>
    </w:p>
    <w:p>
      <w:pPr>
        <w:snapToGrid w:val="0"/>
        <w:spacing w:line="360" w:lineRule="auto"/>
        <w:ind w:firstLine="482" w:firstLineChars="200"/>
        <w:rPr>
          <w:b/>
          <w:sz w:val="24"/>
        </w:rPr>
      </w:pPr>
      <w:r>
        <w:rPr>
          <w:b/>
          <w:sz w:val="24"/>
        </w:rPr>
        <w:t>七、不可抗力</w:t>
      </w:r>
    </w:p>
    <w:p>
      <w:pPr>
        <w:tabs>
          <w:tab w:val="left" w:pos="360"/>
        </w:tabs>
        <w:snapToGrid w:val="0"/>
        <w:spacing w:after="60" w:line="360" w:lineRule="auto"/>
        <w:ind w:firstLine="480" w:firstLineChars="200"/>
        <w:contextualSpacing/>
        <w:rPr>
          <w:sz w:val="24"/>
        </w:rPr>
      </w:pPr>
      <w:r>
        <w:rPr>
          <w:sz w:val="24"/>
        </w:rPr>
        <w:t>1、由于不可抗力因素（指火灾、地震、洪水、战争等）使乙方不能在合同规定的期限内交货时，乙方必须立即以书面形式通知甲方，并以书面形式向甲方提供有关政府机关所出具的不可抗力因素证明。</w:t>
      </w:r>
    </w:p>
    <w:p>
      <w:pPr>
        <w:tabs>
          <w:tab w:val="left" w:pos="360"/>
        </w:tabs>
        <w:snapToGrid w:val="0"/>
        <w:spacing w:after="60" w:line="360" w:lineRule="auto"/>
        <w:ind w:firstLine="480" w:firstLineChars="200"/>
        <w:contextualSpacing/>
        <w:rPr>
          <w:sz w:val="24"/>
        </w:rPr>
      </w:pPr>
      <w:r>
        <w:rPr>
          <w:sz w:val="24"/>
        </w:rPr>
        <w:t>2、在不可抗力发生时，乙方应尽快以书面形式将不可抗力的情况和原因通知甲方。</w:t>
      </w:r>
    </w:p>
    <w:p>
      <w:pPr>
        <w:tabs>
          <w:tab w:val="left" w:pos="360"/>
        </w:tabs>
        <w:snapToGrid w:val="0"/>
        <w:spacing w:after="60" w:line="360" w:lineRule="auto"/>
        <w:ind w:firstLine="480" w:firstLineChars="200"/>
        <w:contextualSpacing/>
        <w:rPr>
          <w:sz w:val="24"/>
        </w:rPr>
      </w:pPr>
      <w:r>
        <w:rPr>
          <w:sz w:val="24"/>
        </w:rPr>
        <w:t>3、除非甲方书面另有要求，乙方应尽可能继续履行合同义务，以及寻求合理的方案履行未受不可抗力影响的其它事项。</w:t>
      </w:r>
    </w:p>
    <w:p>
      <w:pPr>
        <w:tabs>
          <w:tab w:val="left" w:pos="360"/>
        </w:tabs>
        <w:snapToGrid w:val="0"/>
        <w:spacing w:after="60" w:line="360" w:lineRule="auto"/>
        <w:ind w:firstLine="480" w:firstLineChars="200"/>
        <w:contextualSpacing/>
        <w:rPr>
          <w:sz w:val="24"/>
        </w:rPr>
      </w:pPr>
      <w:r>
        <w:rPr>
          <w:sz w:val="24"/>
        </w:rPr>
        <w:t>4、如因不可抗力导致合同不能履约，并在30天内不能恢复履约，则任何一方可提出终止合同。在这种情况下，双方应协商解决合同终止以前双方应得的利益问题。</w:t>
      </w:r>
      <w:bookmarkStart w:id="24" w:name="_Toc81879420"/>
    </w:p>
    <w:bookmarkEnd w:id="24"/>
    <w:p>
      <w:pPr>
        <w:snapToGrid w:val="0"/>
        <w:spacing w:after="60" w:line="360" w:lineRule="auto"/>
        <w:ind w:firstLine="482" w:firstLineChars="200"/>
        <w:contextualSpacing/>
        <w:rPr>
          <w:sz w:val="24"/>
        </w:rPr>
      </w:pPr>
      <w:r>
        <w:rPr>
          <w:b/>
          <w:sz w:val="24"/>
        </w:rPr>
        <w:t>八、争议的解决</w:t>
      </w:r>
    </w:p>
    <w:p>
      <w:pPr>
        <w:snapToGrid w:val="0"/>
        <w:spacing w:after="60" w:line="360" w:lineRule="auto"/>
        <w:ind w:firstLine="480" w:firstLineChars="200"/>
        <w:contextualSpacing/>
        <w:rPr>
          <w:color w:val="000000"/>
          <w:sz w:val="24"/>
        </w:rPr>
      </w:pPr>
      <w:r>
        <w:rPr>
          <w:sz w:val="24"/>
        </w:rPr>
        <w:t>本合同发生争议，由双方协商或调解解决，协商或调解不成时可以向</w:t>
      </w:r>
      <w:r>
        <w:rPr>
          <w:color w:val="000000"/>
          <w:sz w:val="24"/>
        </w:rPr>
        <w:t>项目所在地有管辖权的人民法院起诉。</w:t>
      </w:r>
    </w:p>
    <w:p>
      <w:pPr>
        <w:snapToGrid w:val="0"/>
        <w:spacing w:after="60" w:line="360" w:lineRule="auto"/>
        <w:ind w:firstLine="482" w:firstLineChars="200"/>
        <w:contextualSpacing/>
        <w:rPr>
          <w:b/>
          <w:bCs/>
          <w:color w:val="000000"/>
          <w:sz w:val="24"/>
        </w:rPr>
      </w:pPr>
      <w:r>
        <w:rPr>
          <w:b/>
          <w:bCs/>
          <w:color w:val="000000"/>
          <w:sz w:val="24"/>
        </w:rPr>
        <w:t>九、合同构成</w:t>
      </w:r>
    </w:p>
    <w:p>
      <w:pPr>
        <w:snapToGrid w:val="0"/>
        <w:spacing w:after="60" w:line="360" w:lineRule="auto"/>
        <w:ind w:firstLine="480" w:firstLineChars="200"/>
        <w:contextualSpacing/>
        <w:rPr>
          <w:sz w:val="24"/>
        </w:rPr>
      </w:pPr>
      <w:r>
        <w:rPr>
          <w:color w:val="000000"/>
          <w:sz w:val="24"/>
        </w:rPr>
        <w:t>1、下述文件是构成合同不可分割的部分，具有与本合同同等的法律</w:t>
      </w:r>
      <w:r>
        <w:rPr>
          <w:sz w:val="24"/>
        </w:rPr>
        <w:t>效力，应一并阅读和理解。</w:t>
      </w:r>
    </w:p>
    <w:p>
      <w:pPr>
        <w:numPr>
          <w:ilvl w:val="0"/>
          <w:numId w:val="4"/>
        </w:numPr>
        <w:snapToGrid w:val="0"/>
        <w:spacing w:after="60" w:line="360" w:lineRule="auto"/>
        <w:contextualSpacing/>
        <w:rPr>
          <w:sz w:val="24"/>
        </w:rPr>
      </w:pPr>
      <w:r>
        <w:rPr>
          <w:sz w:val="24"/>
        </w:rPr>
        <w:t>本合同书；</w:t>
      </w:r>
    </w:p>
    <w:p>
      <w:pPr>
        <w:numPr>
          <w:ilvl w:val="0"/>
          <w:numId w:val="4"/>
        </w:numPr>
        <w:snapToGrid w:val="0"/>
        <w:spacing w:after="60" w:line="360" w:lineRule="auto"/>
        <w:contextualSpacing/>
        <w:rPr>
          <w:sz w:val="24"/>
        </w:rPr>
      </w:pPr>
      <w:r>
        <w:rPr>
          <w:sz w:val="24"/>
        </w:rPr>
        <w:t>成交通知书；</w:t>
      </w:r>
    </w:p>
    <w:p>
      <w:pPr>
        <w:numPr>
          <w:ilvl w:val="0"/>
          <w:numId w:val="4"/>
        </w:numPr>
        <w:snapToGrid w:val="0"/>
        <w:spacing w:after="60" w:line="360" w:lineRule="auto"/>
        <w:contextualSpacing/>
        <w:rPr>
          <w:sz w:val="24"/>
        </w:rPr>
      </w:pPr>
      <w:r>
        <w:rPr>
          <w:sz w:val="24"/>
        </w:rPr>
        <w:t>竞争性磋商文件及附件；</w:t>
      </w:r>
    </w:p>
    <w:p>
      <w:pPr>
        <w:numPr>
          <w:ilvl w:val="0"/>
          <w:numId w:val="4"/>
        </w:numPr>
        <w:snapToGrid w:val="0"/>
        <w:spacing w:after="60" w:line="360" w:lineRule="auto"/>
        <w:contextualSpacing/>
        <w:rPr>
          <w:sz w:val="24"/>
        </w:rPr>
      </w:pPr>
      <w:r>
        <w:rPr>
          <w:sz w:val="24"/>
        </w:rPr>
        <w:t>成交供应商响应文件及附件；</w:t>
      </w:r>
    </w:p>
    <w:p>
      <w:pPr>
        <w:numPr>
          <w:ilvl w:val="0"/>
          <w:numId w:val="4"/>
        </w:numPr>
        <w:snapToGrid w:val="0"/>
        <w:spacing w:after="60" w:line="360" w:lineRule="auto"/>
        <w:contextualSpacing/>
        <w:rPr>
          <w:sz w:val="24"/>
        </w:rPr>
      </w:pPr>
      <w:r>
        <w:rPr>
          <w:sz w:val="24"/>
        </w:rPr>
        <w:t>经双方协商一致达成的补充协议。</w:t>
      </w:r>
    </w:p>
    <w:p>
      <w:pPr>
        <w:tabs>
          <w:tab w:val="left" w:pos="360"/>
        </w:tabs>
        <w:snapToGrid w:val="0"/>
        <w:spacing w:after="60" w:line="360" w:lineRule="auto"/>
        <w:ind w:firstLine="480" w:firstLineChars="200"/>
        <w:contextualSpacing/>
        <w:rPr>
          <w:sz w:val="24"/>
        </w:rPr>
      </w:pPr>
      <w:r>
        <w:rPr>
          <w:sz w:val="24"/>
        </w:rPr>
        <w:t>2、上述文件应认为是互为补充和解释的，若有不明确及不一致之处，以上面所列顺序在前及时间在后者为准。</w:t>
      </w:r>
    </w:p>
    <w:p>
      <w:pPr>
        <w:pStyle w:val="21"/>
        <w:snapToGrid w:val="0"/>
        <w:spacing w:line="360" w:lineRule="auto"/>
        <w:ind w:firstLine="482" w:firstLineChars="200"/>
        <w:rPr>
          <w:rFonts w:ascii="Times New Roman" w:hAnsi="Times New Roman"/>
          <w:b/>
          <w:color w:val="000000"/>
          <w:sz w:val="24"/>
          <w:szCs w:val="24"/>
        </w:rPr>
      </w:pPr>
      <w:r>
        <w:rPr>
          <w:rFonts w:ascii="Times New Roman" w:hAnsi="Times New Roman"/>
          <w:b/>
          <w:sz w:val="24"/>
          <w:szCs w:val="24"/>
        </w:rPr>
        <w:t>十、合同</w:t>
      </w:r>
      <w:r>
        <w:rPr>
          <w:rFonts w:ascii="Times New Roman" w:hAnsi="Times New Roman"/>
          <w:b/>
          <w:color w:val="000000"/>
          <w:sz w:val="24"/>
          <w:szCs w:val="24"/>
        </w:rPr>
        <w:t>生效及其它约定事项</w:t>
      </w:r>
    </w:p>
    <w:p>
      <w:pPr>
        <w:pStyle w:val="21"/>
        <w:snapToGrid w:val="0"/>
        <w:spacing w:line="360" w:lineRule="auto"/>
        <w:ind w:firstLine="480" w:firstLineChars="200"/>
        <w:rPr>
          <w:rFonts w:ascii="Times New Roman" w:hAnsi="Times New Roman"/>
          <w:sz w:val="24"/>
          <w:szCs w:val="24"/>
        </w:rPr>
      </w:pPr>
      <w:r>
        <w:rPr>
          <w:rFonts w:ascii="Times New Roman" w:hAnsi="Times New Roman"/>
          <w:color w:val="000000"/>
          <w:sz w:val="24"/>
          <w:szCs w:val="24"/>
        </w:rPr>
        <w:t>1、合同经</w:t>
      </w:r>
      <w:r>
        <w:rPr>
          <w:rFonts w:ascii="Times New Roman" w:hAnsi="Times New Roman"/>
          <w:color w:val="000000"/>
          <w:sz w:val="24"/>
        </w:rPr>
        <w:t>甲、乙双方签字盖章之日起</w:t>
      </w:r>
      <w:r>
        <w:rPr>
          <w:rFonts w:ascii="Times New Roman" w:hAnsi="Times New Roman"/>
          <w:sz w:val="24"/>
          <w:szCs w:val="24"/>
        </w:rPr>
        <w:t>生效。</w:t>
      </w:r>
    </w:p>
    <w:p>
      <w:pPr>
        <w:snapToGrid w:val="0"/>
        <w:spacing w:line="360" w:lineRule="auto"/>
        <w:ind w:firstLine="480" w:firstLineChars="200"/>
        <w:rPr>
          <w:sz w:val="24"/>
        </w:rPr>
      </w:pPr>
      <w:r>
        <w:rPr>
          <w:sz w:val="24"/>
        </w:rPr>
        <w:t>2、本合同一式四份，具有同等法律效力，甲、乙双方各执二份。</w:t>
      </w:r>
    </w:p>
    <w:p>
      <w:pPr>
        <w:tabs>
          <w:tab w:val="left" w:pos="360"/>
        </w:tabs>
        <w:snapToGrid w:val="0"/>
        <w:spacing w:after="60" w:line="360" w:lineRule="auto"/>
        <w:ind w:firstLine="480" w:firstLineChars="200"/>
        <w:contextualSpacing/>
        <w:rPr>
          <w:sz w:val="24"/>
        </w:rPr>
      </w:pPr>
      <w:r>
        <w:rPr>
          <w:sz w:val="24"/>
        </w:rPr>
        <w:t>3、合同中未尽事宜，甲乙双方应友好协商，按国家有关法律、法规执行。</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left="5760" w:hanging="5760" w:hangingChars="2400"/>
        <w:contextualSpacing/>
        <w:rPr>
          <w:color w:val="000000"/>
          <w:sz w:val="24"/>
        </w:rPr>
      </w:pPr>
      <w:r>
        <w:rPr>
          <w:color w:val="000000"/>
          <w:sz w:val="24"/>
        </w:rPr>
        <w:t>甲方：</w:t>
      </w:r>
      <w:r>
        <w:rPr>
          <w:color w:val="000000"/>
          <w:sz w:val="24"/>
          <w:u w:val="single"/>
        </w:rPr>
        <w:t xml:space="preserve">                       </w:t>
      </w:r>
      <w:r>
        <w:rPr>
          <w:color w:val="000000"/>
          <w:sz w:val="24"/>
        </w:rPr>
        <w:t xml:space="preserve">           乙方：</w:t>
      </w:r>
      <w:r>
        <w:rPr>
          <w:color w:val="000000"/>
          <w:sz w:val="24"/>
          <w:u w:val="single"/>
        </w:rPr>
        <w:t xml:space="preserve">                       </w:t>
      </w:r>
    </w:p>
    <w:p>
      <w:pPr>
        <w:snapToGrid w:val="0"/>
        <w:spacing w:line="360" w:lineRule="auto"/>
        <w:ind w:left="5760" w:hanging="5760" w:hangingChars="2400"/>
        <w:contextualSpacing/>
        <w:rPr>
          <w:color w:val="000000"/>
          <w:sz w:val="24"/>
        </w:rPr>
      </w:pPr>
      <w:r>
        <w:rPr>
          <w:color w:val="000000"/>
          <w:sz w:val="24"/>
        </w:rPr>
        <w:t>地址：</w:t>
      </w:r>
      <w:r>
        <w:rPr>
          <w:color w:val="000000"/>
          <w:sz w:val="24"/>
          <w:u w:val="single"/>
        </w:rPr>
        <w:t xml:space="preserve">                       </w:t>
      </w:r>
      <w:r>
        <w:rPr>
          <w:color w:val="000000"/>
          <w:sz w:val="24"/>
        </w:rPr>
        <w:t xml:space="preserve">           地址：</w:t>
      </w:r>
      <w:r>
        <w:rPr>
          <w:color w:val="000000"/>
          <w:sz w:val="24"/>
          <w:u w:val="single"/>
        </w:rPr>
        <w:t xml:space="preserve">                       </w:t>
      </w:r>
    </w:p>
    <w:p>
      <w:pPr>
        <w:snapToGrid w:val="0"/>
        <w:spacing w:line="360" w:lineRule="auto"/>
        <w:contextualSpacing/>
        <w:rPr>
          <w:color w:val="000000"/>
          <w:sz w:val="24"/>
        </w:rPr>
      </w:pPr>
    </w:p>
    <w:p>
      <w:pPr>
        <w:snapToGrid w:val="0"/>
        <w:spacing w:line="360" w:lineRule="auto"/>
        <w:contextualSpacing/>
        <w:rPr>
          <w:color w:val="000000"/>
          <w:sz w:val="24"/>
          <w:u w:val="single"/>
        </w:rPr>
      </w:pPr>
      <w:r>
        <w:rPr>
          <w:color w:val="000000"/>
          <w:sz w:val="24"/>
        </w:rPr>
        <w:t>委托代理人：</w:t>
      </w:r>
      <w:r>
        <w:rPr>
          <w:color w:val="000000"/>
          <w:sz w:val="24"/>
          <w:u w:val="single"/>
        </w:rPr>
        <w:t xml:space="preserve">                 </w:t>
      </w:r>
      <w:r>
        <w:rPr>
          <w:color w:val="000000"/>
          <w:sz w:val="24"/>
        </w:rPr>
        <w:t xml:space="preserve">            委托代理人：</w:t>
      </w:r>
      <w:r>
        <w:rPr>
          <w:color w:val="000000"/>
          <w:sz w:val="24"/>
          <w:u w:val="single"/>
        </w:rPr>
        <w:t xml:space="preserve">                 </w:t>
      </w:r>
    </w:p>
    <w:p>
      <w:pPr>
        <w:snapToGrid w:val="0"/>
        <w:spacing w:line="360" w:lineRule="auto"/>
        <w:contextualSpacing/>
        <w:rPr>
          <w:color w:val="000000"/>
          <w:sz w:val="24"/>
          <w:u w:val="single"/>
        </w:rPr>
      </w:pPr>
    </w:p>
    <w:p>
      <w:pPr>
        <w:snapToGrid w:val="0"/>
        <w:spacing w:line="360" w:lineRule="auto"/>
        <w:contextualSpacing/>
        <w:rPr>
          <w:color w:val="000000"/>
          <w:sz w:val="24"/>
          <w:u w:val="single"/>
        </w:rPr>
      </w:pPr>
      <w:r>
        <w:rPr>
          <w:color w:val="000000"/>
          <w:sz w:val="24"/>
        </w:rPr>
        <w:t>电话：</w:t>
      </w:r>
      <w:r>
        <w:rPr>
          <w:color w:val="000000"/>
          <w:sz w:val="24"/>
          <w:u w:val="single"/>
          <w:lang w:val="zh-CN"/>
        </w:rPr>
        <w:t xml:space="preserve">                  </w:t>
      </w:r>
      <w:r>
        <w:rPr>
          <w:color w:val="000000"/>
          <w:sz w:val="24"/>
          <w:u w:val="single"/>
        </w:rPr>
        <w:t xml:space="preserve">     </w:t>
      </w:r>
      <w:r>
        <w:rPr>
          <w:color w:val="000000"/>
          <w:sz w:val="24"/>
        </w:rPr>
        <w:t xml:space="preserve">            电话：</w:t>
      </w:r>
      <w:r>
        <w:rPr>
          <w:color w:val="000000"/>
          <w:sz w:val="24"/>
          <w:u w:val="single"/>
        </w:rPr>
        <w:t xml:space="preserve">                       </w:t>
      </w:r>
    </w:p>
    <w:p>
      <w:pPr>
        <w:snapToGrid w:val="0"/>
        <w:spacing w:line="360" w:lineRule="auto"/>
        <w:contextualSpacing/>
        <w:rPr>
          <w:color w:val="000000"/>
          <w:sz w:val="24"/>
          <w:u w:val="single"/>
        </w:rPr>
      </w:pPr>
      <w:r>
        <w:rPr>
          <w:color w:val="000000"/>
          <w:sz w:val="24"/>
        </w:rPr>
        <w:t>传真：</w:t>
      </w:r>
      <w:r>
        <w:rPr>
          <w:color w:val="000000"/>
          <w:sz w:val="24"/>
          <w:u w:val="single"/>
          <w:lang w:val="zh-CN"/>
        </w:rPr>
        <w:t xml:space="preserve">                 </w:t>
      </w:r>
      <w:r>
        <w:rPr>
          <w:color w:val="000000"/>
          <w:sz w:val="24"/>
          <w:u w:val="single"/>
        </w:rPr>
        <w:t xml:space="preserve">      </w:t>
      </w:r>
      <w:r>
        <w:rPr>
          <w:color w:val="000000"/>
          <w:sz w:val="24"/>
        </w:rPr>
        <w:t xml:space="preserve">            传真：</w:t>
      </w:r>
      <w:r>
        <w:rPr>
          <w:color w:val="000000"/>
          <w:sz w:val="24"/>
          <w:u w:val="single"/>
        </w:rPr>
        <w:t xml:space="preserve">                       </w:t>
      </w:r>
    </w:p>
    <w:p>
      <w:pPr>
        <w:snapToGrid w:val="0"/>
        <w:spacing w:line="360" w:lineRule="auto"/>
        <w:ind w:left="5310" w:leftChars="1500" w:hanging="2160" w:hangingChars="900"/>
        <w:contextualSpacing/>
        <w:rPr>
          <w:color w:val="000000"/>
          <w:sz w:val="24"/>
          <w:u w:val="single"/>
        </w:rPr>
      </w:pPr>
      <w:r>
        <w:rPr>
          <w:color w:val="000000"/>
          <w:sz w:val="24"/>
        </w:rPr>
        <w:t xml:space="preserve">               开户银行：</w:t>
      </w:r>
      <w:r>
        <w:rPr>
          <w:color w:val="000000"/>
          <w:sz w:val="24"/>
          <w:u w:val="single"/>
          <w:lang w:val="zh-CN"/>
        </w:rPr>
        <w:t xml:space="preserve">                  </w:t>
      </w:r>
    </w:p>
    <w:p>
      <w:pPr>
        <w:snapToGrid w:val="0"/>
        <w:spacing w:line="360" w:lineRule="auto"/>
        <w:ind w:firstLine="2880" w:firstLineChars="1200"/>
        <w:contextualSpacing/>
        <w:rPr>
          <w:color w:val="000000"/>
          <w:sz w:val="24"/>
          <w:u w:val="single"/>
        </w:rPr>
      </w:pPr>
      <w:r>
        <w:rPr>
          <w:color w:val="000000"/>
          <w:sz w:val="24"/>
        </w:rPr>
        <w:t xml:space="preserve">                 账号：</w:t>
      </w:r>
      <w:r>
        <w:rPr>
          <w:color w:val="000000"/>
          <w:sz w:val="24"/>
          <w:u w:val="single"/>
          <w:lang w:val="zh-CN"/>
        </w:rPr>
        <w:t xml:space="preserve">                  </w:t>
      </w:r>
      <w:r>
        <w:rPr>
          <w:color w:val="000000"/>
          <w:sz w:val="24"/>
          <w:u w:val="single"/>
        </w:rPr>
        <w:t xml:space="preserve">     </w:t>
      </w:r>
    </w:p>
    <w:p>
      <w:pPr>
        <w:snapToGrid w:val="0"/>
        <w:spacing w:line="360" w:lineRule="auto"/>
        <w:contextualSpacing/>
        <w:rPr>
          <w:color w:val="000000"/>
          <w:sz w:val="24"/>
        </w:rPr>
      </w:pPr>
      <w:r>
        <w:rPr>
          <w:color w:val="000000"/>
          <w:sz w:val="24"/>
        </w:rPr>
        <w:t>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           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snapToGrid w:val="0"/>
        <w:spacing w:line="360" w:lineRule="auto"/>
        <w:ind w:left="5760" w:hanging="5760" w:hangingChars="2400"/>
        <w:contextualSpacing/>
        <w:rPr>
          <w:sz w:val="24"/>
        </w:rPr>
      </w:pPr>
    </w:p>
    <w:p>
      <w:pPr>
        <w:snapToGrid w:val="0"/>
        <w:spacing w:line="360" w:lineRule="auto"/>
        <w:jc w:val="left"/>
        <w:rPr>
          <w:color w:val="000000"/>
          <w:sz w:val="24"/>
        </w:rPr>
      </w:pPr>
    </w:p>
    <w:p>
      <w:pPr>
        <w:autoSpaceDE w:val="0"/>
        <w:autoSpaceDN w:val="0"/>
        <w:adjustRightInd w:val="0"/>
        <w:snapToGrid w:val="0"/>
        <w:spacing w:line="360" w:lineRule="auto"/>
        <w:contextualSpacing/>
        <w:jc w:val="center"/>
        <w:rPr>
          <w:b/>
          <w:color w:val="000000"/>
          <w:sz w:val="36"/>
          <w:szCs w:val="36"/>
        </w:rPr>
      </w:pPr>
      <w:r>
        <w:rPr>
          <w:b/>
          <w:color w:val="000000"/>
          <w:sz w:val="36"/>
          <w:szCs w:val="36"/>
        </w:rPr>
        <w:br w:type="page"/>
      </w:r>
      <w:r>
        <w:rPr>
          <w:b/>
          <w:color w:val="000000"/>
          <w:sz w:val="36"/>
          <w:szCs w:val="36"/>
        </w:rPr>
        <w:t>第六部分  质疑提出和处理</w:t>
      </w:r>
    </w:p>
    <w:p>
      <w:pPr>
        <w:autoSpaceDE w:val="0"/>
        <w:autoSpaceDN w:val="0"/>
        <w:adjustRightInd w:val="0"/>
        <w:snapToGrid w:val="0"/>
        <w:spacing w:line="360" w:lineRule="auto"/>
        <w:ind w:firstLine="482" w:firstLineChars="200"/>
        <w:contextualSpacing/>
        <w:jc w:val="left"/>
        <w:rPr>
          <w:b/>
          <w:color w:val="000000"/>
          <w:kern w:val="0"/>
          <w:sz w:val="24"/>
        </w:rPr>
      </w:pPr>
      <w:r>
        <w:rPr>
          <w:b/>
          <w:color w:val="000000"/>
          <w:kern w:val="0"/>
          <w:sz w:val="24"/>
        </w:rPr>
        <w:t>一、质疑的提出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 xml:space="preserve">(一)质疑人的身份要求 </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1.质疑人必须是直接参加本次采购活动的当事人。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2.未参加投标活动的供应商或在投标活动中自身权益未受到损害的供应商所提出的质疑不予受理。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(二)质疑提出的格式要求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1.质疑必须按《政府采购法》、《政府采购法实施条例》及《江苏省政府采购供应商监督管理暂行办法》的相关规定提交，质疑实行实名制，不得进行虚假、恶意质疑，未按上述要求提交的质疑函，将不予受理。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2.质疑函应包括：</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（1）质疑投标供应商的名称、地址、邮编、联系人及联系电话；</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（2）具体、明确的质疑事项及明确的请求；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（3）质疑的事实依据和必要的法律依据；</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（4）提起质疑的日期；</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（5）认为自己合法权益受到损害或可能受到损害的相关证据材料；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3.质疑函需遵循的原则：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（三）质疑提出的时效要求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投标供应商认为采购文件、采购过程和采购结果使自己的权益受到损害的，可以在知道或应知其权益受到损害之日起七个工作日内，以书面形式向采购人或代理机构提出质疑。上述应知其权益受到损害之日，是指：</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（1）对可以质疑的采购文件提出质疑的，为收到采购文件之日或者采购文件公告期限届满之日；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（2）对采购过程提出质疑的，为各采购程序环节结束之日；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（3）对中标或者成交结果提出质疑的，为中标或者成交结果公告期限届满之日。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投标供应商认为采购文件使自己的权益受到损害的，可以向采购人提出质疑；投标供应商认为采购过程和采购结果使自己的权益受到损害的，可以以书面形式向采购人或代理机构提出质疑。</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2.投标供应商应在法定质疑期一次性提出针对同一采购程序环节的质疑。</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二、《质疑函》的受理和回复</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1.收到质疑函后，采购人将对质疑的形式和内容进行审查，如质疑函内容、格式不符合规定，采购人将告知质疑人进行补正。</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 质疑人应当在法定质疑期限内进行补正并重新提交质疑函，拒不补正或者在法定期限内未重新提交质疑函的，为无效质疑，采购人将不予受理。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3.采购人或采购代理机构答复供应商质疑应当采用书面方式并依法送达，质疑供应商或其委托代理人拒绝签收的视为已经送达。</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三、质疑处理</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1、质疑成立的处理。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（1）对于内容、格式符合规定的质疑函，采购人在收到投标供应商的书面质疑后七个工作日内作出书面答复，但答复的内容不得涉及商业秘密。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（3）对采购过程、中标或者成交结果提出的质疑，合格供应商符合法定数量时，可以从合格的中标候选人中另行确定中标、成交供应商，或重新开展采购活动。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质疑答复导致中标、成交结果改变的，采购人或者采购代理机构应当将有关情况书面报告本级财政部门。</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2、质疑不成立的处理。</w:t>
      </w:r>
    </w:p>
    <w:p>
      <w:pPr>
        <w:snapToGrid w:val="0"/>
        <w:spacing w:line="360" w:lineRule="auto"/>
        <w:ind w:firstLine="480" w:firstLineChars="200"/>
        <w:contextualSpacing/>
        <w:jc w:val="left"/>
        <w:rPr>
          <w:sz w:val="24"/>
        </w:rPr>
      </w:pPr>
      <w:r>
        <w:rPr>
          <w:color w:val="000000"/>
          <w:kern w:val="0"/>
          <w:sz w:val="24"/>
          <w:lang w:val="zh-CN"/>
        </w:rPr>
        <w:t>（1）</w:t>
      </w:r>
      <w:r>
        <w:rPr>
          <w:sz w:val="24"/>
        </w:rPr>
        <w:t>若质疑不成立，或者成立未对中标、成交结果构成影响的，继续开展采购活动。</w:t>
      </w:r>
    </w:p>
    <w:p>
      <w:pPr>
        <w:snapToGrid w:val="0"/>
        <w:spacing w:line="360" w:lineRule="auto"/>
        <w:ind w:firstLine="460" w:firstLineChars="192"/>
        <w:contextualSpacing/>
        <w:jc w:val="left"/>
        <w:rPr>
          <w:color w:val="000000"/>
          <w:kern w:val="0"/>
          <w:sz w:val="24"/>
          <w:lang w:val="zh-CN"/>
        </w:rPr>
      </w:pPr>
      <w:r>
        <w:rPr>
          <w:color w:val="000000"/>
          <w:kern w:val="0"/>
          <w:sz w:val="24"/>
          <w:lang w:val="zh-CN"/>
        </w:rPr>
        <w:t>（2）对明显有违背事实的、经相关专家或评委认定无依据的、经其他供应商举证无依据的质疑，作违约处理，对其中每一项不成立的质疑给予质疑人1年内禁入由采购人组织的政府采购活动的违约处理。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（3）质疑人承担使用虚假材料或恶意方式质疑的法律责任。</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3、虚假质疑的处理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投标供应商提出书面质疑必须有理、有据，不得恶意质疑或提交虚假质疑。否则，一经查实，将依据政府采购的有关规定，报请政府采购监管部门对该投标供应商进行相应的行政处罚。</w:t>
      </w:r>
    </w:p>
    <w:p>
      <w:pPr>
        <w:snapToGrid w:val="0"/>
        <w:spacing w:line="300" w:lineRule="auto"/>
        <w:jc w:val="center"/>
        <w:outlineLvl w:val="0"/>
        <w:rPr>
          <w:color w:val="000000"/>
          <w:sz w:val="24"/>
        </w:rPr>
      </w:pPr>
    </w:p>
    <w:p>
      <w:pPr>
        <w:snapToGrid w:val="0"/>
        <w:spacing w:line="300" w:lineRule="auto"/>
        <w:jc w:val="center"/>
        <w:outlineLvl w:val="0"/>
        <w:rPr>
          <w:b/>
          <w:color w:val="000000"/>
          <w:sz w:val="36"/>
          <w:szCs w:val="36"/>
        </w:rPr>
      </w:pPr>
    </w:p>
    <w:p>
      <w:pPr>
        <w:snapToGrid w:val="0"/>
        <w:spacing w:line="300" w:lineRule="auto"/>
        <w:jc w:val="center"/>
        <w:outlineLvl w:val="0"/>
        <w:rPr>
          <w:b/>
          <w:color w:val="000000"/>
          <w:sz w:val="36"/>
          <w:szCs w:val="36"/>
        </w:rPr>
      </w:pPr>
      <w:r>
        <w:rPr>
          <w:b/>
          <w:color w:val="000000"/>
          <w:sz w:val="36"/>
          <w:szCs w:val="36"/>
        </w:rPr>
        <w:br w:type="page"/>
      </w:r>
      <w:r>
        <w:rPr>
          <w:b/>
          <w:color w:val="000000"/>
          <w:sz w:val="36"/>
          <w:szCs w:val="36"/>
        </w:rPr>
        <w:t>第七部分  响应文件组成</w:t>
      </w:r>
    </w:p>
    <w:p>
      <w:pPr>
        <w:snapToGrid w:val="0"/>
        <w:spacing w:line="360" w:lineRule="auto"/>
        <w:ind w:firstLine="422" w:firstLineChars="200"/>
        <w:jc w:val="left"/>
        <w:rPr>
          <w:b/>
          <w:color w:val="000000"/>
        </w:rPr>
      </w:pPr>
      <w:r>
        <w:rPr>
          <w:b/>
          <w:color w:val="000000"/>
        </w:rPr>
        <w:t>响应文件由资格审查证明材料、价格响应文件、技术商务响应文件三部分组成。</w:t>
      </w:r>
      <w:r>
        <w:rPr>
          <w:color w:val="000000"/>
          <w:sz w:val="24"/>
        </w:rPr>
        <w:t>供应商提供的响应文件材料须字迹清晰。如响应文件字迹模糊、无法辨认的须提供原件备查，否则由此造成的废标或不得分等后果由供应商自行承担。</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一、资格审查证明材料(正本一份、副本二份，单独密封)：</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1、关于资格的声明函；</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2、法定代表人身份证明书及本人身份证复印件；或法定代表人授权委托书原件，身份证复印件（原件随身备查）；</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3、竞争性磋商响应函（格式详见附件）；</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4、提供磋商公告第二条资格要求中的相应的佐证材料（提供复印件并加盖公章）：</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4.1</w:t>
      </w:r>
      <w:r>
        <w:rPr>
          <w:rFonts w:ascii="Times New Roman" w:hAnsi="Times New Roman" w:cs="Times New Roman"/>
        </w:rPr>
        <w:t>法人或者其他组织的</w:t>
      </w:r>
      <w:r>
        <w:rPr>
          <w:rFonts w:ascii="Times New Roman" w:hAnsi="Times New Roman" w:cs="Times New Roman"/>
          <w:color w:val="000000"/>
        </w:rPr>
        <w:t>营业执照；</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4.2供应商2019或2020年度财务状况报告(新成立企业可不提供)；</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4.3</w:t>
      </w:r>
      <w:r>
        <w:rPr>
          <w:rFonts w:ascii="Times New Roman" w:hAnsi="Times New Roman" w:cs="Times New Roman"/>
          <w:color w:val="000000"/>
        </w:rPr>
        <w:tab/>
      </w:r>
      <w:r>
        <w:rPr>
          <w:rFonts w:ascii="Times New Roman" w:hAnsi="Times New Roman" w:cs="Times New Roman"/>
          <w:color w:val="000000"/>
        </w:rPr>
        <w:t>企业近半年内任意一个月依法缴纳税收凭证和社会保障资金的记录（依法享受缓缴、免缴税收、社会保障资金的提供证明材料）；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4.4参与本次项目政府采购活动前三年内，在经营活动中没有重大违法记录的书面《无重大违法记录声明函》；</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4.5承诺书；</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5、其它需要提交的资格审查证明材料。</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二、技术商务响应文件（正本一份、副本二份。不得出现报价。单独密封）：</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1、供应商情况一览表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2、技术商务部分正负偏离表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3、技术商务部分评标办法中要求提供的全部资料。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4、请供应商按评审办法中所涉及的事项顺序进行编制，可以补充相关材料。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5、评审办法中未涉及的事项，供应商认为需要提交的其他资料。</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三、价格响应文件(正本一份、副本二份。单独密封，不得出现在技术商务响应文件部分)：</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1、磋商响应报价表；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2、磋商响应报价明细表（如有，格式自拟）；</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3、中小型企业声明函和残疾人福利性单位声明函（如有）</w:t>
      </w:r>
    </w:p>
    <w:p>
      <w:pPr>
        <w:snapToGrid w:val="0"/>
        <w:spacing w:line="420" w:lineRule="exact"/>
        <w:jc w:val="left"/>
        <w:rPr>
          <w:b/>
          <w:color w:val="000000"/>
          <w:sz w:val="24"/>
        </w:rPr>
      </w:pPr>
      <w:r>
        <w:rPr>
          <w:color w:val="000000"/>
        </w:rPr>
        <w:br w:type="page"/>
      </w:r>
      <w:r>
        <w:rPr>
          <w:b/>
          <w:color w:val="000000"/>
          <w:sz w:val="24"/>
        </w:rPr>
        <w:t>附件：</w:t>
      </w:r>
    </w:p>
    <w:p>
      <w:pPr>
        <w:snapToGrid w:val="0"/>
        <w:spacing w:line="420" w:lineRule="exact"/>
        <w:jc w:val="center"/>
        <w:rPr>
          <w:b/>
          <w:sz w:val="24"/>
        </w:rPr>
      </w:pPr>
      <w:r>
        <w:rPr>
          <w:b/>
          <w:bCs/>
          <w:sz w:val="24"/>
        </w:rPr>
        <w:t>1、关于资格的声明函</w:t>
      </w:r>
    </w:p>
    <w:p>
      <w:pPr>
        <w:snapToGrid w:val="0"/>
        <w:spacing w:line="520" w:lineRule="exact"/>
        <w:rPr>
          <w:sz w:val="24"/>
          <w:u w:val="single"/>
        </w:rPr>
      </w:pPr>
      <w:r>
        <w:rPr>
          <w:sz w:val="24"/>
          <w:u w:val="single"/>
        </w:rPr>
        <w:t>南通市生态环境综合行政执法局：</w:t>
      </w:r>
    </w:p>
    <w:p>
      <w:pPr>
        <w:overflowPunct w:val="0"/>
        <w:adjustRightInd w:val="0"/>
        <w:snapToGrid w:val="0"/>
        <w:spacing w:line="360" w:lineRule="auto"/>
        <w:ind w:firstLine="480" w:firstLineChars="200"/>
        <w:jc w:val="left"/>
        <w:textAlignment w:val="baseline"/>
        <w:rPr>
          <w:sz w:val="24"/>
        </w:rPr>
      </w:pPr>
      <w:r>
        <w:rPr>
          <w:sz w:val="24"/>
        </w:rPr>
        <w:t>本公司愿就由贵单位组织实施的</w:t>
      </w:r>
      <w:r>
        <w:rPr>
          <w:sz w:val="24"/>
          <w:u w:val="single"/>
        </w:rPr>
        <w:t xml:space="preserve">                        </w:t>
      </w:r>
      <w:r>
        <w:rPr>
          <w:sz w:val="24"/>
        </w:rPr>
        <w:t>（采购项目名称及项目编号)的采购活动进行投标。本公司所提交的投标文件中所有关于投标资格的文件、证明和陈述均是真实的、准确的。若与真实情况不符，本公司愿意承担由此而产生的一切后果。</w:t>
      </w:r>
    </w:p>
    <w:p>
      <w:pPr>
        <w:pStyle w:val="36"/>
        <w:snapToGrid w:val="0"/>
        <w:ind w:firstLine="420"/>
      </w:pPr>
    </w:p>
    <w:p>
      <w:pPr>
        <w:snapToGrid w:val="0"/>
        <w:spacing w:line="520" w:lineRule="exact"/>
        <w:jc w:val="right"/>
        <w:rPr>
          <w:sz w:val="24"/>
        </w:rPr>
      </w:pPr>
      <w:r>
        <w:rPr>
          <w:sz w:val="24"/>
        </w:rPr>
        <w:t>竞争性磋商响应单位：</w:t>
      </w:r>
      <w:r>
        <w:rPr>
          <w:sz w:val="24"/>
          <w:u w:val="single"/>
        </w:rPr>
        <w:t xml:space="preserve">                    </w:t>
      </w:r>
      <w:r>
        <w:rPr>
          <w:sz w:val="24"/>
        </w:rPr>
        <w:t>（加盖公章）</w:t>
      </w:r>
    </w:p>
    <w:p>
      <w:pPr>
        <w:snapToGrid w:val="0"/>
        <w:spacing w:line="520" w:lineRule="exact"/>
        <w:ind w:firstLine="2400" w:firstLineChars="1000"/>
        <w:jc w:val="right"/>
        <w:rPr>
          <w:sz w:val="24"/>
        </w:rPr>
      </w:pPr>
      <w:r>
        <w:rPr>
          <w:sz w:val="24"/>
        </w:rPr>
        <w:t>法定代表人或被授权人：</w:t>
      </w:r>
      <w:r>
        <w:rPr>
          <w:sz w:val="24"/>
          <w:u w:val="single"/>
        </w:rPr>
        <w:t xml:space="preserve">         </w:t>
      </w:r>
      <w:r>
        <w:rPr>
          <w:sz w:val="24"/>
        </w:rPr>
        <w:t>（签字或盖章）</w:t>
      </w:r>
    </w:p>
    <w:p>
      <w:pPr>
        <w:snapToGrid w:val="0"/>
        <w:spacing w:line="520" w:lineRule="exact"/>
        <w:jc w:val="right"/>
        <w:rPr>
          <w:sz w:val="24"/>
        </w:rPr>
      </w:pPr>
      <w:r>
        <w:rPr>
          <w:sz w:val="24"/>
        </w:rPr>
        <w:t>二〇二一年      月     日</w:t>
      </w:r>
    </w:p>
    <w:p>
      <w:pPr>
        <w:snapToGrid w:val="0"/>
        <w:spacing w:line="520" w:lineRule="exact"/>
        <w:jc w:val="center"/>
        <w:outlineLvl w:val="3"/>
        <w:rPr>
          <w:b/>
          <w:sz w:val="28"/>
          <w:szCs w:val="28"/>
        </w:rPr>
      </w:pPr>
    </w:p>
    <w:p>
      <w:pPr>
        <w:snapToGrid w:val="0"/>
        <w:spacing w:line="520" w:lineRule="exact"/>
        <w:jc w:val="center"/>
        <w:outlineLvl w:val="4"/>
        <w:rPr>
          <w:b/>
          <w:bCs/>
          <w:sz w:val="24"/>
        </w:rPr>
      </w:pPr>
      <w:r>
        <w:rPr>
          <w:b/>
          <w:bCs/>
          <w:sz w:val="24"/>
        </w:rPr>
        <w:br w:type="page"/>
      </w:r>
      <w:r>
        <w:rPr>
          <w:b/>
          <w:bCs/>
          <w:sz w:val="24"/>
        </w:rPr>
        <w:t>2、法定代表人身份证明</w:t>
      </w:r>
    </w:p>
    <w:p>
      <w:pPr>
        <w:snapToGrid w:val="0"/>
        <w:spacing w:line="520" w:lineRule="exact"/>
        <w:jc w:val="center"/>
        <w:rPr>
          <w:sz w:val="24"/>
        </w:rPr>
      </w:pPr>
      <w:r>
        <w:rPr>
          <w:sz w:val="24"/>
        </w:rPr>
        <w:t>（非法定代表人参加投标的无须提供）</w:t>
      </w:r>
    </w:p>
    <w:p>
      <w:pPr>
        <w:snapToGrid w:val="0"/>
        <w:spacing w:line="360" w:lineRule="auto"/>
        <w:rPr>
          <w:sz w:val="24"/>
          <w:u w:val="single"/>
        </w:rPr>
      </w:pPr>
      <w:r>
        <w:rPr>
          <w:sz w:val="24"/>
          <w:u w:val="single"/>
        </w:rPr>
        <w:t>南通市生态环境综合行政执法局：</w:t>
      </w:r>
    </w:p>
    <w:p>
      <w:pPr>
        <w:widowControl/>
        <w:adjustRightInd w:val="0"/>
        <w:snapToGrid w:val="0"/>
        <w:spacing w:line="360" w:lineRule="auto"/>
        <w:ind w:firstLine="480" w:firstLineChars="200"/>
        <w:jc w:val="left"/>
        <w:rPr>
          <w:kern w:val="0"/>
          <w:sz w:val="24"/>
        </w:rPr>
      </w:pPr>
      <w:r>
        <w:rPr>
          <w:sz w:val="24"/>
        </w:rPr>
        <w:t>我公司法定代表人</w:t>
      </w:r>
      <w:r>
        <w:rPr>
          <w:sz w:val="24"/>
          <w:u w:val="single"/>
        </w:rPr>
        <w:t xml:space="preserve">     　　　   </w:t>
      </w:r>
      <w:r>
        <w:rPr>
          <w:sz w:val="24"/>
        </w:rPr>
        <w:t>参加贵单位组织的</w:t>
      </w:r>
      <w:r>
        <w:rPr>
          <w:sz w:val="24"/>
          <w:u w:val="single"/>
        </w:rPr>
        <w:t xml:space="preserve">     </w:t>
      </w:r>
      <w:r>
        <w:rPr>
          <w:sz w:val="24"/>
        </w:rPr>
        <w:t>（竞争性磋商项目名称)项目的磋商活动，全权代表我公司处理该磋商活动的有关事宜。</w:t>
      </w:r>
    </w:p>
    <w:p>
      <w:pPr>
        <w:snapToGrid w:val="0"/>
        <w:spacing w:line="520" w:lineRule="exact"/>
        <w:ind w:firstLine="480" w:firstLineChars="200"/>
        <w:rPr>
          <w:sz w:val="24"/>
        </w:rPr>
      </w:pPr>
    </w:p>
    <w:p>
      <w:pPr>
        <w:snapToGrid w:val="0"/>
        <w:spacing w:line="520" w:lineRule="exact"/>
        <w:rPr>
          <w:sz w:val="24"/>
        </w:rPr>
      </w:pPr>
    </w:p>
    <w:p>
      <w:pPr>
        <w:snapToGrid w:val="0"/>
        <w:spacing w:line="520" w:lineRule="exact"/>
        <w:rPr>
          <w:sz w:val="24"/>
        </w:rPr>
      </w:pPr>
      <w:r>
        <w:rPr>
          <w:sz w:val="24"/>
        </w:rPr>
        <w:t>附：法定代表人情况：</w:t>
      </w:r>
    </w:p>
    <w:p>
      <w:pPr>
        <w:snapToGrid w:val="0"/>
        <w:spacing w:line="520" w:lineRule="exact"/>
        <w:rPr>
          <w:sz w:val="24"/>
          <w:u w:val="single"/>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napToGrid w:val="0"/>
        <w:spacing w:line="520" w:lineRule="exact"/>
        <w:rPr>
          <w:sz w:val="24"/>
        </w:rPr>
      </w:pPr>
      <w:r>
        <w:rPr>
          <w:sz w:val="24"/>
        </w:rPr>
        <w:t>身份证号码：</w:t>
      </w:r>
      <w:r>
        <w:rPr>
          <w:sz w:val="24"/>
          <w:u w:val="single"/>
        </w:rPr>
        <w:t xml:space="preserve">                                         </w:t>
      </w:r>
    </w:p>
    <w:p>
      <w:pPr>
        <w:snapToGrid w:val="0"/>
        <w:spacing w:line="520" w:lineRule="exact"/>
        <w:rPr>
          <w:sz w:val="24"/>
        </w:rPr>
      </w:pPr>
      <w:r>
        <w:rPr>
          <w:sz w:val="24"/>
        </w:rPr>
        <w:t>手机：</w:t>
      </w:r>
      <w:r>
        <w:rPr>
          <w:sz w:val="24"/>
          <w:u w:val="single"/>
        </w:rPr>
        <w:t xml:space="preserve">                  </w:t>
      </w:r>
      <w:r>
        <w:rPr>
          <w:sz w:val="24"/>
        </w:rPr>
        <w:t>传真：</w:t>
      </w:r>
      <w:r>
        <w:rPr>
          <w:sz w:val="24"/>
          <w:u w:val="single"/>
        </w:rPr>
        <w:t xml:space="preserve">                       </w:t>
      </w:r>
    </w:p>
    <w:p>
      <w:pPr>
        <w:snapToGrid w:val="0"/>
        <w:spacing w:line="520" w:lineRule="exact"/>
        <w:rPr>
          <w:sz w:val="24"/>
        </w:rPr>
      </w:pPr>
      <w:r>
        <w:rPr>
          <w:sz w:val="24"/>
        </w:rPr>
        <w:t> </w:t>
      </w:r>
    </w:p>
    <w:p>
      <w:pPr>
        <w:snapToGrid w:val="0"/>
        <w:spacing w:line="520" w:lineRule="exact"/>
        <w:rPr>
          <w:sz w:val="24"/>
        </w:rPr>
      </w:pPr>
      <w:r>
        <w:rPr>
          <w:sz w:val="24"/>
        </w:rPr>
        <w:t>单位名称（公章）             法定代表人（签字或盖章）</w:t>
      </w:r>
    </w:p>
    <w:p>
      <w:pPr>
        <w:snapToGrid w:val="0"/>
        <w:spacing w:line="520" w:lineRule="exact"/>
        <w:ind w:firstLine="1200" w:firstLineChars="500"/>
        <w:rPr>
          <w:sz w:val="24"/>
        </w:rPr>
      </w:pPr>
      <w:r>
        <w:rPr>
          <w:sz w:val="24"/>
        </w:rPr>
        <w:t xml:space="preserve">年   月   日                 年   月    日  </w:t>
      </w:r>
    </w:p>
    <w:p>
      <w:pPr>
        <w:snapToGrid w:val="0"/>
        <w:spacing w:line="520" w:lineRule="exact"/>
        <w:rPr>
          <w:sz w:val="24"/>
        </w:rPr>
      </w:pPr>
    </w:p>
    <w:p>
      <w:pPr>
        <w:snapToGrid w:val="0"/>
        <w:spacing w:line="520" w:lineRule="exact"/>
        <w:rPr>
          <w:b/>
          <w:sz w:val="24"/>
        </w:rPr>
      </w:pPr>
      <w:r>
        <w:rPr>
          <w:b/>
          <w:sz w:val="24"/>
        </w:rPr>
        <w:t>法定代表人身份证复印件</w:t>
      </w:r>
    </w:p>
    <w:p>
      <w:pPr>
        <w:snapToGrid w:val="0"/>
        <w:spacing w:line="520" w:lineRule="exact"/>
        <w:rPr>
          <w:sz w:val="24"/>
        </w:rPr>
      </w:pPr>
    </w:p>
    <w:p>
      <w:pPr>
        <w:snapToGrid w:val="0"/>
        <w:spacing w:line="520" w:lineRule="exact"/>
        <w:rPr>
          <w:sz w:val="24"/>
        </w:rPr>
      </w:pPr>
    </w:p>
    <w:p>
      <w:pPr>
        <w:snapToGrid w:val="0"/>
        <w:spacing w:line="520" w:lineRule="exact"/>
        <w:ind w:firstLine="2280" w:firstLineChars="950"/>
        <w:rPr>
          <w:sz w:val="24"/>
        </w:rPr>
      </w:pPr>
      <w:r>
        <w:rPr>
          <w:sz w:val="24"/>
        </w:rPr>
        <w:t>（粘贴此处）</w:t>
      </w:r>
    </w:p>
    <w:p>
      <w:pPr>
        <w:snapToGrid w:val="0"/>
        <w:spacing w:line="520" w:lineRule="exact"/>
        <w:ind w:firstLine="482" w:firstLineChars="200"/>
        <w:rPr>
          <w:b/>
          <w:bCs/>
          <w:sz w:val="24"/>
        </w:rPr>
      </w:pPr>
      <w:r>
        <w:rPr>
          <w:b/>
          <w:bCs/>
          <w:sz w:val="24"/>
        </w:rPr>
        <w:t>注: 法定代表人参加磋商活动时将身份证原件带至开标现场备查。</w:t>
      </w:r>
    </w:p>
    <w:p>
      <w:pPr>
        <w:pStyle w:val="36"/>
        <w:snapToGrid w:val="0"/>
        <w:ind w:firstLine="420"/>
      </w:pPr>
    </w:p>
    <w:p>
      <w:pPr>
        <w:snapToGrid w:val="0"/>
        <w:spacing w:line="520" w:lineRule="exact"/>
        <w:jc w:val="center"/>
        <w:outlineLvl w:val="4"/>
        <w:rPr>
          <w:b/>
          <w:bCs/>
          <w:sz w:val="24"/>
        </w:rPr>
      </w:pPr>
      <w:r>
        <w:rPr>
          <w:color w:val="000000"/>
        </w:rPr>
        <w:br w:type="page"/>
      </w:r>
      <w:r>
        <w:rPr>
          <w:b/>
          <w:bCs/>
          <w:sz w:val="24"/>
        </w:rPr>
        <w:t>3、授权委托书</w:t>
      </w:r>
    </w:p>
    <w:p>
      <w:pPr>
        <w:snapToGrid w:val="0"/>
        <w:spacing w:line="520" w:lineRule="exact"/>
        <w:jc w:val="center"/>
        <w:rPr>
          <w:sz w:val="24"/>
        </w:rPr>
      </w:pPr>
      <w:r>
        <w:rPr>
          <w:sz w:val="24"/>
        </w:rPr>
        <w:t>（法定代表人参加投标的无须提供）</w:t>
      </w:r>
    </w:p>
    <w:p>
      <w:pPr>
        <w:snapToGrid w:val="0"/>
        <w:spacing w:line="520" w:lineRule="exact"/>
        <w:rPr>
          <w:sz w:val="24"/>
          <w:u w:val="single"/>
        </w:rPr>
      </w:pPr>
      <w:r>
        <w:rPr>
          <w:sz w:val="24"/>
          <w:u w:val="single"/>
        </w:rPr>
        <w:t>南通市生态环境综合行政执法局：</w:t>
      </w:r>
    </w:p>
    <w:p>
      <w:pPr>
        <w:snapToGrid w:val="0"/>
        <w:spacing w:line="520" w:lineRule="exact"/>
        <w:ind w:left="1" w:firstLine="480" w:firstLineChars="200"/>
        <w:rPr>
          <w:sz w:val="24"/>
        </w:rPr>
      </w:pPr>
      <w:r>
        <w:rPr>
          <w:sz w:val="24"/>
        </w:rPr>
        <w:t>兹授权</w:t>
      </w:r>
      <w:r>
        <w:rPr>
          <w:sz w:val="24"/>
          <w:u w:val="single"/>
        </w:rPr>
        <w:t xml:space="preserve">               （</w:t>
      </w:r>
      <w:r>
        <w:rPr>
          <w:sz w:val="24"/>
        </w:rPr>
        <w:t>被授权人的姓名）代表我公司参加</w:t>
      </w:r>
      <w:r>
        <w:rPr>
          <w:sz w:val="24"/>
          <w:u w:val="single"/>
        </w:rPr>
        <w:t xml:space="preserve">     </w:t>
      </w:r>
      <w:r>
        <w:rPr>
          <w:sz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sz w:val="24"/>
        </w:rPr>
      </w:pPr>
      <w:r>
        <w:rPr>
          <w:sz w:val="24"/>
        </w:rPr>
        <w:t>被授权人无转委托权。特此委托。</w:t>
      </w:r>
    </w:p>
    <w:p>
      <w:pPr>
        <w:snapToGrid w:val="0"/>
        <w:spacing w:line="520" w:lineRule="exact"/>
        <w:rPr>
          <w:sz w:val="24"/>
        </w:rPr>
      </w:pPr>
    </w:p>
    <w:p>
      <w:pPr>
        <w:snapToGrid w:val="0"/>
        <w:spacing w:line="520" w:lineRule="exact"/>
        <w:rPr>
          <w:sz w:val="24"/>
        </w:rPr>
      </w:pPr>
      <w:r>
        <w:rPr>
          <w:sz w:val="24"/>
        </w:rPr>
        <w:t>附：被授权人情况：</w:t>
      </w:r>
    </w:p>
    <w:p>
      <w:pPr>
        <w:snapToGrid w:val="0"/>
        <w:spacing w:line="520" w:lineRule="exact"/>
        <w:rPr>
          <w:sz w:val="24"/>
          <w:u w:val="single"/>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napToGrid w:val="0"/>
        <w:spacing w:line="520" w:lineRule="exact"/>
        <w:rPr>
          <w:sz w:val="24"/>
        </w:rPr>
      </w:pPr>
      <w:r>
        <w:rPr>
          <w:sz w:val="24"/>
        </w:rPr>
        <w:t>身份证号码：</w:t>
      </w:r>
      <w:r>
        <w:rPr>
          <w:sz w:val="24"/>
          <w:u w:val="single"/>
        </w:rPr>
        <w:t xml:space="preserve">                                         </w:t>
      </w:r>
    </w:p>
    <w:p>
      <w:pPr>
        <w:snapToGrid w:val="0"/>
        <w:spacing w:line="520" w:lineRule="exact"/>
        <w:rPr>
          <w:sz w:val="24"/>
        </w:rPr>
      </w:pPr>
      <w:r>
        <w:rPr>
          <w:sz w:val="24"/>
        </w:rPr>
        <w:t>手机：</w:t>
      </w:r>
      <w:r>
        <w:rPr>
          <w:sz w:val="24"/>
          <w:u w:val="single"/>
        </w:rPr>
        <w:t xml:space="preserve">                 </w:t>
      </w:r>
      <w:r>
        <w:rPr>
          <w:sz w:val="24"/>
        </w:rPr>
        <w:t>传真：</w:t>
      </w:r>
      <w:r>
        <w:rPr>
          <w:sz w:val="24"/>
          <w:u w:val="single"/>
        </w:rPr>
        <w:t xml:space="preserve">                        </w:t>
      </w:r>
    </w:p>
    <w:p>
      <w:pPr>
        <w:snapToGrid w:val="0"/>
        <w:spacing w:line="520" w:lineRule="exact"/>
        <w:rPr>
          <w:sz w:val="24"/>
        </w:rPr>
      </w:pPr>
      <w:r>
        <w:rPr>
          <w:sz w:val="24"/>
        </w:rPr>
        <w:t> </w:t>
      </w:r>
    </w:p>
    <w:p>
      <w:pPr>
        <w:snapToGrid w:val="0"/>
        <w:spacing w:line="520" w:lineRule="exact"/>
        <w:rPr>
          <w:sz w:val="24"/>
        </w:rPr>
      </w:pPr>
      <w:r>
        <w:rPr>
          <w:sz w:val="24"/>
        </w:rPr>
        <w:t>单位名称（公章）             法定代表人（签字或盖章）</w:t>
      </w:r>
    </w:p>
    <w:p>
      <w:pPr>
        <w:snapToGrid w:val="0"/>
        <w:spacing w:line="520" w:lineRule="exact"/>
        <w:ind w:firstLine="1200" w:firstLineChars="500"/>
        <w:rPr>
          <w:sz w:val="24"/>
        </w:rPr>
      </w:pPr>
      <w:r>
        <w:rPr>
          <w:sz w:val="24"/>
        </w:rPr>
        <w:t xml:space="preserve">年   月   日                 年   月    日  </w:t>
      </w:r>
    </w:p>
    <w:p>
      <w:pPr>
        <w:snapToGrid w:val="0"/>
        <w:spacing w:line="520" w:lineRule="exact"/>
        <w:rPr>
          <w:sz w:val="24"/>
        </w:rPr>
      </w:pPr>
    </w:p>
    <w:p>
      <w:pPr>
        <w:pStyle w:val="36"/>
        <w:snapToGrid w:val="0"/>
        <w:ind w:firstLine="420"/>
      </w:pPr>
    </w:p>
    <w:p>
      <w:pPr>
        <w:snapToGrid w:val="0"/>
        <w:spacing w:line="520" w:lineRule="exact"/>
        <w:rPr>
          <w:b/>
          <w:sz w:val="24"/>
        </w:rPr>
      </w:pPr>
      <w:r>
        <w:rPr>
          <w:b/>
          <w:sz w:val="24"/>
        </w:rPr>
        <w:t>法定代表人身份证复印件</w:t>
      </w:r>
    </w:p>
    <w:p>
      <w:pPr>
        <w:snapToGrid w:val="0"/>
        <w:spacing w:line="520" w:lineRule="exact"/>
        <w:rPr>
          <w:b/>
          <w:sz w:val="24"/>
        </w:rPr>
      </w:pPr>
    </w:p>
    <w:p>
      <w:pPr>
        <w:snapToGrid w:val="0"/>
        <w:spacing w:line="520" w:lineRule="exact"/>
        <w:rPr>
          <w:b/>
          <w:sz w:val="24"/>
        </w:rPr>
      </w:pPr>
    </w:p>
    <w:p>
      <w:pPr>
        <w:snapToGrid w:val="0"/>
        <w:spacing w:line="520" w:lineRule="exact"/>
        <w:rPr>
          <w:b/>
          <w:sz w:val="24"/>
        </w:rPr>
      </w:pPr>
      <w:r>
        <w:rPr>
          <w:b/>
          <w:sz w:val="24"/>
        </w:rPr>
        <w:t>被授权人身份证复印件</w:t>
      </w:r>
    </w:p>
    <w:p>
      <w:pPr>
        <w:snapToGrid w:val="0"/>
        <w:spacing w:line="520" w:lineRule="exact"/>
        <w:rPr>
          <w:sz w:val="24"/>
        </w:rPr>
      </w:pPr>
    </w:p>
    <w:p>
      <w:pPr>
        <w:snapToGrid w:val="0"/>
        <w:spacing w:line="520" w:lineRule="exact"/>
        <w:jc w:val="center"/>
        <w:rPr>
          <w:b/>
          <w:bCs/>
          <w:sz w:val="24"/>
        </w:rPr>
      </w:pPr>
      <w:r>
        <w:rPr>
          <w:sz w:val="24"/>
        </w:rPr>
        <w:t>（粘贴此处）</w:t>
      </w:r>
    </w:p>
    <w:p>
      <w:pPr>
        <w:snapToGrid w:val="0"/>
        <w:spacing w:line="520" w:lineRule="exact"/>
        <w:ind w:firstLine="482" w:firstLineChars="200"/>
        <w:jc w:val="center"/>
        <w:rPr>
          <w:b/>
          <w:bCs/>
          <w:sz w:val="24"/>
        </w:rPr>
      </w:pPr>
      <w:r>
        <w:rPr>
          <w:b/>
          <w:bCs/>
          <w:sz w:val="24"/>
        </w:rPr>
        <w:t>注: 被授权人参加磋商活动时将本人身份证原件带至开标现场备查。</w:t>
      </w:r>
    </w:p>
    <w:p>
      <w:pPr>
        <w:snapToGrid w:val="0"/>
        <w:spacing w:line="520" w:lineRule="exact"/>
        <w:ind w:firstLine="482" w:firstLineChars="200"/>
        <w:jc w:val="center"/>
        <w:rPr>
          <w:b/>
          <w:bCs/>
          <w:sz w:val="24"/>
        </w:rPr>
      </w:pPr>
    </w:p>
    <w:p>
      <w:pPr>
        <w:snapToGrid w:val="0"/>
        <w:spacing w:line="520" w:lineRule="exact"/>
        <w:jc w:val="center"/>
        <w:outlineLvl w:val="4"/>
        <w:rPr>
          <w:b/>
          <w:bCs/>
          <w:sz w:val="24"/>
        </w:rPr>
      </w:pPr>
      <w:r>
        <w:rPr>
          <w:b/>
          <w:bCs/>
          <w:sz w:val="24"/>
        </w:rPr>
        <w:br w:type="page"/>
      </w:r>
      <w:r>
        <w:rPr>
          <w:b/>
          <w:bCs/>
          <w:sz w:val="24"/>
        </w:rPr>
        <w:t>4、无重大违法记录声明函</w:t>
      </w:r>
    </w:p>
    <w:p>
      <w:pPr>
        <w:snapToGrid w:val="0"/>
        <w:spacing w:line="520" w:lineRule="exact"/>
        <w:rPr>
          <w:sz w:val="24"/>
          <w:u w:val="single"/>
        </w:rPr>
      </w:pPr>
      <w:r>
        <w:rPr>
          <w:sz w:val="24"/>
          <w:u w:val="single"/>
        </w:rPr>
        <w:t>南通市生态环境综合行政执法局：</w:t>
      </w:r>
    </w:p>
    <w:p>
      <w:pPr>
        <w:snapToGrid w:val="0"/>
        <w:spacing w:line="560" w:lineRule="exact"/>
        <w:rPr>
          <w:sz w:val="24"/>
        </w:rPr>
      </w:pPr>
      <w:r>
        <w:rPr>
          <w:sz w:val="24"/>
        </w:rPr>
        <w:t xml:space="preserve">    我单位</w:t>
      </w:r>
      <w:r>
        <w:rPr>
          <w:sz w:val="24"/>
          <w:u w:val="single"/>
        </w:rPr>
        <w:t xml:space="preserve">               </w:t>
      </w:r>
      <w:r>
        <w:rPr>
          <w:sz w:val="24"/>
        </w:rPr>
        <w:t>（供应商名称）郑重声明：</w:t>
      </w:r>
    </w:p>
    <w:p>
      <w:pPr>
        <w:snapToGrid w:val="0"/>
        <w:spacing w:line="560" w:lineRule="exact"/>
        <w:rPr>
          <w:sz w:val="24"/>
        </w:rPr>
      </w:pPr>
      <w:r>
        <w:rPr>
          <w:sz w:val="24"/>
        </w:rPr>
        <w:t xml:space="preserve">    参加政府采购活动前3年内在经营活动中</w:t>
      </w:r>
      <w:r>
        <w:rPr>
          <w:sz w:val="24"/>
          <w:u w:val="single"/>
        </w:rPr>
        <w:t xml:space="preserve">        </w:t>
      </w:r>
      <w:r>
        <w:rPr>
          <w:sz w:val="24"/>
        </w:rPr>
        <w:t>（在下划线上如实填写：有或没有）重大违法记录。</w:t>
      </w:r>
    </w:p>
    <w:p>
      <w:pPr>
        <w:snapToGrid w:val="0"/>
        <w:spacing w:line="560" w:lineRule="exact"/>
        <w:ind w:firstLine="48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napToGrid w:val="0"/>
        <w:spacing w:line="420" w:lineRule="exact"/>
        <w:rPr>
          <w:sz w:val="24"/>
        </w:rPr>
      </w:pPr>
      <w:r>
        <w:rPr>
          <w:sz w:val="24"/>
        </w:rPr>
        <w:t xml:space="preserve">                                                       </w:t>
      </w:r>
    </w:p>
    <w:p>
      <w:pPr>
        <w:snapToGrid w:val="0"/>
        <w:spacing w:line="420" w:lineRule="exact"/>
        <w:ind w:firstLine="6360" w:firstLineChars="2650"/>
        <w:rPr>
          <w:sz w:val="24"/>
        </w:rPr>
      </w:pPr>
      <w:r>
        <w:rPr>
          <w:sz w:val="24"/>
        </w:rPr>
        <w:t xml:space="preserve"> 声明人：（公章）</w:t>
      </w:r>
    </w:p>
    <w:p>
      <w:pPr>
        <w:snapToGrid w:val="0"/>
        <w:spacing w:line="420" w:lineRule="exact"/>
        <w:jc w:val="right"/>
        <w:rPr>
          <w:sz w:val="24"/>
        </w:rPr>
      </w:pPr>
      <w:r>
        <w:rPr>
          <w:sz w:val="24"/>
        </w:rPr>
        <w:t xml:space="preserve">                                                   年     月    日</w:t>
      </w:r>
    </w:p>
    <w:p>
      <w:pPr>
        <w:snapToGrid w:val="0"/>
        <w:spacing w:line="520" w:lineRule="exact"/>
        <w:ind w:firstLine="482" w:firstLineChars="200"/>
        <w:jc w:val="center"/>
        <w:rPr>
          <w:b/>
          <w:bCs/>
          <w:sz w:val="24"/>
        </w:rPr>
      </w:pPr>
      <w:r>
        <w:rPr>
          <w:b/>
          <w:sz w:val="24"/>
        </w:rPr>
        <w:br w:type="page"/>
      </w:r>
      <w:r>
        <w:rPr>
          <w:b/>
          <w:sz w:val="24"/>
        </w:rPr>
        <w:t>5、</w:t>
      </w:r>
      <w:r>
        <w:rPr>
          <w:b/>
          <w:bCs/>
          <w:sz w:val="24"/>
        </w:rPr>
        <w:t>竞争性磋商响应函</w:t>
      </w:r>
    </w:p>
    <w:p>
      <w:pPr>
        <w:snapToGrid w:val="0"/>
        <w:spacing w:line="520" w:lineRule="exact"/>
        <w:rPr>
          <w:sz w:val="24"/>
          <w:u w:val="single"/>
        </w:rPr>
      </w:pPr>
      <w:r>
        <w:rPr>
          <w:sz w:val="24"/>
          <w:u w:val="single"/>
        </w:rPr>
        <w:t>南通市生态环境综合行政执法局：</w:t>
      </w:r>
    </w:p>
    <w:p>
      <w:pPr>
        <w:snapToGrid w:val="0"/>
        <w:spacing w:line="360" w:lineRule="auto"/>
        <w:ind w:firstLine="480" w:firstLineChars="200"/>
        <w:outlineLvl w:val="3"/>
        <w:rPr>
          <w:sz w:val="24"/>
        </w:rPr>
      </w:pPr>
      <w:r>
        <w:rPr>
          <w:sz w:val="24"/>
        </w:rPr>
        <w:t>依据贵单位委托代理机构组织的</w:t>
      </w:r>
      <w:r>
        <w:rPr>
          <w:sz w:val="24"/>
          <w:u w:val="single"/>
        </w:rPr>
        <w:t xml:space="preserve">               </w:t>
      </w:r>
      <w:r>
        <w:rPr>
          <w:sz w:val="24"/>
        </w:rPr>
        <w:t>（磋商项目名称)项目竞争性磋商的邀请，我方授权</w:t>
      </w:r>
      <w:r>
        <w:rPr>
          <w:sz w:val="24"/>
          <w:u w:val="single"/>
        </w:rPr>
        <w:t xml:space="preserve">    </w:t>
      </w:r>
      <w:r>
        <w:rPr>
          <w:sz w:val="24"/>
        </w:rPr>
        <w:t>（姓名）</w:t>
      </w:r>
      <w:r>
        <w:rPr>
          <w:sz w:val="24"/>
          <w:u w:val="single"/>
        </w:rPr>
        <w:t xml:space="preserve">     </w:t>
      </w:r>
      <w:r>
        <w:rPr>
          <w:sz w:val="24"/>
        </w:rPr>
        <w:t>（职务）为全权代表参加该项目的磋商工作，全权处理本次竞争性磋商的有关事宜。同时，我公司声明如下：</w:t>
      </w:r>
    </w:p>
    <w:p>
      <w:pPr>
        <w:snapToGrid w:val="0"/>
        <w:spacing w:line="360" w:lineRule="auto"/>
        <w:ind w:firstLine="480" w:firstLineChars="200"/>
        <w:outlineLvl w:val="3"/>
        <w:rPr>
          <w:sz w:val="24"/>
        </w:rPr>
      </w:pPr>
      <w:r>
        <w:rPr>
          <w:sz w:val="24"/>
        </w:rPr>
        <w:t>1、同意并接受竞争性磋商文件的各项要求，遵守竞争性磋商文件中的各项规定，按竞争性磋商文件的要求提供报价。</w:t>
      </w:r>
    </w:p>
    <w:p>
      <w:pPr>
        <w:snapToGrid w:val="0"/>
        <w:spacing w:line="360" w:lineRule="auto"/>
        <w:ind w:firstLine="480" w:firstLineChars="200"/>
        <w:outlineLvl w:val="3"/>
        <w:rPr>
          <w:sz w:val="24"/>
        </w:rPr>
      </w:pPr>
      <w:r>
        <w:rPr>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480" w:firstLineChars="200"/>
        <w:outlineLvl w:val="3"/>
        <w:rPr>
          <w:sz w:val="24"/>
        </w:rPr>
      </w:pPr>
      <w:r>
        <w:rPr>
          <w:sz w:val="24"/>
        </w:rPr>
        <w:t>3、我公司已毫无保留地向贵方提供一切所需的证明材料。</w:t>
      </w:r>
    </w:p>
    <w:p>
      <w:pPr>
        <w:snapToGrid w:val="0"/>
        <w:spacing w:line="360" w:lineRule="auto"/>
        <w:ind w:firstLine="480" w:firstLineChars="200"/>
        <w:outlineLvl w:val="3"/>
        <w:rPr>
          <w:sz w:val="24"/>
        </w:rPr>
      </w:pPr>
      <w:r>
        <w:rPr>
          <w:sz w:val="24"/>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480" w:firstLineChars="200"/>
        <w:outlineLvl w:val="3"/>
        <w:rPr>
          <w:sz w:val="24"/>
        </w:rPr>
      </w:pPr>
      <w:r>
        <w:rPr>
          <w:sz w:val="24"/>
        </w:rPr>
        <w:t>5、我公司尊重磋商小组所作的评定结果，同时清楚理解到报价最低并非意味着必定获得成交资格。</w:t>
      </w:r>
    </w:p>
    <w:p>
      <w:pPr>
        <w:snapToGrid w:val="0"/>
        <w:spacing w:line="360" w:lineRule="auto"/>
        <w:ind w:firstLine="480" w:firstLineChars="200"/>
        <w:outlineLvl w:val="3"/>
        <w:rPr>
          <w:sz w:val="24"/>
        </w:rPr>
      </w:pPr>
      <w:r>
        <w:rPr>
          <w:sz w:val="24"/>
        </w:rPr>
        <w:t>6、一旦成交，我方承诺无正当理由拒绝签订合同，将被贵方取消成交资格。</w:t>
      </w:r>
    </w:p>
    <w:p>
      <w:pPr>
        <w:snapToGrid w:val="0"/>
        <w:spacing w:line="360" w:lineRule="auto"/>
        <w:ind w:firstLine="480" w:firstLineChars="200"/>
        <w:outlineLvl w:val="3"/>
        <w:rPr>
          <w:sz w:val="24"/>
        </w:rPr>
      </w:pPr>
      <w:r>
        <w:rPr>
          <w:sz w:val="24"/>
        </w:rPr>
        <w:t>7、一旦成交，我方将根据竞争性磋商文件的规定，严格履行合同规定的责任和义务。否则，我方同意无条件接受贵单位终止合同的要求。</w:t>
      </w:r>
    </w:p>
    <w:p>
      <w:pPr>
        <w:pStyle w:val="36"/>
        <w:snapToGrid w:val="0"/>
        <w:ind w:firstLine="420"/>
      </w:pPr>
    </w:p>
    <w:p>
      <w:pPr>
        <w:snapToGrid w:val="0"/>
        <w:spacing w:line="520" w:lineRule="exact"/>
        <w:jc w:val="right"/>
        <w:outlineLvl w:val="3"/>
        <w:rPr>
          <w:sz w:val="24"/>
        </w:rPr>
      </w:pPr>
      <w:r>
        <w:rPr>
          <w:sz w:val="24"/>
        </w:rPr>
        <w:t>竞争性磋商响应单位：</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snapToGrid w:val="0"/>
        <w:spacing w:line="520" w:lineRule="exact"/>
        <w:jc w:val="right"/>
        <w:outlineLvl w:val="3"/>
        <w:rPr>
          <w:sz w:val="24"/>
        </w:rPr>
      </w:pPr>
      <w:r>
        <w:rPr>
          <w:sz w:val="24"/>
        </w:rPr>
        <w:t>二〇二一年      月     日</w:t>
      </w:r>
    </w:p>
    <w:p>
      <w:pPr>
        <w:snapToGrid w:val="0"/>
        <w:spacing w:line="520" w:lineRule="exact"/>
        <w:outlineLvl w:val="3"/>
        <w:rPr>
          <w:sz w:val="24"/>
        </w:rPr>
      </w:pPr>
      <w:r>
        <w:rPr>
          <w:sz w:val="24"/>
        </w:rPr>
        <w:t xml:space="preserve"> </w:t>
      </w:r>
    </w:p>
    <w:p>
      <w:pPr>
        <w:pStyle w:val="90"/>
        <w:snapToGrid w:val="0"/>
        <w:spacing w:line="300" w:lineRule="auto"/>
        <w:ind w:firstLine="0" w:firstLineChars="0"/>
        <w:contextualSpacing/>
        <w:rPr>
          <w:rFonts w:ascii="Times New Roman" w:hAnsi="Times New Roman"/>
          <w:b/>
          <w:color w:val="000000"/>
          <w:sz w:val="36"/>
          <w:szCs w:val="36"/>
        </w:rPr>
      </w:pPr>
    </w:p>
    <w:p>
      <w:pPr>
        <w:snapToGrid w:val="0"/>
        <w:spacing w:line="520" w:lineRule="exact"/>
        <w:jc w:val="center"/>
        <w:outlineLvl w:val="4"/>
        <w:rPr>
          <w:b/>
          <w:bCs/>
          <w:sz w:val="24"/>
        </w:rPr>
      </w:pPr>
      <w:r>
        <w:rPr>
          <w:b/>
          <w:bCs/>
          <w:sz w:val="24"/>
        </w:rPr>
        <w:br w:type="page"/>
      </w:r>
      <w:r>
        <w:rPr>
          <w:b/>
          <w:sz w:val="24"/>
        </w:rPr>
        <w:t>6、</w:t>
      </w:r>
      <w:r>
        <w:rPr>
          <w:b/>
          <w:bCs/>
          <w:sz w:val="24"/>
        </w:rPr>
        <w:t>承诺书</w:t>
      </w:r>
    </w:p>
    <w:p>
      <w:pPr>
        <w:snapToGrid w:val="0"/>
        <w:spacing w:line="520" w:lineRule="exact"/>
        <w:rPr>
          <w:sz w:val="24"/>
          <w:u w:val="single"/>
        </w:rPr>
      </w:pPr>
      <w:r>
        <w:rPr>
          <w:sz w:val="24"/>
          <w:u w:val="single"/>
        </w:rPr>
        <w:t>南通市生态环境综合行政执法局：</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我公司</w:t>
      </w:r>
      <w:r>
        <w:rPr>
          <w:rFonts w:ascii="Times New Roman" w:hAnsi="Times New Roman" w:cs="Times New Roman"/>
          <w:u w:val="single"/>
        </w:rPr>
        <w:t xml:space="preserve">               </w:t>
      </w:r>
      <w:r>
        <w:rPr>
          <w:rFonts w:ascii="Times New Roman" w:hAnsi="Times New Roman" w:cs="Times New Roman"/>
        </w:rPr>
        <w:t>（响应供应商名称）参加贵单位委托代理机构组织的</w:t>
      </w:r>
      <w:r>
        <w:rPr>
          <w:rFonts w:ascii="Times New Roman" w:hAnsi="Times New Roman" w:cs="Times New Roman"/>
          <w:u w:val="single"/>
        </w:rPr>
        <w:t xml:space="preserve">               </w:t>
      </w:r>
      <w:r>
        <w:rPr>
          <w:rFonts w:ascii="Times New Roman" w:hAnsi="Times New Roman" w:cs="Times New Roman"/>
        </w:rPr>
        <w:t>（磋商项目名称)项目竞争性磋商投标响应，作为如下承诺：</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1、我公司具备履行本项目合同所必需的人员、设备和专业技术的能力；</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2、截至投标截止时间前，我公司未被“信用中国”网站（www.creditchina.gov.cn）列入失信被执行人、重大税收违法案件当事人名单，未被“中国政府采购网”（www.ccgp.gov.cn）政府采购不良行为记录名单。</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我公司对以上承诺的真实性负责。如有虚假，将承担一切后果和法律责任。</w:t>
      </w:r>
    </w:p>
    <w:p>
      <w:pPr>
        <w:pStyle w:val="123"/>
        <w:snapToGrid w:val="0"/>
        <w:spacing w:line="360" w:lineRule="auto"/>
        <w:ind w:firstLine="480" w:firstLineChars="200"/>
        <w:contextualSpacing/>
        <w:rPr>
          <w:rFonts w:ascii="Times New Roman" w:hAnsi="Times New Roman" w:cs="Times New Roman"/>
        </w:rPr>
      </w:pPr>
    </w:p>
    <w:p>
      <w:pPr>
        <w:snapToGrid w:val="0"/>
        <w:spacing w:line="520" w:lineRule="exact"/>
        <w:jc w:val="right"/>
        <w:outlineLvl w:val="3"/>
        <w:rPr>
          <w:sz w:val="24"/>
        </w:rPr>
      </w:pPr>
      <w:r>
        <w:rPr>
          <w:sz w:val="24"/>
        </w:rPr>
        <w:t>竞争性磋商响应单位：</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snapToGrid w:val="0"/>
        <w:spacing w:line="520" w:lineRule="exact"/>
        <w:jc w:val="right"/>
        <w:outlineLvl w:val="3"/>
        <w:rPr>
          <w:sz w:val="24"/>
        </w:rPr>
      </w:pPr>
      <w:r>
        <w:rPr>
          <w:sz w:val="24"/>
        </w:rPr>
        <w:t>二〇二一年      月     日</w:t>
      </w:r>
    </w:p>
    <w:p>
      <w:pPr>
        <w:snapToGrid w:val="0"/>
        <w:spacing w:line="560" w:lineRule="exact"/>
        <w:rPr>
          <w:sz w:val="24"/>
        </w:rPr>
      </w:pPr>
    </w:p>
    <w:p>
      <w:pPr>
        <w:snapToGrid w:val="0"/>
        <w:spacing w:line="520" w:lineRule="exact"/>
        <w:ind w:firstLine="482" w:firstLineChars="200"/>
        <w:jc w:val="center"/>
        <w:rPr>
          <w:b/>
          <w:bCs/>
          <w:sz w:val="24"/>
        </w:rPr>
      </w:pPr>
      <w:r>
        <w:rPr>
          <w:b/>
          <w:bCs/>
          <w:sz w:val="24"/>
        </w:rPr>
        <w:br w:type="page"/>
      </w:r>
      <w:r>
        <w:rPr>
          <w:b/>
          <w:bCs/>
          <w:sz w:val="24"/>
        </w:rPr>
        <w:t>7、供应商情况一览表</w:t>
      </w:r>
    </w:p>
    <w:p>
      <w:pPr>
        <w:snapToGrid w:val="0"/>
        <w:spacing w:line="420" w:lineRule="exact"/>
        <w:jc w:val="center"/>
        <w:rPr>
          <w:b/>
          <w:bCs/>
          <w:sz w:val="24"/>
        </w:rPr>
      </w:pPr>
    </w:p>
    <w:tbl>
      <w:tblPr>
        <w:tblStyle w:val="3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22"/>
        <w:gridCol w:w="567"/>
        <w:gridCol w:w="946"/>
        <w:gridCol w:w="1263"/>
        <w:gridCol w:w="151"/>
        <w:gridCol w:w="1184"/>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5" w:type="dxa"/>
            <w:gridSpan w:val="2"/>
            <w:tcBorders>
              <w:top w:val="double" w:color="auto" w:sz="4" w:space="0"/>
              <w:left w:val="double" w:color="auto" w:sz="4" w:space="0"/>
            </w:tcBorders>
            <w:vAlign w:val="center"/>
          </w:tcPr>
          <w:p>
            <w:pPr>
              <w:tabs>
                <w:tab w:val="left" w:pos="4320"/>
              </w:tabs>
              <w:snapToGrid w:val="0"/>
              <w:jc w:val="center"/>
              <w:rPr>
                <w:color w:val="000000"/>
                <w:sz w:val="24"/>
              </w:rPr>
            </w:pPr>
            <w:r>
              <w:rPr>
                <w:color w:val="000000"/>
                <w:sz w:val="24"/>
              </w:rPr>
              <w:t>单位名称</w:t>
            </w:r>
          </w:p>
        </w:tc>
        <w:tc>
          <w:tcPr>
            <w:tcW w:w="6662" w:type="dxa"/>
            <w:gridSpan w:val="7"/>
            <w:tcBorders>
              <w:top w:val="double" w:color="auto" w:sz="4" w:space="0"/>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85" w:type="dxa"/>
            <w:gridSpan w:val="2"/>
            <w:tcBorders>
              <w:left w:val="double" w:color="auto" w:sz="4" w:space="0"/>
              <w:right w:val="single" w:color="auto" w:sz="4" w:space="0"/>
            </w:tcBorders>
            <w:vAlign w:val="center"/>
          </w:tcPr>
          <w:p>
            <w:pPr>
              <w:tabs>
                <w:tab w:val="left" w:pos="4320"/>
              </w:tabs>
              <w:snapToGrid w:val="0"/>
              <w:rPr>
                <w:color w:val="000000"/>
                <w:sz w:val="24"/>
              </w:rPr>
            </w:pPr>
            <w:r>
              <w:rPr>
                <w:color w:val="000000"/>
                <w:sz w:val="24"/>
              </w:rPr>
              <w:t>单位优势及特长</w:t>
            </w:r>
          </w:p>
        </w:tc>
        <w:tc>
          <w:tcPr>
            <w:tcW w:w="6662" w:type="dxa"/>
            <w:gridSpan w:val="7"/>
            <w:tcBorders>
              <w:left w:val="single" w:color="auto" w:sz="4" w:space="0"/>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vAlign w:val="center"/>
          </w:tcPr>
          <w:p>
            <w:pPr>
              <w:tabs>
                <w:tab w:val="left" w:pos="4320"/>
              </w:tabs>
              <w:snapToGrid w:val="0"/>
              <w:ind w:left="266" w:hanging="266" w:hangingChars="111"/>
              <w:rPr>
                <w:color w:val="000000"/>
                <w:sz w:val="24"/>
              </w:rPr>
            </w:pPr>
            <w:r>
              <w:rPr>
                <w:color w:val="000000"/>
                <w:sz w:val="24"/>
              </w:rPr>
              <w:t>单位</w:t>
            </w:r>
          </w:p>
          <w:p>
            <w:pPr>
              <w:tabs>
                <w:tab w:val="left" w:pos="4320"/>
              </w:tabs>
              <w:snapToGrid w:val="0"/>
              <w:ind w:left="266" w:hanging="266" w:hangingChars="111"/>
              <w:rPr>
                <w:color w:val="000000"/>
                <w:sz w:val="24"/>
              </w:rPr>
            </w:pPr>
            <w:r>
              <w:rPr>
                <w:color w:val="000000"/>
                <w:sz w:val="24"/>
              </w:rPr>
              <w:t>概况</w:t>
            </w:r>
          </w:p>
        </w:tc>
        <w:tc>
          <w:tcPr>
            <w:tcW w:w="1276" w:type="dxa"/>
            <w:vAlign w:val="center"/>
          </w:tcPr>
          <w:p>
            <w:pPr>
              <w:tabs>
                <w:tab w:val="left" w:pos="4320"/>
              </w:tabs>
              <w:snapToGrid w:val="0"/>
              <w:jc w:val="center"/>
              <w:rPr>
                <w:color w:val="000000"/>
                <w:sz w:val="24"/>
              </w:rPr>
            </w:pPr>
            <w:r>
              <w:rPr>
                <w:color w:val="000000"/>
                <w:sz w:val="24"/>
              </w:rPr>
              <w:t>职工总数</w:t>
            </w:r>
          </w:p>
        </w:tc>
        <w:tc>
          <w:tcPr>
            <w:tcW w:w="1422" w:type="dxa"/>
            <w:vAlign w:val="center"/>
          </w:tcPr>
          <w:p>
            <w:pPr>
              <w:tabs>
                <w:tab w:val="left" w:pos="4320"/>
              </w:tabs>
              <w:snapToGrid w:val="0"/>
              <w:jc w:val="right"/>
              <w:rPr>
                <w:color w:val="000000"/>
                <w:sz w:val="24"/>
              </w:rPr>
            </w:pPr>
            <w:r>
              <w:rPr>
                <w:color w:val="000000"/>
                <w:sz w:val="24"/>
              </w:rPr>
              <w:t>人</w:t>
            </w:r>
          </w:p>
        </w:tc>
        <w:tc>
          <w:tcPr>
            <w:tcW w:w="567" w:type="dxa"/>
            <w:vMerge w:val="restart"/>
            <w:vAlign w:val="center"/>
          </w:tcPr>
          <w:p>
            <w:pPr>
              <w:tabs>
                <w:tab w:val="left" w:pos="4320"/>
              </w:tabs>
              <w:snapToGrid w:val="0"/>
              <w:rPr>
                <w:color w:val="000000"/>
                <w:sz w:val="24"/>
              </w:rPr>
            </w:pPr>
            <w:r>
              <w:rPr>
                <w:color w:val="000000"/>
                <w:sz w:val="24"/>
              </w:rPr>
              <w:t>上一年主要经济指标</w:t>
            </w:r>
          </w:p>
        </w:tc>
        <w:tc>
          <w:tcPr>
            <w:tcW w:w="946" w:type="dxa"/>
            <w:vAlign w:val="center"/>
          </w:tcPr>
          <w:p>
            <w:pPr>
              <w:tabs>
                <w:tab w:val="left" w:pos="4320"/>
              </w:tabs>
              <w:snapToGrid w:val="0"/>
              <w:jc w:val="center"/>
              <w:rPr>
                <w:color w:val="000000"/>
                <w:sz w:val="24"/>
              </w:rPr>
            </w:pPr>
            <w:r>
              <w:rPr>
                <w:color w:val="000000"/>
                <w:sz w:val="24"/>
              </w:rPr>
              <w:t>营业额</w:t>
            </w:r>
          </w:p>
        </w:tc>
        <w:tc>
          <w:tcPr>
            <w:tcW w:w="1414" w:type="dxa"/>
            <w:gridSpan w:val="2"/>
            <w:vAlign w:val="center"/>
          </w:tcPr>
          <w:p>
            <w:pPr>
              <w:tabs>
                <w:tab w:val="left" w:pos="4320"/>
              </w:tabs>
              <w:snapToGrid w:val="0"/>
              <w:rPr>
                <w:color w:val="000000"/>
                <w:sz w:val="24"/>
              </w:rPr>
            </w:pPr>
          </w:p>
        </w:tc>
        <w:tc>
          <w:tcPr>
            <w:tcW w:w="1184" w:type="dxa"/>
            <w:vAlign w:val="center"/>
          </w:tcPr>
          <w:p>
            <w:pPr>
              <w:tabs>
                <w:tab w:val="left" w:pos="4320"/>
              </w:tabs>
              <w:snapToGrid w:val="0"/>
              <w:jc w:val="center"/>
              <w:rPr>
                <w:color w:val="000000"/>
                <w:sz w:val="24"/>
              </w:rPr>
            </w:pPr>
            <w:r>
              <w:rPr>
                <w:color w:val="000000"/>
                <w:sz w:val="24"/>
              </w:rPr>
              <w:t>实现利润</w:t>
            </w:r>
          </w:p>
        </w:tc>
        <w:tc>
          <w:tcPr>
            <w:tcW w:w="1129" w:type="dxa"/>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流动资金</w:t>
            </w:r>
          </w:p>
        </w:tc>
        <w:tc>
          <w:tcPr>
            <w:tcW w:w="1422" w:type="dxa"/>
            <w:vAlign w:val="center"/>
          </w:tcPr>
          <w:p>
            <w:pPr>
              <w:tabs>
                <w:tab w:val="left" w:pos="4320"/>
              </w:tabs>
              <w:snapToGrid w:val="0"/>
              <w:jc w:val="right"/>
              <w:rPr>
                <w:color w:val="000000"/>
                <w:sz w:val="24"/>
              </w:rPr>
            </w:pPr>
            <w:r>
              <w:rPr>
                <w:color w:val="000000"/>
                <w:sz w:val="24"/>
              </w:rPr>
              <w:t>万元</w:t>
            </w:r>
          </w:p>
        </w:tc>
        <w:tc>
          <w:tcPr>
            <w:tcW w:w="567" w:type="dxa"/>
            <w:vMerge w:val="continue"/>
            <w:vAlign w:val="center"/>
          </w:tcPr>
          <w:p>
            <w:pPr>
              <w:tabs>
                <w:tab w:val="left" w:pos="4320"/>
              </w:tabs>
              <w:snapToGrid w:val="0"/>
              <w:rPr>
                <w:color w:val="000000"/>
                <w:sz w:val="24"/>
              </w:rPr>
            </w:pPr>
          </w:p>
        </w:tc>
        <w:tc>
          <w:tcPr>
            <w:tcW w:w="946" w:type="dxa"/>
            <w:vMerge w:val="restart"/>
            <w:vAlign w:val="center"/>
          </w:tcPr>
          <w:p>
            <w:pPr>
              <w:tabs>
                <w:tab w:val="left" w:pos="4320"/>
              </w:tabs>
              <w:snapToGrid w:val="0"/>
              <w:jc w:val="center"/>
              <w:rPr>
                <w:color w:val="000000"/>
                <w:sz w:val="24"/>
              </w:rPr>
            </w:pPr>
            <w:r>
              <w:rPr>
                <w:color w:val="000000"/>
                <w:sz w:val="24"/>
              </w:rPr>
              <w:t>主要产品或服务内容</w:t>
            </w:r>
          </w:p>
        </w:tc>
        <w:tc>
          <w:tcPr>
            <w:tcW w:w="3727" w:type="dxa"/>
            <w:gridSpan w:val="4"/>
            <w:tcBorders>
              <w:right w:val="double" w:color="auto" w:sz="4" w:space="0"/>
            </w:tcBorders>
            <w:vAlign w:val="center"/>
          </w:tcPr>
          <w:p>
            <w:pPr>
              <w:tabs>
                <w:tab w:val="left" w:pos="4320"/>
              </w:tabs>
              <w:snapToGrid w:val="0"/>
              <w:spacing w:before="120" w:after="120"/>
              <w:rPr>
                <w:color w:val="000000"/>
                <w:sz w:val="24"/>
              </w:rPr>
            </w:pPr>
            <w:r>
              <w:rPr>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固定资产</w:t>
            </w:r>
          </w:p>
          <w:p>
            <w:pPr>
              <w:tabs>
                <w:tab w:val="left" w:pos="4320"/>
              </w:tabs>
              <w:snapToGrid w:val="0"/>
              <w:jc w:val="center"/>
              <w:rPr>
                <w:color w:val="000000"/>
                <w:sz w:val="24"/>
              </w:rPr>
            </w:pPr>
            <w:r>
              <w:rPr>
                <w:color w:val="000000"/>
                <w:sz w:val="24"/>
              </w:rPr>
              <w:t>（万元）</w:t>
            </w:r>
          </w:p>
        </w:tc>
        <w:tc>
          <w:tcPr>
            <w:tcW w:w="1422" w:type="dxa"/>
            <w:vAlign w:val="center"/>
          </w:tcPr>
          <w:p>
            <w:pPr>
              <w:tabs>
                <w:tab w:val="left" w:pos="-48"/>
                <w:tab w:val="left" w:pos="4320"/>
              </w:tabs>
              <w:snapToGrid w:val="0"/>
              <w:ind w:right="-133" w:hanging="48"/>
              <w:rPr>
                <w:color w:val="000000"/>
                <w:sz w:val="24"/>
              </w:rPr>
            </w:pPr>
            <w:r>
              <w:rPr>
                <w:color w:val="000000"/>
                <w:sz w:val="24"/>
              </w:rPr>
              <w:t>原值：</w:t>
            </w:r>
          </w:p>
          <w:p>
            <w:pPr>
              <w:tabs>
                <w:tab w:val="left" w:pos="-48"/>
                <w:tab w:val="left" w:pos="4320"/>
              </w:tabs>
              <w:snapToGrid w:val="0"/>
              <w:ind w:hanging="48"/>
              <w:jc w:val="right"/>
              <w:rPr>
                <w:color w:val="000000"/>
                <w:sz w:val="24"/>
              </w:rPr>
            </w:pPr>
          </w:p>
          <w:p>
            <w:pPr>
              <w:tabs>
                <w:tab w:val="left" w:pos="-48"/>
                <w:tab w:val="left" w:pos="4320"/>
              </w:tabs>
              <w:snapToGrid w:val="0"/>
              <w:ind w:right="-133" w:hanging="48"/>
              <w:rPr>
                <w:color w:val="000000"/>
                <w:sz w:val="24"/>
              </w:rPr>
            </w:pPr>
            <w:r>
              <w:rPr>
                <w:color w:val="000000"/>
                <w:sz w:val="24"/>
              </w:rPr>
              <w:t>净值：</w:t>
            </w:r>
          </w:p>
          <w:p>
            <w:pPr>
              <w:tabs>
                <w:tab w:val="left" w:pos="-48"/>
                <w:tab w:val="left" w:pos="4320"/>
              </w:tabs>
              <w:snapToGrid w:val="0"/>
              <w:ind w:hanging="48"/>
              <w:jc w:val="right"/>
              <w:rPr>
                <w:color w:val="000000"/>
                <w:sz w:val="24"/>
              </w:rPr>
            </w:pPr>
          </w:p>
        </w:tc>
        <w:tc>
          <w:tcPr>
            <w:tcW w:w="567" w:type="dxa"/>
            <w:vMerge w:val="continue"/>
            <w:vAlign w:val="center"/>
          </w:tcPr>
          <w:p>
            <w:pPr>
              <w:tabs>
                <w:tab w:val="left" w:pos="4320"/>
              </w:tabs>
              <w:snapToGrid w:val="0"/>
              <w:rPr>
                <w:color w:val="000000"/>
                <w:sz w:val="24"/>
              </w:rPr>
            </w:pPr>
          </w:p>
        </w:tc>
        <w:tc>
          <w:tcPr>
            <w:tcW w:w="946" w:type="dxa"/>
            <w:vMerge w:val="continue"/>
            <w:vAlign w:val="center"/>
          </w:tcPr>
          <w:p>
            <w:pPr>
              <w:tabs>
                <w:tab w:val="left" w:pos="4320"/>
              </w:tabs>
              <w:snapToGrid w:val="0"/>
              <w:jc w:val="center"/>
              <w:rPr>
                <w:color w:val="000000"/>
                <w:sz w:val="24"/>
              </w:rPr>
            </w:pPr>
          </w:p>
        </w:tc>
        <w:tc>
          <w:tcPr>
            <w:tcW w:w="3727" w:type="dxa"/>
            <w:gridSpan w:val="4"/>
            <w:tcBorders>
              <w:right w:val="double" w:color="auto" w:sz="4" w:space="0"/>
            </w:tcBorders>
            <w:vAlign w:val="center"/>
          </w:tcPr>
          <w:p>
            <w:pPr>
              <w:tabs>
                <w:tab w:val="left" w:pos="4320"/>
              </w:tabs>
              <w:snapToGrid w:val="0"/>
              <w:rPr>
                <w:color w:val="000000"/>
                <w:sz w:val="24"/>
              </w:rPr>
            </w:pPr>
            <w:r>
              <w:rPr>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占地面积</w:t>
            </w:r>
          </w:p>
        </w:tc>
        <w:tc>
          <w:tcPr>
            <w:tcW w:w="1422" w:type="dxa"/>
            <w:vAlign w:val="center"/>
          </w:tcPr>
          <w:p>
            <w:pPr>
              <w:tabs>
                <w:tab w:val="left" w:pos="4320"/>
              </w:tabs>
              <w:snapToGrid w:val="0"/>
              <w:jc w:val="right"/>
              <w:rPr>
                <w:color w:val="000000"/>
                <w:sz w:val="24"/>
              </w:rPr>
            </w:pPr>
            <w:r>
              <w:rPr>
                <w:color w:val="000000"/>
                <w:sz w:val="24"/>
              </w:rPr>
              <w:t>M</w:t>
            </w:r>
            <w:r>
              <w:rPr>
                <w:color w:val="000000"/>
                <w:sz w:val="24"/>
                <w:vertAlign w:val="superscript"/>
              </w:rPr>
              <w:t>2</w:t>
            </w:r>
          </w:p>
        </w:tc>
        <w:tc>
          <w:tcPr>
            <w:tcW w:w="567" w:type="dxa"/>
            <w:vMerge w:val="continue"/>
            <w:vAlign w:val="center"/>
          </w:tcPr>
          <w:p>
            <w:pPr>
              <w:tabs>
                <w:tab w:val="left" w:pos="4320"/>
              </w:tabs>
              <w:snapToGrid w:val="0"/>
              <w:rPr>
                <w:color w:val="000000"/>
                <w:sz w:val="24"/>
              </w:rPr>
            </w:pPr>
          </w:p>
        </w:tc>
        <w:tc>
          <w:tcPr>
            <w:tcW w:w="946" w:type="dxa"/>
            <w:vMerge w:val="continue"/>
            <w:vAlign w:val="center"/>
          </w:tcPr>
          <w:p>
            <w:pPr>
              <w:tabs>
                <w:tab w:val="left" w:pos="4320"/>
              </w:tabs>
              <w:snapToGrid w:val="0"/>
              <w:jc w:val="center"/>
              <w:rPr>
                <w:color w:val="000000"/>
                <w:sz w:val="24"/>
              </w:rPr>
            </w:pPr>
          </w:p>
        </w:tc>
        <w:tc>
          <w:tcPr>
            <w:tcW w:w="3727" w:type="dxa"/>
            <w:gridSpan w:val="4"/>
            <w:tcBorders>
              <w:right w:val="double" w:color="auto" w:sz="4" w:space="0"/>
            </w:tcBorders>
            <w:vAlign w:val="center"/>
          </w:tcPr>
          <w:p>
            <w:pPr>
              <w:tabs>
                <w:tab w:val="left" w:pos="4320"/>
              </w:tabs>
              <w:snapToGrid w:val="0"/>
              <w:spacing w:before="120" w:after="120"/>
              <w:rPr>
                <w:color w:val="000000"/>
                <w:sz w:val="24"/>
              </w:rPr>
            </w:pPr>
            <w:r>
              <w:rPr>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tcMar>
              <w:left w:w="57" w:type="dxa"/>
              <w:right w:w="57" w:type="dxa"/>
            </w:tcMar>
            <w:vAlign w:val="center"/>
          </w:tcPr>
          <w:p>
            <w:pPr>
              <w:tabs>
                <w:tab w:val="left" w:pos="4320"/>
              </w:tabs>
              <w:jc w:val="center"/>
              <w:rPr>
                <w:color w:val="000000"/>
                <w:sz w:val="24"/>
              </w:rPr>
            </w:pPr>
            <w:r>
              <w:rPr>
                <w:color w:val="000000"/>
                <w:sz w:val="24"/>
              </w:rPr>
              <w:t>企业产品</w:t>
            </w:r>
          </w:p>
        </w:tc>
        <w:tc>
          <w:tcPr>
            <w:tcW w:w="1276" w:type="dxa"/>
            <w:vAlign w:val="center"/>
          </w:tcPr>
          <w:p>
            <w:pPr>
              <w:tabs>
                <w:tab w:val="left" w:pos="4320"/>
              </w:tabs>
              <w:spacing w:before="60" w:after="60"/>
              <w:jc w:val="center"/>
              <w:rPr>
                <w:color w:val="000000"/>
                <w:sz w:val="24"/>
              </w:rPr>
            </w:pPr>
            <w:r>
              <w:rPr>
                <w:color w:val="000000"/>
                <w:sz w:val="24"/>
              </w:rPr>
              <w:t>货物名称</w:t>
            </w:r>
          </w:p>
        </w:tc>
        <w:tc>
          <w:tcPr>
            <w:tcW w:w="1422" w:type="dxa"/>
            <w:vAlign w:val="center"/>
          </w:tcPr>
          <w:p>
            <w:pPr>
              <w:tabs>
                <w:tab w:val="left" w:pos="4320"/>
              </w:tabs>
              <w:spacing w:before="60" w:after="60"/>
              <w:jc w:val="center"/>
              <w:rPr>
                <w:color w:val="000000"/>
                <w:sz w:val="24"/>
              </w:rPr>
            </w:pPr>
            <w:r>
              <w:rPr>
                <w:color w:val="000000"/>
                <w:sz w:val="24"/>
              </w:rPr>
              <w:t>规格</w:t>
            </w:r>
          </w:p>
        </w:tc>
        <w:tc>
          <w:tcPr>
            <w:tcW w:w="1513" w:type="dxa"/>
            <w:gridSpan w:val="2"/>
            <w:vAlign w:val="center"/>
          </w:tcPr>
          <w:p>
            <w:pPr>
              <w:tabs>
                <w:tab w:val="left" w:pos="4320"/>
              </w:tabs>
              <w:spacing w:before="60" w:after="60"/>
              <w:jc w:val="center"/>
              <w:rPr>
                <w:color w:val="000000"/>
                <w:sz w:val="24"/>
              </w:rPr>
            </w:pPr>
            <w:r>
              <w:rPr>
                <w:color w:val="000000"/>
                <w:sz w:val="24"/>
              </w:rPr>
              <w:t>型号</w:t>
            </w:r>
          </w:p>
        </w:tc>
        <w:tc>
          <w:tcPr>
            <w:tcW w:w="1263" w:type="dxa"/>
            <w:vAlign w:val="center"/>
          </w:tcPr>
          <w:p>
            <w:pPr>
              <w:tabs>
                <w:tab w:val="left" w:pos="4320"/>
              </w:tabs>
              <w:spacing w:before="60" w:after="60"/>
              <w:jc w:val="center"/>
              <w:rPr>
                <w:color w:val="000000"/>
                <w:sz w:val="24"/>
              </w:rPr>
            </w:pPr>
            <w:r>
              <w:rPr>
                <w:color w:val="000000"/>
                <w:sz w:val="24"/>
              </w:rPr>
              <w:t>年产量</w:t>
            </w:r>
          </w:p>
        </w:tc>
        <w:tc>
          <w:tcPr>
            <w:tcW w:w="2464" w:type="dxa"/>
            <w:gridSpan w:val="3"/>
            <w:tcBorders>
              <w:right w:val="double" w:color="auto" w:sz="4" w:space="0"/>
            </w:tcBorders>
            <w:vAlign w:val="center"/>
          </w:tcPr>
          <w:p>
            <w:pPr>
              <w:tabs>
                <w:tab w:val="left" w:pos="4320"/>
              </w:tabs>
              <w:spacing w:before="60" w:after="60"/>
              <w:jc w:val="center"/>
              <w:rPr>
                <w:color w:val="000000"/>
                <w:sz w:val="24"/>
              </w:rPr>
            </w:pPr>
            <w:r>
              <w:rPr>
                <w:color w:val="000000"/>
                <w:sz w:val="24"/>
              </w:rPr>
              <w:t>产品性能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vAlign w:val="center"/>
          </w:tcPr>
          <w:p>
            <w:pPr>
              <w:tabs>
                <w:tab w:val="left" w:pos="4320"/>
              </w:tabs>
              <w:snapToGrid w:val="0"/>
              <w:rPr>
                <w:color w:val="000000"/>
                <w:sz w:val="24"/>
              </w:rPr>
            </w:pPr>
            <w:r>
              <w:rPr>
                <w:color w:val="000000"/>
                <w:sz w:val="24"/>
              </w:rPr>
              <w:t>其它</w:t>
            </w:r>
          </w:p>
        </w:tc>
        <w:tc>
          <w:tcPr>
            <w:tcW w:w="4211" w:type="dxa"/>
            <w:gridSpan w:val="4"/>
            <w:vAlign w:val="center"/>
          </w:tcPr>
          <w:p>
            <w:pPr>
              <w:tabs>
                <w:tab w:val="left" w:pos="4320"/>
              </w:tabs>
              <w:snapToGrid w:val="0"/>
              <w:spacing w:before="60" w:after="60"/>
              <w:rPr>
                <w:color w:val="000000"/>
                <w:sz w:val="24"/>
              </w:rPr>
            </w:pPr>
            <w:r>
              <w:rPr>
                <w:color w:val="000000"/>
                <w:sz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3727" w:type="dxa"/>
            <w:gridSpan w:val="4"/>
            <w:tcBorders>
              <w:right w:val="double" w:color="auto" w:sz="4" w:space="0"/>
            </w:tcBorders>
            <w:vAlign w:val="center"/>
          </w:tcPr>
          <w:p>
            <w:pPr>
              <w:tabs>
                <w:tab w:val="left" w:pos="4320"/>
              </w:tabs>
              <w:snapToGrid w:val="0"/>
              <w:spacing w:before="60" w:after="60"/>
              <w:rPr>
                <w:color w:val="000000"/>
                <w:sz w:val="24"/>
              </w:rPr>
            </w:pPr>
            <w:r>
              <w:rPr>
                <w:color w:val="000000"/>
                <w:sz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709" w:type="dxa"/>
            <w:vMerge w:val="continue"/>
            <w:tcBorders>
              <w:left w:val="double" w:color="auto" w:sz="4" w:space="0"/>
              <w:bottom w:val="double" w:color="auto" w:sz="4" w:space="0"/>
            </w:tcBorders>
            <w:vAlign w:val="center"/>
          </w:tcPr>
          <w:p>
            <w:pPr>
              <w:tabs>
                <w:tab w:val="left" w:pos="4320"/>
              </w:tabs>
              <w:snapToGrid w:val="0"/>
              <w:rPr>
                <w:color w:val="000000"/>
                <w:sz w:val="24"/>
              </w:rPr>
            </w:pPr>
          </w:p>
        </w:tc>
        <w:tc>
          <w:tcPr>
            <w:tcW w:w="4211" w:type="dxa"/>
            <w:gridSpan w:val="4"/>
            <w:tcBorders>
              <w:bottom w:val="double" w:color="auto" w:sz="4" w:space="0"/>
            </w:tcBorders>
            <w:vAlign w:val="center"/>
          </w:tcPr>
          <w:p>
            <w:pPr>
              <w:tabs>
                <w:tab w:val="left" w:pos="4320"/>
              </w:tabs>
              <w:snapToGrid w:val="0"/>
              <w:rPr>
                <w:color w:val="000000"/>
                <w:sz w:val="24"/>
              </w:rPr>
            </w:pPr>
          </w:p>
        </w:tc>
        <w:tc>
          <w:tcPr>
            <w:tcW w:w="3727" w:type="dxa"/>
            <w:gridSpan w:val="4"/>
            <w:tcBorders>
              <w:bottom w:val="double" w:color="auto" w:sz="4" w:space="0"/>
              <w:right w:val="double" w:color="auto" w:sz="4" w:space="0"/>
            </w:tcBorders>
            <w:vAlign w:val="center"/>
          </w:tcPr>
          <w:p>
            <w:pPr>
              <w:tabs>
                <w:tab w:val="left" w:pos="4320"/>
              </w:tabs>
              <w:snapToGrid w:val="0"/>
              <w:rPr>
                <w:color w:val="000000"/>
                <w:sz w:val="24"/>
              </w:rPr>
            </w:pPr>
          </w:p>
        </w:tc>
      </w:tr>
    </w:tbl>
    <w:p>
      <w:pPr>
        <w:snapToGrid w:val="0"/>
        <w:rPr>
          <w:color w:val="000000"/>
        </w:rPr>
      </w:pPr>
    </w:p>
    <w:p>
      <w:pPr>
        <w:snapToGrid w:val="0"/>
        <w:spacing w:line="420" w:lineRule="exact"/>
        <w:jc w:val="center"/>
        <w:rPr>
          <w:b/>
          <w:bCs/>
          <w:sz w:val="24"/>
        </w:rPr>
      </w:pPr>
      <w:r>
        <w:rPr>
          <w:color w:val="000000"/>
        </w:rPr>
        <w:br w:type="page"/>
      </w:r>
      <w:r>
        <w:rPr>
          <w:b/>
          <w:color w:val="000000"/>
          <w:sz w:val="24"/>
        </w:rPr>
        <w:t>8、</w:t>
      </w:r>
      <w:r>
        <w:rPr>
          <w:b/>
          <w:bCs/>
          <w:sz w:val="24"/>
        </w:rPr>
        <w:t>技术商务部分正负偏离表</w:t>
      </w:r>
    </w:p>
    <w:p>
      <w:pPr>
        <w:snapToGrid w:val="0"/>
        <w:ind w:firstLine="480" w:firstLineChars="200"/>
        <w:jc w:val="center"/>
        <w:rPr>
          <w:sz w:val="24"/>
        </w:rPr>
      </w:pPr>
      <w:r>
        <w:rPr>
          <w:sz w:val="24"/>
        </w:rPr>
        <w:t>（由供应商据实提交，表格不够自行添加）</w:t>
      </w:r>
    </w:p>
    <w:p>
      <w:pPr>
        <w:snapToGrid w:val="0"/>
        <w:spacing w:line="320" w:lineRule="exact"/>
        <w:rPr>
          <w:sz w:val="24"/>
        </w:rPr>
      </w:pPr>
      <w:r>
        <w:rPr>
          <w:color w:val="000000"/>
          <w:sz w:val="24"/>
        </w:rPr>
        <w:t xml:space="preserve">投标人全称（加盖公章）： </w:t>
      </w:r>
    </w:p>
    <w:p>
      <w:pPr>
        <w:snapToGrid w:val="0"/>
        <w:spacing w:line="320" w:lineRule="exact"/>
        <w:rPr>
          <w:sz w:val="24"/>
          <w:u w:val="single"/>
        </w:rPr>
      </w:pPr>
      <w:r>
        <w:rPr>
          <w:sz w:val="24"/>
        </w:rPr>
        <w:t>项目名称：</w:t>
      </w: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项目</w:t>
            </w:r>
          </w:p>
        </w:tc>
        <w:tc>
          <w:tcPr>
            <w:tcW w:w="2706"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响应文件响应情况</w:t>
            </w:r>
          </w:p>
        </w:tc>
        <w:tc>
          <w:tcPr>
            <w:tcW w:w="1701" w:type="dxa"/>
            <w:tcBorders>
              <w:top w:val="single" w:color="auto" w:sz="12" w:space="0"/>
              <w:left w:val="single" w:color="auto" w:sz="6" w:space="0"/>
              <w:bottom w:val="single" w:color="auto" w:sz="6" w:space="0"/>
              <w:right w:val="single" w:color="auto" w:sz="12" w:space="0"/>
            </w:tcBorders>
            <w:vAlign w:val="center"/>
          </w:tcPr>
          <w:p>
            <w:pPr>
              <w:snapToGrid w:val="0"/>
              <w:spacing w:line="340" w:lineRule="exact"/>
              <w:jc w:val="center"/>
              <w:rPr>
                <w:sz w:val="24"/>
              </w:rPr>
            </w:pPr>
            <w:r>
              <w:rPr>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ind w:firstLine="480" w:firstLineChars="200"/>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12" w:space="0"/>
              <w:right w:val="single" w:color="auto" w:sz="6" w:space="0"/>
            </w:tcBorders>
            <w:vAlign w:val="center"/>
          </w:tcPr>
          <w:p>
            <w:pPr>
              <w:snapToGrid w:val="0"/>
              <w:spacing w:line="340" w:lineRule="exact"/>
              <w:jc w:val="center"/>
              <w:rPr>
                <w:sz w:val="24"/>
              </w:rPr>
            </w:pPr>
          </w:p>
        </w:tc>
        <w:tc>
          <w:tcPr>
            <w:tcW w:w="1263"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12" w:space="0"/>
              <w:right w:val="single" w:color="auto" w:sz="12" w:space="0"/>
            </w:tcBorders>
            <w:vAlign w:val="center"/>
          </w:tcPr>
          <w:p>
            <w:pPr>
              <w:snapToGrid w:val="0"/>
              <w:spacing w:line="340" w:lineRule="exact"/>
              <w:jc w:val="center"/>
              <w:rPr>
                <w:sz w:val="24"/>
              </w:rPr>
            </w:pPr>
          </w:p>
        </w:tc>
      </w:tr>
    </w:tbl>
    <w:p>
      <w:pPr>
        <w:snapToGrid w:val="0"/>
        <w:spacing w:line="260" w:lineRule="exact"/>
        <w:rPr>
          <w:sz w:val="24"/>
          <w:u w:val="single"/>
        </w:rPr>
      </w:pPr>
    </w:p>
    <w:p>
      <w:pPr>
        <w:snapToGrid w:val="0"/>
        <w:spacing w:line="300" w:lineRule="auto"/>
        <w:contextualSpacing/>
        <w:rPr>
          <w:b/>
          <w:sz w:val="24"/>
        </w:rPr>
      </w:pPr>
      <w:r>
        <w:rPr>
          <w:b/>
          <w:sz w:val="24"/>
        </w:rPr>
        <w:t>注：</w:t>
      </w:r>
    </w:p>
    <w:p>
      <w:pPr>
        <w:snapToGrid w:val="0"/>
        <w:spacing w:line="300" w:lineRule="auto"/>
        <w:ind w:firstLine="480" w:firstLineChars="200"/>
        <w:contextualSpacing/>
        <w:rPr>
          <w:sz w:val="24"/>
        </w:rPr>
      </w:pPr>
      <w:r>
        <w:rPr>
          <w:sz w:val="24"/>
        </w:rPr>
        <w:t>1</w:t>
      </w:r>
      <w:r>
        <w:rPr>
          <w:b/>
          <w:sz w:val="24"/>
        </w:rPr>
        <w:t>、</w:t>
      </w:r>
      <w:r>
        <w:rPr>
          <w:sz w:val="24"/>
        </w:rPr>
        <w:t>供应商提交的响应文件中与磋商文件第三部分“项目需求说明”中的商务、技术部分的要求有不同时，应逐条填列在偏离表中，否则将认为供应商接受磋商文件的所有要求。</w:t>
      </w:r>
    </w:p>
    <w:p>
      <w:pPr>
        <w:snapToGrid w:val="0"/>
        <w:spacing w:line="300" w:lineRule="auto"/>
        <w:ind w:firstLine="480" w:firstLineChars="200"/>
        <w:contextualSpacing/>
        <w:rPr>
          <w:sz w:val="24"/>
        </w:rPr>
      </w:pPr>
      <w:r>
        <w:rPr>
          <w:sz w:val="24"/>
        </w:rPr>
        <w:t>2、“偏离说明”一栏选择“正偏离”、“负偏离”进行填写。正偏离的确认和负偏离的是否响应磋商文件，经三分之二评委认定。</w:t>
      </w:r>
    </w:p>
    <w:p>
      <w:pPr>
        <w:snapToGrid w:val="0"/>
        <w:spacing w:line="300" w:lineRule="auto"/>
        <w:ind w:firstLine="480" w:firstLineChars="200"/>
        <w:contextualSpacing/>
        <w:rPr>
          <w:sz w:val="24"/>
        </w:rPr>
      </w:pPr>
      <w:r>
        <w:rPr>
          <w:sz w:val="24"/>
        </w:rPr>
        <w:t>3、供应商如果虚假响应，将承担有关责任及风险。</w:t>
      </w:r>
    </w:p>
    <w:p>
      <w:pPr>
        <w:snapToGrid w:val="0"/>
        <w:spacing w:line="300" w:lineRule="auto"/>
        <w:ind w:firstLine="480" w:firstLineChars="200"/>
        <w:contextualSpacing/>
        <w:rPr>
          <w:sz w:val="24"/>
        </w:rPr>
      </w:pPr>
      <w:r>
        <w:rPr>
          <w:bCs/>
          <w:sz w:val="24"/>
        </w:rPr>
        <w:t>4、供应商若提供其他增值服务，可以在表中自行据实填写。</w:t>
      </w:r>
    </w:p>
    <w:p>
      <w:pPr>
        <w:snapToGrid w:val="0"/>
        <w:spacing w:line="420" w:lineRule="exact"/>
        <w:jc w:val="center"/>
        <w:rPr>
          <w:b/>
          <w:sz w:val="24"/>
        </w:rPr>
      </w:pPr>
      <w:r>
        <w:rPr>
          <w:color w:val="000000"/>
          <w:kern w:val="0"/>
          <w:sz w:val="24"/>
        </w:rPr>
        <w:br w:type="page"/>
      </w:r>
      <w:r>
        <w:rPr>
          <w:b/>
          <w:bCs/>
          <w:sz w:val="24"/>
        </w:rPr>
        <w:t>9、</w:t>
      </w:r>
      <w:r>
        <w:rPr>
          <w:b/>
          <w:sz w:val="24"/>
        </w:rPr>
        <w:t>磋商响应报价表</w:t>
      </w:r>
    </w:p>
    <w:p>
      <w:pPr>
        <w:pStyle w:val="36"/>
        <w:snapToGrid w:val="0"/>
        <w:ind w:firstLine="420"/>
      </w:pP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项目编号</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color w:val="000000"/>
                <w:sz w:val="24"/>
              </w:rPr>
              <w:t>JSADTZC2021100G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项目名称</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color w:val="000000"/>
                <w:sz w:val="24"/>
              </w:rPr>
              <w:t>南通市生态环境综合行政执法局手提泵吸式多参数气体分析仪采购项目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磋商报价总计</w:t>
            </w:r>
          </w:p>
          <w:p>
            <w:pPr>
              <w:snapToGrid w:val="0"/>
              <w:spacing w:line="480" w:lineRule="exact"/>
              <w:jc w:val="center"/>
              <w:rPr>
                <w:sz w:val="24"/>
                <w:szCs w:val="20"/>
              </w:rPr>
            </w:pPr>
            <w:r>
              <w:rPr>
                <w:sz w:val="24"/>
                <w:szCs w:val="20"/>
              </w:rPr>
              <w:t>（首次）</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ind w:left="2880" w:hanging="2880" w:hangingChars="1200"/>
              <w:rPr>
                <w:sz w:val="24"/>
                <w:szCs w:val="20"/>
              </w:rPr>
            </w:pPr>
            <w:r>
              <w:rPr>
                <w:color w:val="000000"/>
                <w:sz w:val="24"/>
              </w:rPr>
              <w:t>手提泵吸式多参数气体分析仪</w:t>
            </w:r>
            <w:r>
              <w:rPr>
                <w:sz w:val="24"/>
                <w:szCs w:val="20"/>
                <w:u w:val="single"/>
              </w:rPr>
              <w:t xml:space="preserve">            </w:t>
            </w:r>
            <w:r>
              <w:rPr>
                <w:sz w:val="24"/>
                <w:szCs w:val="20"/>
              </w:rPr>
              <w:t>元/台，供货数量</w:t>
            </w:r>
            <w:r>
              <w:rPr>
                <w:sz w:val="24"/>
                <w:szCs w:val="20"/>
                <w:u w:val="single"/>
              </w:rPr>
              <w:t xml:space="preserve">   4   </w:t>
            </w:r>
            <w:r>
              <w:rPr>
                <w:sz w:val="24"/>
                <w:szCs w:val="20"/>
              </w:rPr>
              <w:t>台，</w:t>
            </w:r>
          </w:p>
          <w:p>
            <w:pPr>
              <w:snapToGrid w:val="0"/>
              <w:spacing w:line="480" w:lineRule="exact"/>
              <w:ind w:left="2880" w:hanging="2880" w:hangingChars="1200"/>
              <w:rPr>
                <w:sz w:val="24"/>
                <w:szCs w:val="20"/>
              </w:rPr>
            </w:pPr>
            <w:r>
              <w:rPr>
                <w:sz w:val="24"/>
                <w:szCs w:val="20"/>
              </w:rPr>
              <w:t>合计金额：人民币（大写）：</w:t>
            </w:r>
            <w:r>
              <w:rPr>
                <w:sz w:val="24"/>
                <w:szCs w:val="20"/>
                <w:u w:val="single"/>
              </w:rPr>
              <w:t xml:space="preserve">                    </w:t>
            </w:r>
            <w:r>
              <w:rPr>
                <w:sz w:val="24"/>
                <w:szCs w:val="20"/>
              </w:rPr>
              <w:t>，¥</w:t>
            </w:r>
            <w:r>
              <w:rPr>
                <w:sz w:val="24"/>
                <w:szCs w:val="20"/>
                <w:u w:val="single"/>
              </w:rPr>
              <w:t xml:space="preserve">            </w:t>
            </w:r>
            <w:r>
              <w:rPr>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磋商报价总计</w:t>
            </w:r>
          </w:p>
          <w:p>
            <w:pPr>
              <w:snapToGrid w:val="0"/>
              <w:spacing w:line="480" w:lineRule="exact"/>
              <w:jc w:val="center"/>
              <w:rPr>
                <w:sz w:val="24"/>
                <w:szCs w:val="20"/>
              </w:rPr>
            </w:pPr>
            <w:r>
              <w:rPr>
                <w:sz w:val="24"/>
                <w:szCs w:val="20"/>
              </w:rPr>
              <w:t>（二次）</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ind w:left="2880" w:hanging="2880" w:hangingChars="1200"/>
              <w:rPr>
                <w:sz w:val="24"/>
                <w:szCs w:val="20"/>
              </w:rPr>
            </w:pPr>
            <w:r>
              <w:rPr>
                <w:color w:val="000000"/>
                <w:sz w:val="24"/>
              </w:rPr>
              <w:t>手提泵吸式多参数气体分析仪</w:t>
            </w:r>
            <w:r>
              <w:rPr>
                <w:sz w:val="24"/>
                <w:szCs w:val="20"/>
                <w:u w:val="single"/>
              </w:rPr>
              <w:t xml:space="preserve">            </w:t>
            </w:r>
            <w:r>
              <w:rPr>
                <w:sz w:val="24"/>
                <w:szCs w:val="20"/>
              </w:rPr>
              <w:t>元/台，供货数量</w:t>
            </w:r>
            <w:r>
              <w:rPr>
                <w:sz w:val="24"/>
                <w:szCs w:val="20"/>
                <w:u w:val="single"/>
              </w:rPr>
              <w:t xml:space="preserve">   4   </w:t>
            </w:r>
            <w:r>
              <w:rPr>
                <w:sz w:val="24"/>
                <w:szCs w:val="20"/>
              </w:rPr>
              <w:t>台，</w:t>
            </w:r>
          </w:p>
          <w:p>
            <w:pPr>
              <w:snapToGrid w:val="0"/>
              <w:spacing w:line="480" w:lineRule="exact"/>
              <w:ind w:left="2880" w:hanging="2880" w:hangingChars="1200"/>
              <w:rPr>
                <w:sz w:val="24"/>
                <w:szCs w:val="20"/>
              </w:rPr>
            </w:pPr>
            <w:r>
              <w:rPr>
                <w:sz w:val="24"/>
                <w:szCs w:val="20"/>
              </w:rPr>
              <w:t>合计金额：人民币（大写）：</w:t>
            </w:r>
            <w:r>
              <w:rPr>
                <w:sz w:val="24"/>
                <w:szCs w:val="20"/>
                <w:u w:val="single"/>
              </w:rPr>
              <w:t xml:space="preserve">                    </w:t>
            </w:r>
            <w:r>
              <w:rPr>
                <w:sz w:val="24"/>
                <w:szCs w:val="20"/>
              </w:rPr>
              <w:t>，¥</w:t>
            </w:r>
            <w:r>
              <w:rPr>
                <w:sz w:val="24"/>
                <w:szCs w:val="20"/>
                <w:u w:val="single"/>
              </w:rPr>
              <w:t xml:space="preserve">            </w:t>
            </w:r>
            <w:r>
              <w:rPr>
                <w:sz w:val="24"/>
                <w:szCs w:val="20"/>
              </w:rPr>
              <w:t>元。</w:t>
            </w:r>
          </w:p>
        </w:tc>
      </w:tr>
    </w:tbl>
    <w:p>
      <w:pPr>
        <w:kinsoku w:val="0"/>
        <w:topLinePunct/>
        <w:snapToGrid w:val="0"/>
        <w:spacing w:line="520" w:lineRule="exact"/>
        <w:rPr>
          <w:b/>
          <w:sz w:val="24"/>
        </w:rPr>
      </w:pPr>
    </w:p>
    <w:p>
      <w:pPr>
        <w:snapToGrid w:val="0"/>
        <w:spacing w:line="520" w:lineRule="exact"/>
        <w:jc w:val="right"/>
        <w:outlineLvl w:val="3"/>
        <w:rPr>
          <w:sz w:val="24"/>
        </w:rPr>
      </w:pPr>
    </w:p>
    <w:p>
      <w:pPr>
        <w:snapToGrid w:val="0"/>
        <w:spacing w:line="520" w:lineRule="exact"/>
        <w:jc w:val="right"/>
        <w:outlineLvl w:val="3"/>
        <w:rPr>
          <w:sz w:val="24"/>
        </w:rPr>
      </w:pPr>
      <w:r>
        <w:rPr>
          <w:sz w:val="24"/>
        </w:rPr>
        <w:t>供应商名称：</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kinsoku w:val="0"/>
        <w:topLinePunct/>
        <w:snapToGrid w:val="0"/>
        <w:spacing w:line="520" w:lineRule="exact"/>
        <w:ind w:firstLine="4080" w:firstLineChars="1700"/>
        <w:rPr>
          <w:sz w:val="24"/>
        </w:rPr>
      </w:pPr>
      <w:r>
        <w:rPr>
          <w:sz w:val="24"/>
        </w:rPr>
        <w:t>日期：</w:t>
      </w:r>
    </w:p>
    <w:p>
      <w:pPr>
        <w:kinsoku w:val="0"/>
        <w:topLinePunct/>
        <w:snapToGrid w:val="0"/>
        <w:spacing w:line="520" w:lineRule="exact"/>
        <w:rPr>
          <w:b/>
          <w:sz w:val="24"/>
        </w:rPr>
      </w:pPr>
      <w:r>
        <w:rPr>
          <w:b/>
          <w:sz w:val="24"/>
        </w:rPr>
        <w:t>注：</w:t>
      </w:r>
    </w:p>
    <w:p>
      <w:pPr>
        <w:numPr>
          <w:ilvl w:val="0"/>
          <w:numId w:val="5"/>
        </w:numPr>
        <w:kinsoku w:val="0"/>
        <w:topLinePunct/>
        <w:snapToGrid w:val="0"/>
        <w:spacing w:line="520" w:lineRule="exact"/>
        <w:rPr>
          <w:sz w:val="24"/>
        </w:rPr>
      </w:pPr>
      <w:r>
        <w:rPr>
          <w:sz w:val="24"/>
        </w:rPr>
        <w:t xml:space="preserve"> 本表为格式表，不得自行改动，必须提供。</w:t>
      </w:r>
    </w:p>
    <w:p>
      <w:pPr>
        <w:numPr>
          <w:ilvl w:val="0"/>
          <w:numId w:val="5"/>
        </w:numPr>
        <w:kinsoku w:val="0"/>
        <w:topLinePunct/>
        <w:snapToGrid w:val="0"/>
        <w:spacing w:line="520" w:lineRule="exact"/>
        <w:rPr>
          <w:sz w:val="24"/>
        </w:rPr>
      </w:pPr>
      <w:r>
        <w:rPr>
          <w:sz w:val="24"/>
        </w:rPr>
        <w:t>投标总报价（以人民币计价）应包括</w:t>
      </w:r>
      <w:r>
        <w:rPr>
          <w:color w:val="000000"/>
          <w:sz w:val="24"/>
        </w:rPr>
        <w:t>响应本项目</w:t>
      </w:r>
      <w:r>
        <w:rPr>
          <w:bCs/>
          <w:sz w:val="24"/>
        </w:rPr>
        <w:t>采购要求</w:t>
      </w:r>
      <w:r>
        <w:rPr>
          <w:sz w:val="24"/>
        </w:rPr>
        <w:t>的全部费用，包括</w:t>
      </w:r>
      <w:r>
        <w:rPr>
          <w:color w:val="000000"/>
          <w:sz w:val="24"/>
        </w:rPr>
        <w:t>所有设备、配套设施、各类辅助材料、包装、仓储、运输、保险、安装、调试、集成、保修期内备品备件、专用工具、伴随服务、人员培训，以及验收合格之前发生的所有含税费用。</w:t>
      </w:r>
      <w:r>
        <w:rPr>
          <w:bCs/>
          <w:sz w:val="24"/>
        </w:rPr>
        <w:t>即为完成本项目供货及响应磋商文件采购要求所发生的全部费用</w:t>
      </w:r>
      <w:r>
        <w:rPr>
          <w:sz w:val="24"/>
        </w:rPr>
        <w:t>，采购人不另行支付其它任何费用。</w:t>
      </w:r>
    </w:p>
    <w:p>
      <w:pPr>
        <w:numPr>
          <w:ilvl w:val="0"/>
          <w:numId w:val="5"/>
        </w:numPr>
        <w:kinsoku w:val="0"/>
        <w:topLinePunct/>
        <w:snapToGrid w:val="0"/>
        <w:spacing w:line="420" w:lineRule="exact"/>
        <w:jc w:val="center"/>
        <w:rPr>
          <w:sz w:val="24"/>
        </w:rPr>
      </w:pPr>
      <w:r>
        <w:rPr>
          <w:b/>
          <w:color w:val="FF0000"/>
          <w:sz w:val="24"/>
        </w:rPr>
        <w:t>第二次报价将在开标现场填写，磋商响应文件密封提交时只需填写首次磋商报价。</w:t>
      </w:r>
    </w:p>
    <w:p>
      <w:pPr>
        <w:snapToGrid w:val="0"/>
        <w:spacing w:line="420" w:lineRule="exact"/>
        <w:jc w:val="center"/>
        <w:rPr>
          <w:color w:val="000000"/>
          <w:sz w:val="28"/>
          <w:szCs w:val="28"/>
        </w:rPr>
      </w:pPr>
    </w:p>
    <w:p>
      <w:pPr>
        <w:snapToGrid w:val="0"/>
        <w:spacing w:line="420" w:lineRule="exact"/>
        <w:jc w:val="center"/>
        <w:rPr>
          <w:color w:val="000000"/>
          <w:sz w:val="28"/>
          <w:szCs w:val="28"/>
        </w:rPr>
      </w:pPr>
    </w:p>
    <w:p>
      <w:pPr>
        <w:snapToGrid w:val="0"/>
        <w:spacing w:line="420" w:lineRule="exact"/>
        <w:jc w:val="center"/>
        <w:rPr>
          <w:b/>
          <w:bCs/>
          <w:sz w:val="24"/>
        </w:rPr>
      </w:pPr>
      <w:r>
        <w:rPr>
          <w:b/>
          <w:bCs/>
          <w:sz w:val="24"/>
        </w:rPr>
        <w:br w:type="page"/>
      </w:r>
      <w:r>
        <w:rPr>
          <w:b/>
          <w:bCs/>
          <w:sz w:val="24"/>
        </w:rPr>
        <w:t>10、中小企业声明函</w:t>
      </w:r>
    </w:p>
    <w:p>
      <w:pPr>
        <w:autoSpaceDE w:val="0"/>
        <w:autoSpaceDN w:val="0"/>
        <w:spacing w:before="5"/>
        <w:jc w:val="left"/>
        <w:rPr>
          <w:rFonts w:eastAsia="仿宋"/>
          <w:b/>
          <w:kern w:val="0"/>
          <w:sz w:val="48"/>
          <w:szCs w:val="32"/>
        </w:rPr>
      </w:pPr>
    </w:p>
    <w:p>
      <w:pPr>
        <w:autoSpaceDE w:val="0"/>
        <w:autoSpaceDN w:val="0"/>
        <w:spacing w:line="360" w:lineRule="auto"/>
        <w:ind w:firstLine="480" w:firstLineChars="200"/>
        <w:jc w:val="left"/>
        <w:rPr>
          <w:kern w:val="0"/>
          <w:sz w:val="24"/>
        </w:rPr>
      </w:pPr>
      <w:r>
        <w:rPr>
          <w:kern w:val="0"/>
          <w:sz w:val="24"/>
        </w:rPr>
        <w:t>本公司郑重声明，根据《政府采购促进中小企业发展管理办法》（财库﹝2020﹞46 号）的规定，本公司参加</w:t>
      </w:r>
      <w:r>
        <w:rPr>
          <w:kern w:val="0"/>
          <w:sz w:val="24"/>
          <w:u w:val="single"/>
        </w:rPr>
        <w:t xml:space="preserve">  </w:t>
      </w:r>
      <w:r>
        <w:rPr>
          <w:rFonts w:eastAsia="仿宋"/>
          <w:kern w:val="0"/>
          <w:sz w:val="24"/>
          <w:u w:val="single"/>
        </w:rPr>
        <w:t xml:space="preserve">（单位名称） </w:t>
      </w:r>
      <w:r>
        <w:rPr>
          <w:kern w:val="0"/>
          <w:sz w:val="24"/>
          <w:u w:val="single"/>
        </w:rPr>
        <w:t xml:space="preserve">  </w:t>
      </w:r>
      <w:r>
        <w:rPr>
          <w:kern w:val="0"/>
          <w:sz w:val="24"/>
        </w:rPr>
        <w:t>的</w:t>
      </w:r>
      <w:r>
        <w:rPr>
          <w:kern w:val="0"/>
          <w:sz w:val="24"/>
          <w:u w:val="single"/>
        </w:rPr>
        <w:t xml:space="preserve">    </w:t>
      </w:r>
      <w:r>
        <w:rPr>
          <w:rFonts w:eastAsia="仿宋"/>
          <w:kern w:val="0"/>
          <w:sz w:val="24"/>
          <w:u w:val="single"/>
        </w:rPr>
        <w:t>（项目名称）</w:t>
      </w:r>
      <w:r>
        <w:rPr>
          <w:kern w:val="0"/>
          <w:sz w:val="24"/>
          <w:u w:val="single"/>
        </w:rPr>
        <w:t xml:space="preserve">  </w:t>
      </w:r>
      <w:r>
        <w:rPr>
          <w:kern w:val="0"/>
          <w:sz w:val="24"/>
        </w:rPr>
        <w:t>项目</w:t>
      </w:r>
      <w:r>
        <w:rPr>
          <w:kern w:val="0"/>
          <w:sz w:val="24"/>
          <w:u w:val="single"/>
        </w:rPr>
        <w:t xml:space="preserve">  </w:t>
      </w:r>
      <w:r>
        <w:rPr>
          <w:rFonts w:eastAsia="仿宋"/>
          <w:kern w:val="0"/>
          <w:sz w:val="24"/>
          <w:u w:val="single"/>
        </w:rPr>
        <w:t xml:space="preserve">（标段号） </w:t>
      </w:r>
      <w:r>
        <w:rPr>
          <w:kern w:val="0"/>
          <w:sz w:val="24"/>
        </w:rPr>
        <w:t>标段的采购活动，提供的货物全部由符合政策要求的中小企业制造。相关企业的具体情况如下：</w:t>
      </w:r>
    </w:p>
    <w:p>
      <w:pPr>
        <w:tabs>
          <w:tab w:val="left" w:pos="1243"/>
        </w:tabs>
        <w:autoSpaceDE w:val="0"/>
        <w:autoSpaceDN w:val="0"/>
        <w:spacing w:line="360" w:lineRule="auto"/>
        <w:ind w:firstLine="480" w:firstLineChars="200"/>
        <w:jc w:val="left"/>
        <w:rPr>
          <w:w w:val="99"/>
          <w:kern w:val="0"/>
          <w:sz w:val="24"/>
        </w:rPr>
      </w:pPr>
      <w:r>
        <w:rPr>
          <w:rFonts w:eastAsia="仿宋"/>
          <w:kern w:val="0"/>
          <w:sz w:val="24"/>
        </w:rPr>
        <w:t>1.</w:t>
      </w: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w:t>
      </w:r>
      <w:r>
        <w:rPr>
          <w:w w:val="96"/>
          <w:kern w:val="0"/>
          <w:sz w:val="24"/>
          <w:u w:val="single"/>
        </w:rPr>
        <w:t xml:space="preserve">  </w:t>
      </w:r>
      <w:r>
        <w:rPr>
          <w:w w:val="99"/>
          <w:kern w:val="0"/>
          <w:sz w:val="24"/>
        </w:rPr>
        <w:t>；</w:t>
      </w:r>
      <w:r>
        <w:rPr>
          <w:sz w:val="24"/>
        </w:rPr>
        <w:t>制造商为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w:t>
      </w:r>
      <w:r>
        <w:rPr>
          <w:kern w:val="0"/>
          <w:sz w:val="24"/>
          <w:vertAlign w:val="superscript"/>
        </w:rPr>
        <w:t>1</w:t>
      </w:r>
      <w:r>
        <w:rPr>
          <w:kern w:val="0"/>
          <w:sz w:val="24"/>
        </w:rPr>
        <w:t>，属于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tabs>
          <w:tab w:val="left" w:pos="1243"/>
        </w:tabs>
        <w:autoSpaceDE w:val="0"/>
        <w:autoSpaceDN w:val="0"/>
        <w:spacing w:line="360" w:lineRule="auto"/>
        <w:ind w:firstLine="480" w:firstLineChars="200"/>
        <w:jc w:val="left"/>
        <w:rPr>
          <w:w w:val="99"/>
          <w:kern w:val="0"/>
          <w:sz w:val="24"/>
        </w:rPr>
      </w:pPr>
      <w:r>
        <w:rPr>
          <w:rFonts w:eastAsia="仿宋"/>
          <w:kern w:val="0"/>
          <w:sz w:val="24"/>
        </w:rPr>
        <w:t>2.</w:t>
      </w: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w:t>
      </w:r>
      <w:r>
        <w:rPr>
          <w:w w:val="96"/>
          <w:kern w:val="0"/>
          <w:sz w:val="24"/>
          <w:u w:val="single"/>
        </w:rPr>
        <w:t xml:space="preserve">  </w:t>
      </w:r>
      <w:r>
        <w:rPr>
          <w:w w:val="99"/>
          <w:kern w:val="0"/>
          <w:sz w:val="24"/>
        </w:rPr>
        <w:t>；</w:t>
      </w:r>
      <w:r>
        <w:rPr>
          <w:sz w:val="24"/>
        </w:rPr>
        <w:t>制造商为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tabs>
          <w:tab w:val="left" w:pos="1243"/>
        </w:tabs>
        <w:autoSpaceDE w:val="0"/>
        <w:autoSpaceDN w:val="0"/>
        <w:spacing w:line="360" w:lineRule="auto"/>
        <w:ind w:firstLine="480" w:firstLineChars="200"/>
        <w:jc w:val="left"/>
        <w:rPr>
          <w:rFonts w:eastAsia="仿宋"/>
          <w:kern w:val="0"/>
          <w:sz w:val="24"/>
        </w:rPr>
      </w:pPr>
      <w:r>
        <w:rPr>
          <w:rFonts w:eastAsia="仿宋"/>
          <w:kern w:val="0"/>
          <w:sz w:val="24"/>
        </w:rPr>
        <w:t>……</w:t>
      </w:r>
    </w:p>
    <w:p>
      <w:pPr>
        <w:autoSpaceDE w:val="0"/>
        <w:autoSpaceDN w:val="0"/>
        <w:spacing w:line="360" w:lineRule="auto"/>
        <w:ind w:firstLine="480" w:firstLineChars="200"/>
        <w:jc w:val="left"/>
        <w:rPr>
          <w:sz w:val="24"/>
        </w:rPr>
      </w:pPr>
      <w:r>
        <w:rPr>
          <w:kern w:val="0"/>
          <w:sz w:val="24"/>
        </w:rPr>
        <w:t>以上企业，</w:t>
      </w:r>
      <w:r>
        <w:rPr>
          <w:sz w:val="24"/>
        </w:rPr>
        <w:t>不属于大企业的分支机构，不存在控股股东为大企业的情形，也不存在与大企业的负责人为同一人的情形。</w:t>
      </w:r>
    </w:p>
    <w:p>
      <w:pPr>
        <w:autoSpaceDE w:val="0"/>
        <w:autoSpaceDN w:val="0"/>
        <w:spacing w:line="360" w:lineRule="auto"/>
        <w:ind w:firstLine="480" w:firstLineChars="200"/>
        <w:jc w:val="left"/>
        <w:rPr>
          <w:sz w:val="24"/>
        </w:rPr>
      </w:pPr>
      <w:r>
        <w:rPr>
          <w:sz w:val="24"/>
        </w:rPr>
        <w:t>本企业对上述声明内容的真实性负责。如有虚假，将依法承担相应责任。</w:t>
      </w:r>
    </w:p>
    <w:p>
      <w:pPr>
        <w:autoSpaceDE w:val="0"/>
        <w:autoSpaceDN w:val="0"/>
        <w:spacing w:line="360" w:lineRule="auto"/>
        <w:ind w:firstLine="480" w:firstLineChars="200"/>
        <w:jc w:val="left"/>
        <w:rPr>
          <w:sz w:val="24"/>
        </w:rPr>
      </w:pPr>
    </w:p>
    <w:p>
      <w:pPr>
        <w:autoSpaceDE w:val="0"/>
        <w:autoSpaceDN w:val="0"/>
        <w:spacing w:line="360" w:lineRule="auto"/>
        <w:ind w:firstLine="4320" w:firstLineChars="1800"/>
        <w:jc w:val="left"/>
        <w:rPr>
          <w:sz w:val="24"/>
        </w:rPr>
      </w:pPr>
      <w:r>
        <w:rPr>
          <w:sz w:val="24"/>
        </w:rPr>
        <w:t>企业名称（盖章）：</w:t>
      </w:r>
    </w:p>
    <w:p>
      <w:pPr>
        <w:autoSpaceDE w:val="0"/>
        <w:autoSpaceDN w:val="0"/>
        <w:spacing w:line="360" w:lineRule="auto"/>
        <w:ind w:firstLine="4320" w:firstLineChars="1800"/>
        <w:jc w:val="left"/>
        <w:rPr>
          <w:sz w:val="24"/>
        </w:rPr>
      </w:pPr>
      <w:r>
        <w:rPr>
          <w:sz w:val="24"/>
        </w:rPr>
        <w:t>日 期：</w:t>
      </w: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r>
        <w:rPr>
          <w:sz w:val="24"/>
        </w:rPr>
        <w:t>注：企业划分详见《工业和信息化部、国家统计局、国家发展和改革委员会、财政部关于印发中小企业划型标准规定的通知》(工信部联企业[2011]300号)规定的划分标准。</w:t>
      </w:r>
    </w:p>
    <w:p>
      <w:pPr>
        <w:spacing w:line="420" w:lineRule="exact"/>
        <w:jc w:val="center"/>
        <w:rPr>
          <w:b/>
          <w:bCs/>
          <w:sz w:val="24"/>
        </w:rPr>
      </w:pPr>
    </w:p>
    <w:p>
      <w:pPr>
        <w:spacing w:line="420" w:lineRule="exact"/>
        <w:jc w:val="center"/>
        <w:rPr>
          <w:b/>
          <w:bCs/>
          <w:sz w:val="28"/>
          <w:szCs w:val="28"/>
        </w:rPr>
      </w:pPr>
      <w:r>
        <w:rPr>
          <w:rFonts w:eastAsia="黑体"/>
          <w:b/>
          <w:sz w:val="32"/>
          <w:szCs w:val="32"/>
        </w:rPr>
        <w:pict>
          <v:shape id="Text Box 3" o:spid="_x0000_s1026" o:spt="202" type="#_x0000_t202" style="position:absolute;left:0pt;margin-left:96.45pt;margin-top:758.6pt;height:23.55pt;width:371pt;mso-position-horizontal-relative:page;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Qh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">
            <v:path/>
            <v:fill on="f" focussize="0,0"/>
            <v:stroke on="f" joinstyle="miter"/>
            <v:imagedata o:title=""/>
            <o:lock v:ext="edit"/>
            <v:textbox inset="0mm,0mm,0mm,0mm">
              <w:txbxContent>
                <w:p>
                  <w:pPr>
                    <w:spacing w:line="225" w:lineRule="exact"/>
                    <w:ind w:left="20"/>
                    <w:rPr>
                      <w:rFonts w:ascii="宋体"/>
                      <w:sz w:val="18"/>
                    </w:rPr>
                  </w:pPr>
                  <w:r>
                    <w:rPr>
                      <w:rFonts w:hint="eastAsia" w:ascii="宋体"/>
                      <w:sz w:val="18"/>
                    </w:rPr>
                    <w:t>1从业人员、营业收入、资产总额填报上一年度数据，无上一年度数据的新成立企业可不填报。</w:t>
                  </w:r>
                </w:p>
                <w:p>
                  <w:pPr>
                    <w:spacing w:before="8"/>
                    <w:ind w:left="3911" w:right="3285"/>
                    <w:jc w:val="center"/>
                    <w:rPr>
                      <w:rFonts w:ascii="Calibri"/>
                      <w:sz w:val="18"/>
                    </w:rPr>
                  </w:pPr>
                </w:p>
              </w:txbxContent>
            </v:textbox>
          </v:shape>
        </w:pict>
      </w:r>
      <w:r>
        <w:rPr>
          <w:rFonts w:eastAsia="黑体"/>
          <w:b/>
          <w:sz w:val="32"/>
          <w:szCs w:val="32"/>
        </w:rPr>
        <w:br w:type="page"/>
      </w:r>
      <w:r>
        <w:rPr>
          <w:b/>
          <w:bCs/>
          <w:sz w:val="28"/>
          <w:szCs w:val="28"/>
        </w:rPr>
        <w:t>11、残疾人福利性单位声明函</w:t>
      </w:r>
    </w:p>
    <w:p>
      <w:pPr>
        <w:spacing w:line="360" w:lineRule="auto"/>
        <w:ind w:firstLine="480" w:firstLineChars="200"/>
        <w:jc w:val="left"/>
        <w:rPr>
          <w:sz w:val="24"/>
        </w:rPr>
      </w:pPr>
    </w:p>
    <w:p>
      <w:pPr>
        <w:spacing w:line="360" w:lineRule="auto"/>
        <w:ind w:firstLine="480" w:firstLineChars="200"/>
        <w:jc w:val="left"/>
        <w:rPr>
          <w:sz w:val="24"/>
        </w:rPr>
      </w:pPr>
      <w:r>
        <w:rPr>
          <w:sz w:val="24"/>
        </w:rPr>
        <w:t>本单位郑重声明，根据《财政部 民政部 中国残疾人联合会关于促进残疾人就业政府采购政策的通知》（财库〔2017〕 141号）的规定，本单位为符合条件的残疾人福利性单位，且本单位参加______单位的项目编号为______的</w:t>
      </w:r>
      <w:r>
        <w:rPr>
          <w:sz w:val="24"/>
          <w:u w:val="single"/>
        </w:rPr>
        <w:t xml:space="preserve">       </w:t>
      </w:r>
      <w:r>
        <w:rPr>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sz w:val="24"/>
        </w:rPr>
      </w:pPr>
      <w:r>
        <w:rPr>
          <w:sz w:val="24"/>
        </w:rPr>
        <w:t>本单位对上述声明的真实性负责。如有虚假，将依法承担相应责任。</w:t>
      </w:r>
    </w:p>
    <w:p>
      <w:pPr>
        <w:spacing w:line="360" w:lineRule="auto"/>
        <w:ind w:firstLine="480" w:firstLineChars="200"/>
        <w:jc w:val="left"/>
        <w:rPr>
          <w:sz w:val="24"/>
        </w:rPr>
      </w:pPr>
    </w:p>
    <w:p>
      <w:pPr>
        <w:spacing w:line="360" w:lineRule="auto"/>
        <w:ind w:firstLine="480" w:firstLineChars="200"/>
        <w:jc w:val="left"/>
        <w:rPr>
          <w:sz w:val="24"/>
        </w:rPr>
      </w:pPr>
      <w:r>
        <w:rPr>
          <w:sz w:val="24"/>
        </w:rPr>
        <w:t>（备注：1、供应商如不提供此声明函，价格将不做相应扣除。2、中标供应商为残疾人福利单位的，此声明函将随中标结果同时公告，接受社会监督）</w:t>
      </w:r>
    </w:p>
    <w:p>
      <w:pPr>
        <w:spacing w:line="588" w:lineRule="exact"/>
        <w:ind w:firstLine="624" w:firstLineChars="200"/>
        <w:rPr>
          <w:rFonts w:eastAsia="仿宋_GB2312"/>
          <w:spacing w:val="6"/>
          <w:sz w:val="30"/>
          <w:szCs w:val="30"/>
        </w:rPr>
      </w:pPr>
    </w:p>
    <w:p>
      <w:pPr>
        <w:spacing w:line="360" w:lineRule="auto"/>
        <w:ind w:firstLine="3840" w:firstLineChars="1600"/>
        <w:jc w:val="left"/>
        <w:rPr>
          <w:sz w:val="24"/>
        </w:rPr>
      </w:pPr>
      <w:r>
        <w:rPr>
          <w:sz w:val="24"/>
        </w:rPr>
        <w:t>供应商全称（盖章）：</w:t>
      </w:r>
    </w:p>
    <w:p>
      <w:pPr>
        <w:spacing w:line="360" w:lineRule="auto"/>
        <w:ind w:firstLine="3840" w:firstLineChars="1600"/>
        <w:jc w:val="left"/>
        <w:rPr>
          <w:sz w:val="24"/>
        </w:rPr>
      </w:pPr>
      <w:r>
        <w:rPr>
          <w:sz w:val="24"/>
        </w:rPr>
        <w:t>日  期：</w:t>
      </w:r>
    </w:p>
    <w:p>
      <w:pPr>
        <w:pStyle w:val="36"/>
        <w:ind w:left="0" w:leftChars="0" w:firstLine="0" w:firstLineChars="0"/>
      </w:pPr>
    </w:p>
    <w:sectPr>
      <w:footerReference r:id="rId4" w:type="default"/>
      <w:pgSz w:w="11906" w:h="16838"/>
      <w:pgMar w:top="1418" w:right="1247"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CA3D35-BD68-48DA-83D8-1462454329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21C239-EB87-47A0-8C8A-A95533BD3728}"/>
  </w:font>
  <w:font w:name="仿宋">
    <w:panose1 w:val="02010609060101010101"/>
    <w:charset w:val="86"/>
    <w:family w:val="modern"/>
    <w:pitch w:val="default"/>
    <w:sig w:usb0="800002BF" w:usb1="38CF7CFA" w:usb2="00000016" w:usb3="00000000" w:csb0="00040001" w:csb1="00000000"/>
    <w:embedRegular r:id="rId3" w:fontKey="{27A9AD16-17F6-450F-9231-E45BA1744749}"/>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embedRegular r:id="rId4" w:fontKey="{48AE8CCE-15D8-4429-B19E-7224A8B6D79B}"/>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KOCJL A+ Avenir LT Std">
    <w:altName w:val="微软雅黑"/>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embedRegular r:id="rId5" w:fontKey="{6194554E-DA16-4F03-BD30-B8285F0215DC}"/>
  </w:font>
  <w:font w:name="___WRD_EMBED_SUB_38">
    <w:altName w:val="宋体"/>
    <w:panose1 w:val="02010609030101010101"/>
    <w:charset w:val="86"/>
    <w:family w:val="modern"/>
    <w:pitch w:val="default"/>
    <w:sig w:usb0="00000000" w:usb1="00000000" w:usb2="00000010" w:usb3="00000000" w:csb0="00040001" w:csb1="00000000"/>
    <w:embedRegular r:id="rId6" w:fontKey="{680BBC84-B7B3-4C4F-A493-85D34960940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36</w:t>
    </w:r>
    <w:r>
      <w:rPr>
        <w:lang w:val="zh-CN"/>
      </w:rP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17BB51BD"/>
    <w:multiLevelType w:val="singleLevel"/>
    <w:tmpl w:val="17BB51BD"/>
    <w:lvl w:ilvl="0" w:tentative="0">
      <w:start w:val="3"/>
      <w:numFmt w:val="decimal"/>
      <w:pStyle w:val="154"/>
      <w:suff w:val="nothing"/>
      <w:lvlText w:val="%1、"/>
      <w:lvlJc w:val="left"/>
    </w:lvl>
  </w:abstractNum>
  <w:abstractNum w:abstractNumId="2">
    <w:nsid w:val="17F11E45"/>
    <w:multiLevelType w:val="multilevel"/>
    <w:tmpl w:val="17F11E45"/>
    <w:lvl w:ilvl="0" w:tentative="0">
      <w:start w:val="1"/>
      <w:numFmt w:val="decimal"/>
      <w:pStyle w:val="10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8DA3F37"/>
    <w:multiLevelType w:val="multilevel"/>
    <w:tmpl w:val="38DA3F37"/>
    <w:lvl w:ilvl="0" w:tentative="0">
      <w:start w:val="1"/>
      <w:numFmt w:val="bullet"/>
      <w:pStyle w:val="143"/>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4">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55"/>
    <w:rsid w:val="00003393"/>
    <w:rsid w:val="0000351C"/>
    <w:rsid w:val="00003EDC"/>
    <w:rsid w:val="000055C6"/>
    <w:rsid w:val="000073B3"/>
    <w:rsid w:val="000119C2"/>
    <w:rsid w:val="0001272D"/>
    <w:rsid w:val="00014AFB"/>
    <w:rsid w:val="00015133"/>
    <w:rsid w:val="00020F27"/>
    <w:rsid w:val="00021558"/>
    <w:rsid w:val="00021924"/>
    <w:rsid w:val="00022415"/>
    <w:rsid w:val="00023BB0"/>
    <w:rsid w:val="00024900"/>
    <w:rsid w:val="00026013"/>
    <w:rsid w:val="00026151"/>
    <w:rsid w:val="00027D72"/>
    <w:rsid w:val="0003120D"/>
    <w:rsid w:val="00034925"/>
    <w:rsid w:val="000375B1"/>
    <w:rsid w:val="000376F2"/>
    <w:rsid w:val="000377CB"/>
    <w:rsid w:val="000378ED"/>
    <w:rsid w:val="00040D2A"/>
    <w:rsid w:val="00042B98"/>
    <w:rsid w:val="0004312D"/>
    <w:rsid w:val="0004414F"/>
    <w:rsid w:val="00044C7A"/>
    <w:rsid w:val="00051AD3"/>
    <w:rsid w:val="000521B1"/>
    <w:rsid w:val="00054554"/>
    <w:rsid w:val="00054688"/>
    <w:rsid w:val="000551CF"/>
    <w:rsid w:val="000557B6"/>
    <w:rsid w:val="000574A6"/>
    <w:rsid w:val="00060A9A"/>
    <w:rsid w:val="00061762"/>
    <w:rsid w:val="00061EDC"/>
    <w:rsid w:val="00062450"/>
    <w:rsid w:val="00063273"/>
    <w:rsid w:val="000633DE"/>
    <w:rsid w:val="0006428D"/>
    <w:rsid w:val="00077E41"/>
    <w:rsid w:val="00081948"/>
    <w:rsid w:val="00081AB6"/>
    <w:rsid w:val="00084DE5"/>
    <w:rsid w:val="000871C7"/>
    <w:rsid w:val="00087F33"/>
    <w:rsid w:val="00090315"/>
    <w:rsid w:val="000911AA"/>
    <w:rsid w:val="00091D2C"/>
    <w:rsid w:val="00091D9C"/>
    <w:rsid w:val="00092796"/>
    <w:rsid w:val="000938B4"/>
    <w:rsid w:val="00093A23"/>
    <w:rsid w:val="00095DC6"/>
    <w:rsid w:val="000A3C28"/>
    <w:rsid w:val="000A3F14"/>
    <w:rsid w:val="000A4035"/>
    <w:rsid w:val="000A4EDC"/>
    <w:rsid w:val="000A5AED"/>
    <w:rsid w:val="000A6C40"/>
    <w:rsid w:val="000A6C4F"/>
    <w:rsid w:val="000B1628"/>
    <w:rsid w:val="000B63A4"/>
    <w:rsid w:val="000B6D23"/>
    <w:rsid w:val="000C3E34"/>
    <w:rsid w:val="000C5238"/>
    <w:rsid w:val="000C5D14"/>
    <w:rsid w:val="000C6B30"/>
    <w:rsid w:val="000D1064"/>
    <w:rsid w:val="000D4AD6"/>
    <w:rsid w:val="000D5212"/>
    <w:rsid w:val="000D5E5F"/>
    <w:rsid w:val="000D723A"/>
    <w:rsid w:val="000E1FB4"/>
    <w:rsid w:val="000E3321"/>
    <w:rsid w:val="000E4B01"/>
    <w:rsid w:val="000E7345"/>
    <w:rsid w:val="000E7506"/>
    <w:rsid w:val="000E79A4"/>
    <w:rsid w:val="000F30F9"/>
    <w:rsid w:val="000F4BDD"/>
    <w:rsid w:val="000F58F3"/>
    <w:rsid w:val="00102096"/>
    <w:rsid w:val="0010416E"/>
    <w:rsid w:val="0010640A"/>
    <w:rsid w:val="00107626"/>
    <w:rsid w:val="00110960"/>
    <w:rsid w:val="00110EC6"/>
    <w:rsid w:val="00111575"/>
    <w:rsid w:val="00113B3D"/>
    <w:rsid w:val="00113FE5"/>
    <w:rsid w:val="00114427"/>
    <w:rsid w:val="00120666"/>
    <w:rsid w:val="00122617"/>
    <w:rsid w:val="001253DE"/>
    <w:rsid w:val="0012640E"/>
    <w:rsid w:val="001267B1"/>
    <w:rsid w:val="0012689E"/>
    <w:rsid w:val="001315E9"/>
    <w:rsid w:val="00132BA8"/>
    <w:rsid w:val="00142558"/>
    <w:rsid w:val="00142A7C"/>
    <w:rsid w:val="00147DC1"/>
    <w:rsid w:val="001502C4"/>
    <w:rsid w:val="00152E44"/>
    <w:rsid w:val="00154637"/>
    <w:rsid w:val="00154E2B"/>
    <w:rsid w:val="001551C5"/>
    <w:rsid w:val="00155A69"/>
    <w:rsid w:val="00155C8A"/>
    <w:rsid w:val="00156733"/>
    <w:rsid w:val="00157ADE"/>
    <w:rsid w:val="00161414"/>
    <w:rsid w:val="0016265F"/>
    <w:rsid w:val="00164465"/>
    <w:rsid w:val="001657E0"/>
    <w:rsid w:val="001706BC"/>
    <w:rsid w:val="0017202A"/>
    <w:rsid w:val="00172A27"/>
    <w:rsid w:val="0017482B"/>
    <w:rsid w:val="00174F01"/>
    <w:rsid w:val="00175052"/>
    <w:rsid w:val="00177DB0"/>
    <w:rsid w:val="00180909"/>
    <w:rsid w:val="00181710"/>
    <w:rsid w:val="00181AE5"/>
    <w:rsid w:val="00181E23"/>
    <w:rsid w:val="0018578D"/>
    <w:rsid w:val="00186145"/>
    <w:rsid w:val="00187C96"/>
    <w:rsid w:val="00190CF0"/>
    <w:rsid w:val="001930CB"/>
    <w:rsid w:val="00193A6A"/>
    <w:rsid w:val="001A0C42"/>
    <w:rsid w:val="001A0F03"/>
    <w:rsid w:val="001A2000"/>
    <w:rsid w:val="001A272F"/>
    <w:rsid w:val="001A500B"/>
    <w:rsid w:val="001A64CB"/>
    <w:rsid w:val="001A668A"/>
    <w:rsid w:val="001A74CB"/>
    <w:rsid w:val="001B33F0"/>
    <w:rsid w:val="001B4589"/>
    <w:rsid w:val="001B616A"/>
    <w:rsid w:val="001B6597"/>
    <w:rsid w:val="001C0F09"/>
    <w:rsid w:val="001C1AAE"/>
    <w:rsid w:val="001C1DBB"/>
    <w:rsid w:val="001C5918"/>
    <w:rsid w:val="001C6864"/>
    <w:rsid w:val="001C70FF"/>
    <w:rsid w:val="001D0CF6"/>
    <w:rsid w:val="001D279D"/>
    <w:rsid w:val="001D3D15"/>
    <w:rsid w:val="001E209E"/>
    <w:rsid w:val="001E2EEA"/>
    <w:rsid w:val="001E6ED0"/>
    <w:rsid w:val="001F00B3"/>
    <w:rsid w:val="001F1AFB"/>
    <w:rsid w:val="001F2D52"/>
    <w:rsid w:val="001F3B30"/>
    <w:rsid w:val="001F638B"/>
    <w:rsid w:val="002014C9"/>
    <w:rsid w:val="002018FA"/>
    <w:rsid w:val="00202092"/>
    <w:rsid w:val="00204A13"/>
    <w:rsid w:val="00204F62"/>
    <w:rsid w:val="002051B8"/>
    <w:rsid w:val="00205FA9"/>
    <w:rsid w:val="00206B15"/>
    <w:rsid w:val="00214305"/>
    <w:rsid w:val="002158FB"/>
    <w:rsid w:val="0021730C"/>
    <w:rsid w:val="00220263"/>
    <w:rsid w:val="00222749"/>
    <w:rsid w:val="002236D5"/>
    <w:rsid w:val="002236FD"/>
    <w:rsid w:val="00225867"/>
    <w:rsid w:val="002265D0"/>
    <w:rsid w:val="00230ED0"/>
    <w:rsid w:val="0023471E"/>
    <w:rsid w:val="00237873"/>
    <w:rsid w:val="00242025"/>
    <w:rsid w:val="00251391"/>
    <w:rsid w:val="0025159C"/>
    <w:rsid w:val="00251E1F"/>
    <w:rsid w:val="002527CA"/>
    <w:rsid w:val="002527D1"/>
    <w:rsid w:val="00252D8A"/>
    <w:rsid w:val="00254390"/>
    <w:rsid w:val="00255A0D"/>
    <w:rsid w:val="00255C87"/>
    <w:rsid w:val="00260BB4"/>
    <w:rsid w:val="002635D1"/>
    <w:rsid w:val="0026626F"/>
    <w:rsid w:val="002707F6"/>
    <w:rsid w:val="00270FD4"/>
    <w:rsid w:val="00271C9F"/>
    <w:rsid w:val="00273D4A"/>
    <w:rsid w:val="00274F29"/>
    <w:rsid w:val="002762D4"/>
    <w:rsid w:val="00277236"/>
    <w:rsid w:val="00280799"/>
    <w:rsid w:val="00283D6C"/>
    <w:rsid w:val="00285B57"/>
    <w:rsid w:val="00286333"/>
    <w:rsid w:val="002875AE"/>
    <w:rsid w:val="00290382"/>
    <w:rsid w:val="00290901"/>
    <w:rsid w:val="00290912"/>
    <w:rsid w:val="00291D80"/>
    <w:rsid w:val="00292B9D"/>
    <w:rsid w:val="0029579E"/>
    <w:rsid w:val="002963D9"/>
    <w:rsid w:val="002971E5"/>
    <w:rsid w:val="002977A9"/>
    <w:rsid w:val="00297F97"/>
    <w:rsid w:val="002A06ED"/>
    <w:rsid w:val="002A3C5A"/>
    <w:rsid w:val="002A4E4F"/>
    <w:rsid w:val="002B11CA"/>
    <w:rsid w:val="002B1AEB"/>
    <w:rsid w:val="002B1FEA"/>
    <w:rsid w:val="002B217E"/>
    <w:rsid w:val="002B24C1"/>
    <w:rsid w:val="002B2AC4"/>
    <w:rsid w:val="002B5208"/>
    <w:rsid w:val="002B5E95"/>
    <w:rsid w:val="002B5F30"/>
    <w:rsid w:val="002B6CCA"/>
    <w:rsid w:val="002B7F43"/>
    <w:rsid w:val="002C007A"/>
    <w:rsid w:val="002C325F"/>
    <w:rsid w:val="002C4A74"/>
    <w:rsid w:val="002C6664"/>
    <w:rsid w:val="002C755D"/>
    <w:rsid w:val="002C781F"/>
    <w:rsid w:val="002D117C"/>
    <w:rsid w:val="002D34DA"/>
    <w:rsid w:val="002D3C0F"/>
    <w:rsid w:val="002D4427"/>
    <w:rsid w:val="002D4D5F"/>
    <w:rsid w:val="002D5DCA"/>
    <w:rsid w:val="002D69A7"/>
    <w:rsid w:val="002E082B"/>
    <w:rsid w:val="002E1162"/>
    <w:rsid w:val="002E2633"/>
    <w:rsid w:val="002E35EC"/>
    <w:rsid w:val="002E56BB"/>
    <w:rsid w:val="002E5B59"/>
    <w:rsid w:val="002E5E5F"/>
    <w:rsid w:val="002E63C3"/>
    <w:rsid w:val="002F0047"/>
    <w:rsid w:val="002F3ACB"/>
    <w:rsid w:val="002F4D88"/>
    <w:rsid w:val="002F58FC"/>
    <w:rsid w:val="002F627C"/>
    <w:rsid w:val="00305808"/>
    <w:rsid w:val="00305B44"/>
    <w:rsid w:val="00306ACA"/>
    <w:rsid w:val="00310534"/>
    <w:rsid w:val="003105C4"/>
    <w:rsid w:val="00310AB2"/>
    <w:rsid w:val="00314503"/>
    <w:rsid w:val="00314517"/>
    <w:rsid w:val="00314E43"/>
    <w:rsid w:val="00315B65"/>
    <w:rsid w:val="00324258"/>
    <w:rsid w:val="003243CD"/>
    <w:rsid w:val="003255CB"/>
    <w:rsid w:val="0032566E"/>
    <w:rsid w:val="00327405"/>
    <w:rsid w:val="00332384"/>
    <w:rsid w:val="00336569"/>
    <w:rsid w:val="0033753B"/>
    <w:rsid w:val="00344664"/>
    <w:rsid w:val="003458FF"/>
    <w:rsid w:val="00346143"/>
    <w:rsid w:val="00346C76"/>
    <w:rsid w:val="00346D16"/>
    <w:rsid w:val="00352EEF"/>
    <w:rsid w:val="00353091"/>
    <w:rsid w:val="0035532C"/>
    <w:rsid w:val="00355DDB"/>
    <w:rsid w:val="0035785E"/>
    <w:rsid w:val="0036041E"/>
    <w:rsid w:val="00364BF8"/>
    <w:rsid w:val="00364CC7"/>
    <w:rsid w:val="0036657C"/>
    <w:rsid w:val="00367ABB"/>
    <w:rsid w:val="00371B67"/>
    <w:rsid w:val="003726DA"/>
    <w:rsid w:val="00374DF1"/>
    <w:rsid w:val="00374E32"/>
    <w:rsid w:val="003807B5"/>
    <w:rsid w:val="003831B8"/>
    <w:rsid w:val="00383DBE"/>
    <w:rsid w:val="00384B42"/>
    <w:rsid w:val="00385DF7"/>
    <w:rsid w:val="003865D5"/>
    <w:rsid w:val="0039012A"/>
    <w:rsid w:val="00391A56"/>
    <w:rsid w:val="00395292"/>
    <w:rsid w:val="003A014C"/>
    <w:rsid w:val="003A084A"/>
    <w:rsid w:val="003A0E86"/>
    <w:rsid w:val="003A4122"/>
    <w:rsid w:val="003A4E2E"/>
    <w:rsid w:val="003A677E"/>
    <w:rsid w:val="003B1D72"/>
    <w:rsid w:val="003B2A76"/>
    <w:rsid w:val="003B2FE8"/>
    <w:rsid w:val="003B6CF0"/>
    <w:rsid w:val="003C171A"/>
    <w:rsid w:val="003C5409"/>
    <w:rsid w:val="003D014B"/>
    <w:rsid w:val="003D13EF"/>
    <w:rsid w:val="003D1CD6"/>
    <w:rsid w:val="003D2FC7"/>
    <w:rsid w:val="003D5774"/>
    <w:rsid w:val="003D5F6E"/>
    <w:rsid w:val="003E0EED"/>
    <w:rsid w:val="003E0F35"/>
    <w:rsid w:val="003E1448"/>
    <w:rsid w:val="003E1777"/>
    <w:rsid w:val="003E250E"/>
    <w:rsid w:val="003E2B74"/>
    <w:rsid w:val="003E43FF"/>
    <w:rsid w:val="003E5D14"/>
    <w:rsid w:val="003F0D4C"/>
    <w:rsid w:val="003F3CED"/>
    <w:rsid w:val="003F45DC"/>
    <w:rsid w:val="003F4942"/>
    <w:rsid w:val="003F4BFA"/>
    <w:rsid w:val="003F5AE0"/>
    <w:rsid w:val="003F6BE2"/>
    <w:rsid w:val="003F789F"/>
    <w:rsid w:val="00400C6C"/>
    <w:rsid w:val="00401FCD"/>
    <w:rsid w:val="00410FFC"/>
    <w:rsid w:val="00412AB9"/>
    <w:rsid w:val="00412D01"/>
    <w:rsid w:val="00413A19"/>
    <w:rsid w:val="00414575"/>
    <w:rsid w:val="00415160"/>
    <w:rsid w:val="0041598B"/>
    <w:rsid w:val="00415F3B"/>
    <w:rsid w:val="004229F7"/>
    <w:rsid w:val="0042371B"/>
    <w:rsid w:val="00424B5F"/>
    <w:rsid w:val="0042701F"/>
    <w:rsid w:val="00427220"/>
    <w:rsid w:val="004302BC"/>
    <w:rsid w:val="00430C03"/>
    <w:rsid w:val="00431BCA"/>
    <w:rsid w:val="004322A6"/>
    <w:rsid w:val="0043235B"/>
    <w:rsid w:val="004329FA"/>
    <w:rsid w:val="00434597"/>
    <w:rsid w:val="00443354"/>
    <w:rsid w:val="0044689F"/>
    <w:rsid w:val="004527D1"/>
    <w:rsid w:val="00456436"/>
    <w:rsid w:val="00460118"/>
    <w:rsid w:val="00461F36"/>
    <w:rsid w:val="00463005"/>
    <w:rsid w:val="00464ED5"/>
    <w:rsid w:val="00466C47"/>
    <w:rsid w:val="00466F79"/>
    <w:rsid w:val="00470338"/>
    <w:rsid w:val="004721B6"/>
    <w:rsid w:val="00472A82"/>
    <w:rsid w:val="00476758"/>
    <w:rsid w:val="00480C29"/>
    <w:rsid w:val="004823C1"/>
    <w:rsid w:val="00482D64"/>
    <w:rsid w:val="004833D3"/>
    <w:rsid w:val="0048363B"/>
    <w:rsid w:val="00483692"/>
    <w:rsid w:val="00484D8B"/>
    <w:rsid w:val="00485E1A"/>
    <w:rsid w:val="004874CB"/>
    <w:rsid w:val="00487726"/>
    <w:rsid w:val="004900F4"/>
    <w:rsid w:val="0049044C"/>
    <w:rsid w:val="00491EF1"/>
    <w:rsid w:val="0049601D"/>
    <w:rsid w:val="00496D50"/>
    <w:rsid w:val="004A0F29"/>
    <w:rsid w:val="004A196A"/>
    <w:rsid w:val="004A3A39"/>
    <w:rsid w:val="004A3E75"/>
    <w:rsid w:val="004A5331"/>
    <w:rsid w:val="004A684B"/>
    <w:rsid w:val="004A7357"/>
    <w:rsid w:val="004B0C3D"/>
    <w:rsid w:val="004B11F6"/>
    <w:rsid w:val="004B4BC5"/>
    <w:rsid w:val="004B52E4"/>
    <w:rsid w:val="004B5EC8"/>
    <w:rsid w:val="004C01CD"/>
    <w:rsid w:val="004C12C9"/>
    <w:rsid w:val="004C159D"/>
    <w:rsid w:val="004C42AB"/>
    <w:rsid w:val="004C487B"/>
    <w:rsid w:val="004C623A"/>
    <w:rsid w:val="004C6D4A"/>
    <w:rsid w:val="004D15E5"/>
    <w:rsid w:val="004D273D"/>
    <w:rsid w:val="004D2B0D"/>
    <w:rsid w:val="004D3DD0"/>
    <w:rsid w:val="004D3FF7"/>
    <w:rsid w:val="004D4F52"/>
    <w:rsid w:val="004D5953"/>
    <w:rsid w:val="004D5A3A"/>
    <w:rsid w:val="004D61D7"/>
    <w:rsid w:val="004E05C6"/>
    <w:rsid w:val="004E0637"/>
    <w:rsid w:val="004E099F"/>
    <w:rsid w:val="004E3C02"/>
    <w:rsid w:val="004E3D45"/>
    <w:rsid w:val="004E437C"/>
    <w:rsid w:val="004E6317"/>
    <w:rsid w:val="004E7C58"/>
    <w:rsid w:val="004F0474"/>
    <w:rsid w:val="004F1538"/>
    <w:rsid w:val="004F2744"/>
    <w:rsid w:val="004F411D"/>
    <w:rsid w:val="004F625B"/>
    <w:rsid w:val="004F6B74"/>
    <w:rsid w:val="00501F32"/>
    <w:rsid w:val="00502440"/>
    <w:rsid w:val="00507A5A"/>
    <w:rsid w:val="0051250D"/>
    <w:rsid w:val="00512522"/>
    <w:rsid w:val="00513C87"/>
    <w:rsid w:val="00514970"/>
    <w:rsid w:val="0052284F"/>
    <w:rsid w:val="0052312A"/>
    <w:rsid w:val="00523D57"/>
    <w:rsid w:val="00532641"/>
    <w:rsid w:val="00533A9C"/>
    <w:rsid w:val="00535BC9"/>
    <w:rsid w:val="00536271"/>
    <w:rsid w:val="00542D65"/>
    <w:rsid w:val="005432B0"/>
    <w:rsid w:val="005439B9"/>
    <w:rsid w:val="00543F74"/>
    <w:rsid w:val="005441DB"/>
    <w:rsid w:val="00544641"/>
    <w:rsid w:val="00544AB9"/>
    <w:rsid w:val="005521E5"/>
    <w:rsid w:val="005522AA"/>
    <w:rsid w:val="005536FD"/>
    <w:rsid w:val="005564B5"/>
    <w:rsid w:val="00560200"/>
    <w:rsid w:val="00560CFA"/>
    <w:rsid w:val="00561843"/>
    <w:rsid w:val="00562B11"/>
    <w:rsid w:val="00564D81"/>
    <w:rsid w:val="005661BF"/>
    <w:rsid w:val="005661C0"/>
    <w:rsid w:val="005670FF"/>
    <w:rsid w:val="005672EF"/>
    <w:rsid w:val="00570E83"/>
    <w:rsid w:val="005718D8"/>
    <w:rsid w:val="0057193A"/>
    <w:rsid w:val="00571FEF"/>
    <w:rsid w:val="00572198"/>
    <w:rsid w:val="00575597"/>
    <w:rsid w:val="005762DE"/>
    <w:rsid w:val="005844C3"/>
    <w:rsid w:val="00586A49"/>
    <w:rsid w:val="00587557"/>
    <w:rsid w:val="0059204A"/>
    <w:rsid w:val="00592AAC"/>
    <w:rsid w:val="00594EB4"/>
    <w:rsid w:val="005A049A"/>
    <w:rsid w:val="005A086F"/>
    <w:rsid w:val="005A08E2"/>
    <w:rsid w:val="005A4840"/>
    <w:rsid w:val="005A618B"/>
    <w:rsid w:val="005A6397"/>
    <w:rsid w:val="005A6D19"/>
    <w:rsid w:val="005A73FB"/>
    <w:rsid w:val="005A7E78"/>
    <w:rsid w:val="005B1A87"/>
    <w:rsid w:val="005B4546"/>
    <w:rsid w:val="005B5458"/>
    <w:rsid w:val="005B6C84"/>
    <w:rsid w:val="005C0353"/>
    <w:rsid w:val="005C3E27"/>
    <w:rsid w:val="005C52C6"/>
    <w:rsid w:val="005C5AA8"/>
    <w:rsid w:val="005C5C59"/>
    <w:rsid w:val="005D3607"/>
    <w:rsid w:val="005D5F49"/>
    <w:rsid w:val="005E02B0"/>
    <w:rsid w:val="005E077D"/>
    <w:rsid w:val="005E1DA5"/>
    <w:rsid w:val="005E29EC"/>
    <w:rsid w:val="005E3446"/>
    <w:rsid w:val="005E374C"/>
    <w:rsid w:val="005E519A"/>
    <w:rsid w:val="005F1628"/>
    <w:rsid w:val="005F1C9C"/>
    <w:rsid w:val="005F1E04"/>
    <w:rsid w:val="005F43DE"/>
    <w:rsid w:val="005F5C50"/>
    <w:rsid w:val="005F6EA0"/>
    <w:rsid w:val="005F7F1E"/>
    <w:rsid w:val="00601D18"/>
    <w:rsid w:val="00602593"/>
    <w:rsid w:val="00602825"/>
    <w:rsid w:val="006060B1"/>
    <w:rsid w:val="00607B22"/>
    <w:rsid w:val="00610931"/>
    <w:rsid w:val="00611201"/>
    <w:rsid w:val="00620DCB"/>
    <w:rsid w:val="006212A1"/>
    <w:rsid w:val="0062170A"/>
    <w:rsid w:val="00627771"/>
    <w:rsid w:val="00630378"/>
    <w:rsid w:val="006317B5"/>
    <w:rsid w:val="00631C3B"/>
    <w:rsid w:val="00632E85"/>
    <w:rsid w:val="006364A1"/>
    <w:rsid w:val="00640396"/>
    <w:rsid w:val="006403BF"/>
    <w:rsid w:val="00640826"/>
    <w:rsid w:val="00640F79"/>
    <w:rsid w:val="006414B5"/>
    <w:rsid w:val="006447B1"/>
    <w:rsid w:val="00645FF5"/>
    <w:rsid w:val="00647177"/>
    <w:rsid w:val="00652285"/>
    <w:rsid w:val="00652E3A"/>
    <w:rsid w:val="0065311A"/>
    <w:rsid w:val="00653FB4"/>
    <w:rsid w:val="006550F3"/>
    <w:rsid w:val="00657AA4"/>
    <w:rsid w:val="0066090A"/>
    <w:rsid w:val="006609C6"/>
    <w:rsid w:val="00661872"/>
    <w:rsid w:val="006630DB"/>
    <w:rsid w:val="00663DEC"/>
    <w:rsid w:val="006656AE"/>
    <w:rsid w:val="0066660A"/>
    <w:rsid w:val="006707FB"/>
    <w:rsid w:val="006712AA"/>
    <w:rsid w:val="00671F8C"/>
    <w:rsid w:val="006723C8"/>
    <w:rsid w:val="006758E7"/>
    <w:rsid w:val="00683B35"/>
    <w:rsid w:val="00683DB1"/>
    <w:rsid w:val="00684005"/>
    <w:rsid w:val="00685A68"/>
    <w:rsid w:val="00693997"/>
    <w:rsid w:val="006943E7"/>
    <w:rsid w:val="00694948"/>
    <w:rsid w:val="006951D1"/>
    <w:rsid w:val="0069523A"/>
    <w:rsid w:val="0069747A"/>
    <w:rsid w:val="00697A1C"/>
    <w:rsid w:val="00697E91"/>
    <w:rsid w:val="006A104D"/>
    <w:rsid w:val="006A2630"/>
    <w:rsid w:val="006A2866"/>
    <w:rsid w:val="006A3934"/>
    <w:rsid w:val="006A508A"/>
    <w:rsid w:val="006A5CE7"/>
    <w:rsid w:val="006A647B"/>
    <w:rsid w:val="006A7795"/>
    <w:rsid w:val="006B1D43"/>
    <w:rsid w:val="006B5A1A"/>
    <w:rsid w:val="006B7507"/>
    <w:rsid w:val="006C62F6"/>
    <w:rsid w:val="006C6ACD"/>
    <w:rsid w:val="006D0134"/>
    <w:rsid w:val="006D1693"/>
    <w:rsid w:val="006D1EB2"/>
    <w:rsid w:val="006D2438"/>
    <w:rsid w:val="006D4193"/>
    <w:rsid w:val="006D4E50"/>
    <w:rsid w:val="006D518C"/>
    <w:rsid w:val="006D62A0"/>
    <w:rsid w:val="006D7D01"/>
    <w:rsid w:val="006E25F2"/>
    <w:rsid w:val="006E26B0"/>
    <w:rsid w:val="006E43C4"/>
    <w:rsid w:val="006E52F3"/>
    <w:rsid w:val="006E55C1"/>
    <w:rsid w:val="006E728B"/>
    <w:rsid w:val="006F02AC"/>
    <w:rsid w:val="006F3332"/>
    <w:rsid w:val="006F4D91"/>
    <w:rsid w:val="006F6C1A"/>
    <w:rsid w:val="00701B44"/>
    <w:rsid w:val="007032CE"/>
    <w:rsid w:val="00705F83"/>
    <w:rsid w:val="00706BE9"/>
    <w:rsid w:val="00707542"/>
    <w:rsid w:val="00710347"/>
    <w:rsid w:val="007123A0"/>
    <w:rsid w:val="007123FB"/>
    <w:rsid w:val="007133B8"/>
    <w:rsid w:val="0071343D"/>
    <w:rsid w:val="00714982"/>
    <w:rsid w:val="0072047A"/>
    <w:rsid w:val="00724D84"/>
    <w:rsid w:val="00727180"/>
    <w:rsid w:val="00727443"/>
    <w:rsid w:val="00731A34"/>
    <w:rsid w:val="00733588"/>
    <w:rsid w:val="007367BF"/>
    <w:rsid w:val="00737771"/>
    <w:rsid w:val="00740FE5"/>
    <w:rsid w:val="00741CC1"/>
    <w:rsid w:val="007426DE"/>
    <w:rsid w:val="00742A9F"/>
    <w:rsid w:val="007456DC"/>
    <w:rsid w:val="0075052B"/>
    <w:rsid w:val="0075112E"/>
    <w:rsid w:val="00755484"/>
    <w:rsid w:val="00760C7E"/>
    <w:rsid w:val="00761779"/>
    <w:rsid w:val="00761FC3"/>
    <w:rsid w:val="007625CE"/>
    <w:rsid w:val="00763D4B"/>
    <w:rsid w:val="007666BA"/>
    <w:rsid w:val="007713B5"/>
    <w:rsid w:val="00773027"/>
    <w:rsid w:val="0077462A"/>
    <w:rsid w:val="0078250E"/>
    <w:rsid w:val="007849EA"/>
    <w:rsid w:val="00786C61"/>
    <w:rsid w:val="00790811"/>
    <w:rsid w:val="007922A3"/>
    <w:rsid w:val="007964DD"/>
    <w:rsid w:val="00796C4F"/>
    <w:rsid w:val="00797A48"/>
    <w:rsid w:val="007A05AA"/>
    <w:rsid w:val="007A16A0"/>
    <w:rsid w:val="007A67A8"/>
    <w:rsid w:val="007B0283"/>
    <w:rsid w:val="007B045B"/>
    <w:rsid w:val="007B23E0"/>
    <w:rsid w:val="007B389C"/>
    <w:rsid w:val="007B4684"/>
    <w:rsid w:val="007B585E"/>
    <w:rsid w:val="007B5BE7"/>
    <w:rsid w:val="007B5F1D"/>
    <w:rsid w:val="007B6A9B"/>
    <w:rsid w:val="007C02FB"/>
    <w:rsid w:val="007C0B4F"/>
    <w:rsid w:val="007C123E"/>
    <w:rsid w:val="007C2A4B"/>
    <w:rsid w:val="007C44D3"/>
    <w:rsid w:val="007C6F64"/>
    <w:rsid w:val="007D170D"/>
    <w:rsid w:val="007D1AD3"/>
    <w:rsid w:val="007D2065"/>
    <w:rsid w:val="007D2857"/>
    <w:rsid w:val="007D2B5D"/>
    <w:rsid w:val="007D3A0B"/>
    <w:rsid w:val="007D45EF"/>
    <w:rsid w:val="007D594A"/>
    <w:rsid w:val="007D5D51"/>
    <w:rsid w:val="007D6259"/>
    <w:rsid w:val="007D7008"/>
    <w:rsid w:val="007D7484"/>
    <w:rsid w:val="007E2E24"/>
    <w:rsid w:val="007E62D0"/>
    <w:rsid w:val="007F183C"/>
    <w:rsid w:val="007F1B25"/>
    <w:rsid w:val="007F2447"/>
    <w:rsid w:val="007F7751"/>
    <w:rsid w:val="00800B4E"/>
    <w:rsid w:val="008053E0"/>
    <w:rsid w:val="008068ED"/>
    <w:rsid w:val="0081315A"/>
    <w:rsid w:val="00813979"/>
    <w:rsid w:val="00814664"/>
    <w:rsid w:val="00814EDA"/>
    <w:rsid w:val="00820971"/>
    <w:rsid w:val="00821681"/>
    <w:rsid w:val="0082183F"/>
    <w:rsid w:val="00821D00"/>
    <w:rsid w:val="00822C85"/>
    <w:rsid w:val="00822D2F"/>
    <w:rsid w:val="00823E54"/>
    <w:rsid w:val="008242EC"/>
    <w:rsid w:val="008251FF"/>
    <w:rsid w:val="00830AB6"/>
    <w:rsid w:val="008316EC"/>
    <w:rsid w:val="008324B4"/>
    <w:rsid w:val="008350C4"/>
    <w:rsid w:val="00835FD2"/>
    <w:rsid w:val="00836CB7"/>
    <w:rsid w:val="008400B0"/>
    <w:rsid w:val="008402CA"/>
    <w:rsid w:val="008446BE"/>
    <w:rsid w:val="00844AF7"/>
    <w:rsid w:val="008456CA"/>
    <w:rsid w:val="00845DB4"/>
    <w:rsid w:val="00846E11"/>
    <w:rsid w:val="00850D79"/>
    <w:rsid w:val="0085486B"/>
    <w:rsid w:val="00855C0D"/>
    <w:rsid w:val="00856B3A"/>
    <w:rsid w:val="00857448"/>
    <w:rsid w:val="0086075A"/>
    <w:rsid w:val="00865609"/>
    <w:rsid w:val="00866772"/>
    <w:rsid w:val="00867A14"/>
    <w:rsid w:val="008707B2"/>
    <w:rsid w:val="00870C9D"/>
    <w:rsid w:val="00871226"/>
    <w:rsid w:val="0087174E"/>
    <w:rsid w:val="008730A3"/>
    <w:rsid w:val="00875002"/>
    <w:rsid w:val="00875144"/>
    <w:rsid w:val="00876C17"/>
    <w:rsid w:val="00883809"/>
    <w:rsid w:val="00883CE1"/>
    <w:rsid w:val="0088768D"/>
    <w:rsid w:val="00892165"/>
    <w:rsid w:val="00893C12"/>
    <w:rsid w:val="00894208"/>
    <w:rsid w:val="008944F7"/>
    <w:rsid w:val="008A2505"/>
    <w:rsid w:val="008A2F34"/>
    <w:rsid w:val="008A4AB7"/>
    <w:rsid w:val="008A6C8A"/>
    <w:rsid w:val="008B15D4"/>
    <w:rsid w:val="008B1700"/>
    <w:rsid w:val="008B19B6"/>
    <w:rsid w:val="008B1FDB"/>
    <w:rsid w:val="008B2323"/>
    <w:rsid w:val="008B5061"/>
    <w:rsid w:val="008C1FCB"/>
    <w:rsid w:val="008D1429"/>
    <w:rsid w:val="008D1841"/>
    <w:rsid w:val="008D1CF7"/>
    <w:rsid w:val="008D2570"/>
    <w:rsid w:val="008D73AC"/>
    <w:rsid w:val="008D7585"/>
    <w:rsid w:val="008E0FD1"/>
    <w:rsid w:val="008E1634"/>
    <w:rsid w:val="008E272A"/>
    <w:rsid w:val="008E2A95"/>
    <w:rsid w:val="008E2CC3"/>
    <w:rsid w:val="008E30D6"/>
    <w:rsid w:val="008E3F41"/>
    <w:rsid w:val="008F010A"/>
    <w:rsid w:val="008F19D4"/>
    <w:rsid w:val="008F22A6"/>
    <w:rsid w:val="008F2E12"/>
    <w:rsid w:val="008F4846"/>
    <w:rsid w:val="008F4872"/>
    <w:rsid w:val="008F585D"/>
    <w:rsid w:val="008F5C09"/>
    <w:rsid w:val="008F6B78"/>
    <w:rsid w:val="008F6E5B"/>
    <w:rsid w:val="008F7038"/>
    <w:rsid w:val="008F70D5"/>
    <w:rsid w:val="008F7BDA"/>
    <w:rsid w:val="00900446"/>
    <w:rsid w:val="00900A53"/>
    <w:rsid w:val="00901A28"/>
    <w:rsid w:val="00902E53"/>
    <w:rsid w:val="00903AE2"/>
    <w:rsid w:val="0090757A"/>
    <w:rsid w:val="009079A9"/>
    <w:rsid w:val="00911259"/>
    <w:rsid w:val="0091185C"/>
    <w:rsid w:val="00912082"/>
    <w:rsid w:val="00915AF8"/>
    <w:rsid w:val="00923DE0"/>
    <w:rsid w:val="0092409D"/>
    <w:rsid w:val="00924E59"/>
    <w:rsid w:val="009267D3"/>
    <w:rsid w:val="0092730B"/>
    <w:rsid w:val="009324B4"/>
    <w:rsid w:val="00933282"/>
    <w:rsid w:val="0093393A"/>
    <w:rsid w:val="00935017"/>
    <w:rsid w:val="00936A3E"/>
    <w:rsid w:val="00940E3A"/>
    <w:rsid w:val="009430A4"/>
    <w:rsid w:val="00943B8B"/>
    <w:rsid w:val="00944382"/>
    <w:rsid w:val="00944668"/>
    <w:rsid w:val="00946A0B"/>
    <w:rsid w:val="00947FDA"/>
    <w:rsid w:val="0095427A"/>
    <w:rsid w:val="0095651B"/>
    <w:rsid w:val="00962C24"/>
    <w:rsid w:val="009635FC"/>
    <w:rsid w:val="00964894"/>
    <w:rsid w:val="00964FC5"/>
    <w:rsid w:val="00966AF2"/>
    <w:rsid w:val="00975742"/>
    <w:rsid w:val="00975859"/>
    <w:rsid w:val="00976CD3"/>
    <w:rsid w:val="00983DAC"/>
    <w:rsid w:val="00985633"/>
    <w:rsid w:val="009859D3"/>
    <w:rsid w:val="00985F76"/>
    <w:rsid w:val="009873BD"/>
    <w:rsid w:val="009879D2"/>
    <w:rsid w:val="00992610"/>
    <w:rsid w:val="00992C8E"/>
    <w:rsid w:val="0099490C"/>
    <w:rsid w:val="009950FC"/>
    <w:rsid w:val="00995550"/>
    <w:rsid w:val="00995995"/>
    <w:rsid w:val="009A702A"/>
    <w:rsid w:val="009A7E0C"/>
    <w:rsid w:val="009B0FE8"/>
    <w:rsid w:val="009B108A"/>
    <w:rsid w:val="009B20C2"/>
    <w:rsid w:val="009B2476"/>
    <w:rsid w:val="009B50A0"/>
    <w:rsid w:val="009B62EE"/>
    <w:rsid w:val="009B6B44"/>
    <w:rsid w:val="009C2029"/>
    <w:rsid w:val="009C3081"/>
    <w:rsid w:val="009C4A7F"/>
    <w:rsid w:val="009C73C0"/>
    <w:rsid w:val="009C7500"/>
    <w:rsid w:val="009C7671"/>
    <w:rsid w:val="009D0437"/>
    <w:rsid w:val="009D3CB1"/>
    <w:rsid w:val="009D6027"/>
    <w:rsid w:val="009E0D28"/>
    <w:rsid w:val="009E1AD5"/>
    <w:rsid w:val="009E46EB"/>
    <w:rsid w:val="009E5490"/>
    <w:rsid w:val="009E58D4"/>
    <w:rsid w:val="009E6C1B"/>
    <w:rsid w:val="009E7003"/>
    <w:rsid w:val="009F1981"/>
    <w:rsid w:val="009F2931"/>
    <w:rsid w:val="009F3079"/>
    <w:rsid w:val="009F33C1"/>
    <w:rsid w:val="009F43FE"/>
    <w:rsid w:val="009F4845"/>
    <w:rsid w:val="009F4D29"/>
    <w:rsid w:val="009F60A5"/>
    <w:rsid w:val="009F7846"/>
    <w:rsid w:val="00A0171A"/>
    <w:rsid w:val="00A01C28"/>
    <w:rsid w:val="00A10B19"/>
    <w:rsid w:val="00A11967"/>
    <w:rsid w:val="00A11B8C"/>
    <w:rsid w:val="00A15337"/>
    <w:rsid w:val="00A15647"/>
    <w:rsid w:val="00A17C38"/>
    <w:rsid w:val="00A17E78"/>
    <w:rsid w:val="00A2133C"/>
    <w:rsid w:val="00A21503"/>
    <w:rsid w:val="00A221CF"/>
    <w:rsid w:val="00A25830"/>
    <w:rsid w:val="00A263D7"/>
    <w:rsid w:val="00A30B41"/>
    <w:rsid w:val="00A31BA4"/>
    <w:rsid w:val="00A32809"/>
    <w:rsid w:val="00A3439C"/>
    <w:rsid w:val="00A349F4"/>
    <w:rsid w:val="00A35995"/>
    <w:rsid w:val="00A36FD6"/>
    <w:rsid w:val="00A37803"/>
    <w:rsid w:val="00A416AD"/>
    <w:rsid w:val="00A422B8"/>
    <w:rsid w:val="00A42B00"/>
    <w:rsid w:val="00A44CFF"/>
    <w:rsid w:val="00A50964"/>
    <w:rsid w:val="00A51FF3"/>
    <w:rsid w:val="00A5341E"/>
    <w:rsid w:val="00A5530B"/>
    <w:rsid w:val="00A55ADD"/>
    <w:rsid w:val="00A56F29"/>
    <w:rsid w:val="00A602CB"/>
    <w:rsid w:val="00A60E20"/>
    <w:rsid w:val="00A63687"/>
    <w:rsid w:val="00A66951"/>
    <w:rsid w:val="00A70801"/>
    <w:rsid w:val="00A7097F"/>
    <w:rsid w:val="00A71EDC"/>
    <w:rsid w:val="00A72C19"/>
    <w:rsid w:val="00A73A0E"/>
    <w:rsid w:val="00A73D25"/>
    <w:rsid w:val="00A74768"/>
    <w:rsid w:val="00A74875"/>
    <w:rsid w:val="00A7730B"/>
    <w:rsid w:val="00A802EA"/>
    <w:rsid w:val="00A82CE9"/>
    <w:rsid w:val="00A860BB"/>
    <w:rsid w:val="00A875C3"/>
    <w:rsid w:val="00A9013B"/>
    <w:rsid w:val="00A905AE"/>
    <w:rsid w:val="00A94F53"/>
    <w:rsid w:val="00A97DD0"/>
    <w:rsid w:val="00A97F74"/>
    <w:rsid w:val="00AA0BC6"/>
    <w:rsid w:val="00AA0BD7"/>
    <w:rsid w:val="00AA2FCC"/>
    <w:rsid w:val="00AA3977"/>
    <w:rsid w:val="00AA455F"/>
    <w:rsid w:val="00AA4C82"/>
    <w:rsid w:val="00AA58EE"/>
    <w:rsid w:val="00AA6285"/>
    <w:rsid w:val="00AA6581"/>
    <w:rsid w:val="00AA7643"/>
    <w:rsid w:val="00AA7E0D"/>
    <w:rsid w:val="00AB1198"/>
    <w:rsid w:val="00AB4895"/>
    <w:rsid w:val="00AB57C2"/>
    <w:rsid w:val="00AB7E0E"/>
    <w:rsid w:val="00AC045D"/>
    <w:rsid w:val="00AC103D"/>
    <w:rsid w:val="00AC36DD"/>
    <w:rsid w:val="00AC3E9A"/>
    <w:rsid w:val="00AC69F8"/>
    <w:rsid w:val="00AC72B6"/>
    <w:rsid w:val="00AC7E14"/>
    <w:rsid w:val="00AD090E"/>
    <w:rsid w:val="00AD32BE"/>
    <w:rsid w:val="00AD755A"/>
    <w:rsid w:val="00AE2A50"/>
    <w:rsid w:val="00AE4023"/>
    <w:rsid w:val="00AE4586"/>
    <w:rsid w:val="00AE4BC7"/>
    <w:rsid w:val="00AE4BD5"/>
    <w:rsid w:val="00AE4FA2"/>
    <w:rsid w:val="00AE56E5"/>
    <w:rsid w:val="00AE679F"/>
    <w:rsid w:val="00AE71FF"/>
    <w:rsid w:val="00AF09B7"/>
    <w:rsid w:val="00AF2159"/>
    <w:rsid w:val="00AF4CBD"/>
    <w:rsid w:val="00AF6E10"/>
    <w:rsid w:val="00B01D9F"/>
    <w:rsid w:val="00B01E1B"/>
    <w:rsid w:val="00B030B3"/>
    <w:rsid w:val="00B03BCD"/>
    <w:rsid w:val="00B04E40"/>
    <w:rsid w:val="00B07723"/>
    <w:rsid w:val="00B10B8C"/>
    <w:rsid w:val="00B128ED"/>
    <w:rsid w:val="00B13975"/>
    <w:rsid w:val="00B1438A"/>
    <w:rsid w:val="00B14C8A"/>
    <w:rsid w:val="00B15570"/>
    <w:rsid w:val="00B20076"/>
    <w:rsid w:val="00B20407"/>
    <w:rsid w:val="00B239CC"/>
    <w:rsid w:val="00B23BC0"/>
    <w:rsid w:val="00B240A9"/>
    <w:rsid w:val="00B252AD"/>
    <w:rsid w:val="00B256D4"/>
    <w:rsid w:val="00B26B44"/>
    <w:rsid w:val="00B31DAB"/>
    <w:rsid w:val="00B33893"/>
    <w:rsid w:val="00B3436E"/>
    <w:rsid w:val="00B349A3"/>
    <w:rsid w:val="00B37E3C"/>
    <w:rsid w:val="00B4487A"/>
    <w:rsid w:val="00B460B4"/>
    <w:rsid w:val="00B5005D"/>
    <w:rsid w:val="00B503B8"/>
    <w:rsid w:val="00B507AE"/>
    <w:rsid w:val="00B60370"/>
    <w:rsid w:val="00B61683"/>
    <w:rsid w:val="00B61D13"/>
    <w:rsid w:val="00B6209C"/>
    <w:rsid w:val="00B622D2"/>
    <w:rsid w:val="00B636B4"/>
    <w:rsid w:val="00B63F90"/>
    <w:rsid w:val="00B66D41"/>
    <w:rsid w:val="00B67449"/>
    <w:rsid w:val="00B73B2B"/>
    <w:rsid w:val="00B7635E"/>
    <w:rsid w:val="00B76F16"/>
    <w:rsid w:val="00B83806"/>
    <w:rsid w:val="00B85345"/>
    <w:rsid w:val="00B86197"/>
    <w:rsid w:val="00B869DC"/>
    <w:rsid w:val="00B86BDB"/>
    <w:rsid w:val="00B8704E"/>
    <w:rsid w:val="00B963CA"/>
    <w:rsid w:val="00B97022"/>
    <w:rsid w:val="00B97A1D"/>
    <w:rsid w:val="00BA165A"/>
    <w:rsid w:val="00BA2696"/>
    <w:rsid w:val="00BA3644"/>
    <w:rsid w:val="00BA5D53"/>
    <w:rsid w:val="00BB2FE5"/>
    <w:rsid w:val="00BB36A8"/>
    <w:rsid w:val="00BC2522"/>
    <w:rsid w:val="00BC2C6B"/>
    <w:rsid w:val="00BC367E"/>
    <w:rsid w:val="00BC3F64"/>
    <w:rsid w:val="00BC4F89"/>
    <w:rsid w:val="00BC520A"/>
    <w:rsid w:val="00BC76A4"/>
    <w:rsid w:val="00BD4B3E"/>
    <w:rsid w:val="00BD5243"/>
    <w:rsid w:val="00BD6192"/>
    <w:rsid w:val="00BE02F8"/>
    <w:rsid w:val="00BE2233"/>
    <w:rsid w:val="00BE2433"/>
    <w:rsid w:val="00BE291C"/>
    <w:rsid w:val="00BE4F3D"/>
    <w:rsid w:val="00BF0C91"/>
    <w:rsid w:val="00BF13A0"/>
    <w:rsid w:val="00BF20CD"/>
    <w:rsid w:val="00BF2578"/>
    <w:rsid w:val="00BF30B7"/>
    <w:rsid w:val="00BF4C59"/>
    <w:rsid w:val="00BF5A57"/>
    <w:rsid w:val="00C00FA2"/>
    <w:rsid w:val="00C041BA"/>
    <w:rsid w:val="00C0644A"/>
    <w:rsid w:val="00C07FAE"/>
    <w:rsid w:val="00C113FF"/>
    <w:rsid w:val="00C1302C"/>
    <w:rsid w:val="00C136C9"/>
    <w:rsid w:val="00C20EF1"/>
    <w:rsid w:val="00C2253B"/>
    <w:rsid w:val="00C22922"/>
    <w:rsid w:val="00C24873"/>
    <w:rsid w:val="00C26665"/>
    <w:rsid w:val="00C27BDC"/>
    <w:rsid w:val="00C3135D"/>
    <w:rsid w:val="00C32284"/>
    <w:rsid w:val="00C32FC4"/>
    <w:rsid w:val="00C33ED0"/>
    <w:rsid w:val="00C35A3E"/>
    <w:rsid w:val="00C37515"/>
    <w:rsid w:val="00C416AA"/>
    <w:rsid w:val="00C422F0"/>
    <w:rsid w:val="00C4430A"/>
    <w:rsid w:val="00C4485B"/>
    <w:rsid w:val="00C4550E"/>
    <w:rsid w:val="00C46281"/>
    <w:rsid w:val="00C47993"/>
    <w:rsid w:val="00C50AF7"/>
    <w:rsid w:val="00C51CCD"/>
    <w:rsid w:val="00C53924"/>
    <w:rsid w:val="00C5757C"/>
    <w:rsid w:val="00C61B6C"/>
    <w:rsid w:val="00C61FFB"/>
    <w:rsid w:val="00C628D6"/>
    <w:rsid w:val="00C657AB"/>
    <w:rsid w:val="00C67973"/>
    <w:rsid w:val="00C67A71"/>
    <w:rsid w:val="00C70A8E"/>
    <w:rsid w:val="00C72BCC"/>
    <w:rsid w:val="00C741F1"/>
    <w:rsid w:val="00C7429C"/>
    <w:rsid w:val="00C75B23"/>
    <w:rsid w:val="00C75F29"/>
    <w:rsid w:val="00C7693A"/>
    <w:rsid w:val="00C80257"/>
    <w:rsid w:val="00C81A6D"/>
    <w:rsid w:val="00C81BDF"/>
    <w:rsid w:val="00C851BA"/>
    <w:rsid w:val="00C8612B"/>
    <w:rsid w:val="00C86F4F"/>
    <w:rsid w:val="00C90131"/>
    <w:rsid w:val="00C906CC"/>
    <w:rsid w:val="00C9299E"/>
    <w:rsid w:val="00C95660"/>
    <w:rsid w:val="00CA17C1"/>
    <w:rsid w:val="00CA5451"/>
    <w:rsid w:val="00CA6871"/>
    <w:rsid w:val="00CA68C8"/>
    <w:rsid w:val="00CA77E2"/>
    <w:rsid w:val="00CA785E"/>
    <w:rsid w:val="00CB0757"/>
    <w:rsid w:val="00CB1DFA"/>
    <w:rsid w:val="00CB2156"/>
    <w:rsid w:val="00CB3986"/>
    <w:rsid w:val="00CB6849"/>
    <w:rsid w:val="00CB7987"/>
    <w:rsid w:val="00CB7ACB"/>
    <w:rsid w:val="00CC1B4F"/>
    <w:rsid w:val="00CC1E74"/>
    <w:rsid w:val="00CC432F"/>
    <w:rsid w:val="00CC4654"/>
    <w:rsid w:val="00CC5FAD"/>
    <w:rsid w:val="00CC70A7"/>
    <w:rsid w:val="00CD185F"/>
    <w:rsid w:val="00CD2288"/>
    <w:rsid w:val="00CD3332"/>
    <w:rsid w:val="00CD34AA"/>
    <w:rsid w:val="00CD4DCD"/>
    <w:rsid w:val="00CD4E55"/>
    <w:rsid w:val="00CD54D7"/>
    <w:rsid w:val="00CD567B"/>
    <w:rsid w:val="00CD7173"/>
    <w:rsid w:val="00CD7F0C"/>
    <w:rsid w:val="00CE1B12"/>
    <w:rsid w:val="00CE2A00"/>
    <w:rsid w:val="00CE7B44"/>
    <w:rsid w:val="00CE7EE1"/>
    <w:rsid w:val="00CF0929"/>
    <w:rsid w:val="00CF0DF6"/>
    <w:rsid w:val="00CF25DD"/>
    <w:rsid w:val="00CF4641"/>
    <w:rsid w:val="00CF47AC"/>
    <w:rsid w:val="00D0218F"/>
    <w:rsid w:val="00D02293"/>
    <w:rsid w:val="00D03C91"/>
    <w:rsid w:val="00D0724C"/>
    <w:rsid w:val="00D11D57"/>
    <w:rsid w:val="00D12742"/>
    <w:rsid w:val="00D1280D"/>
    <w:rsid w:val="00D12A31"/>
    <w:rsid w:val="00D1649B"/>
    <w:rsid w:val="00D17452"/>
    <w:rsid w:val="00D20ABF"/>
    <w:rsid w:val="00D23CDC"/>
    <w:rsid w:val="00D25281"/>
    <w:rsid w:val="00D2538B"/>
    <w:rsid w:val="00D262F0"/>
    <w:rsid w:val="00D2674C"/>
    <w:rsid w:val="00D278F9"/>
    <w:rsid w:val="00D3184A"/>
    <w:rsid w:val="00D3310C"/>
    <w:rsid w:val="00D33F22"/>
    <w:rsid w:val="00D33FEF"/>
    <w:rsid w:val="00D35116"/>
    <w:rsid w:val="00D363DB"/>
    <w:rsid w:val="00D372F8"/>
    <w:rsid w:val="00D37E97"/>
    <w:rsid w:val="00D40748"/>
    <w:rsid w:val="00D40DCF"/>
    <w:rsid w:val="00D41DA9"/>
    <w:rsid w:val="00D43265"/>
    <w:rsid w:val="00D443E8"/>
    <w:rsid w:val="00D47422"/>
    <w:rsid w:val="00D479F2"/>
    <w:rsid w:val="00D47DAA"/>
    <w:rsid w:val="00D522AB"/>
    <w:rsid w:val="00D5265B"/>
    <w:rsid w:val="00D55447"/>
    <w:rsid w:val="00D60B20"/>
    <w:rsid w:val="00D619B3"/>
    <w:rsid w:val="00D62199"/>
    <w:rsid w:val="00D62E43"/>
    <w:rsid w:val="00D633B8"/>
    <w:rsid w:val="00D7082F"/>
    <w:rsid w:val="00D73C34"/>
    <w:rsid w:val="00D75B62"/>
    <w:rsid w:val="00D76591"/>
    <w:rsid w:val="00D812EC"/>
    <w:rsid w:val="00D818AF"/>
    <w:rsid w:val="00D818DC"/>
    <w:rsid w:val="00D82F8D"/>
    <w:rsid w:val="00D83BCA"/>
    <w:rsid w:val="00D843A5"/>
    <w:rsid w:val="00D85E20"/>
    <w:rsid w:val="00D906DA"/>
    <w:rsid w:val="00D90C1F"/>
    <w:rsid w:val="00D915CE"/>
    <w:rsid w:val="00D91E3C"/>
    <w:rsid w:val="00D91E9D"/>
    <w:rsid w:val="00D925F5"/>
    <w:rsid w:val="00D97CA9"/>
    <w:rsid w:val="00DA0669"/>
    <w:rsid w:val="00DA1EBB"/>
    <w:rsid w:val="00DA23FA"/>
    <w:rsid w:val="00DB3B0D"/>
    <w:rsid w:val="00DB4FAA"/>
    <w:rsid w:val="00DB5580"/>
    <w:rsid w:val="00DB5CD5"/>
    <w:rsid w:val="00DB6048"/>
    <w:rsid w:val="00DC07D7"/>
    <w:rsid w:val="00DC1298"/>
    <w:rsid w:val="00DC189B"/>
    <w:rsid w:val="00DC33D4"/>
    <w:rsid w:val="00DC494F"/>
    <w:rsid w:val="00DC4B85"/>
    <w:rsid w:val="00DC4FD5"/>
    <w:rsid w:val="00DC553A"/>
    <w:rsid w:val="00DC64E9"/>
    <w:rsid w:val="00DC79D9"/>
    <w:rsid w:val="00DD182E"/>
    <w:rsid w:val="00DD74C6"/>
    <w:rsid w:val="00DE39A8"/>
    <w:rsid w:val="00DE61E5"/>
    <w:rsid w:val="00DE6BEA"/>
    <w:rsid w:val="00DE6E48"/>
    <w:rsid w:val="00DE7A17"/>
    <w:rsid w:val="00DE7ED3"/>
    <w:rsid w:val="00DF0901"/>
    <w:rsid w:val="00DF1867"/>
    <w:rsid w:val="00DF19F4"/>
    <w:rsid w:val="00DF6CA3"/>
    <w:rsid w:val="00E005F4"/>
    <w:rsid w:val="00E00B09"/>
    <w:rsid w:val="00E02921"/>
    <w:rsid w:val="00E02F2C"/>
    <w:rsid w:val="00E0590C"/>
    <w:rsid w:val="00E07662"/>
    <w:rsid w:val="00E10454"/>
    <w:rsid w:val="00E10BE3"/>
    <w:rsid w:val="00E11DA3"/>
    <w:rsid w:val="00E140E5"/>
    <w:rsid w:val="00E17522"/>
    <w:rsid w:val="00E210F6"/>
    <w:rsid w:val="00E237E4"/>
    <w:rsid w:val="00E23CBD"/>
    <w:rsid w:val="00E2667C"/>
    <w:rsid w:val="00E269C1"/>
    <w:rsid w:val="00E3492F"/>
    <w:rsid w:val="00E34CCA"/>
    <w:rsid w:val="00E365DD"/>
    <w:rsid w:val="00E375A9"/>
    <w:rsid w:val="00E4427F"/>
    <w:rsid w:val="00E4576C"/>
    <w:rsid w:val="00E45CC4"/>
    <w:rsid w:val="00E50026"/>
    <w:rsid w:val="00E52661"/>
    <w:rsid w:val="00E535B4"/>
    <w:rsid w:val="00E55672"/>
    <w:rsid w:val="00E61A7A"/>
    <w:rsid w:val="00E624A6"/>
    <w:rsid w:val="00E63CA8"/>
    <w:rsid w:val="00E6538E"/>
    <w:rsid w:val="00E66DFF"/>
    <w:rsid w:val="00E70CF1"/>
    <w:rsid w:val="00E74812"/>
    <w:rsid w:val="00E74BE3"/>
    <w:rsid w:val="00E75A71"/>
    <w:rsid w:val="00E777DB"/>
    <w:rsid w:val="00E77FBE"/>
    <w:rsid w:val="00E8372C"/>
    <w:rsid w:val="00E86F65"/>
    <w:rsid w:val="00E9050B"/>
    <w:rsid w:val="00E90685"/>
    <w:rsid w:val="00E91F9E"/>
    <w:rsid w:val="00E92023"/>
    <w:rsid w:val="00E9261D"/>
    <w:rsid w:val="00E943DE"/>
    <w:rsid w:val="00E95021"/>
    <w:rsid w:val="00E96CA3"/>
    <w:rsid w:val="00EA09B0"/>
    <w:rsid w:val="00EA2F8C"/>
    <w:rsid w:val="00EA3060"/>
    <w:rsid w:val="00EA35DC"/>
    <w:rsid w:val="00EA3A55"/>
    <w:rsid w:val="00EA4145"/>
    <w:rsid w:val="00EA5866"/>
    <w:rsid w:val="00EA627A"/>
    <w:rsid w:val="00EB1C62"/>
    <w:rsid w:val="00EB1C6F"/>
    <w:rsid w:val="00EB1E8D"/>
    <w:rsid w:val="00EB24A2"/>
    <w:rsid w:val="00EB40C2"/>
    <w:rsid w:val="00EB6445"/>
    <w:rsid w:val="00EB6926"/>
    <w:rsid w:val="00EB726F"/>
    <w:rsid w:val="00EB7745"/>
    <w:rsid w:val="00EB7DC6"/>
    <w:rsid w:val="00EC0C44"/>
    <w:rsid w:val="00EC1F59"/>
    <w:rsid w:val="00EC3016"/>
    <w:rsid w:val="00EC3583"/>
    <w:rsid w:val="00EC717A"/>
    <w:rsid w:val="00ED03C0"/>
    <w:rsid w:val="00ED0AF4"/>
    <w:rsid w:val="00ED3949"/>
    <w:rsid w:val="00ED4522"/>
    <w:rsid w:val="00ED4BA6"/>
    <w:rsid w:val="00ED53AB"/>
    <w:rsid w:val="00ED7289"/>
    <w:rsid w:val="00EE5078"/>
    <w:rsid w:val="00EE5093"/>
    <w:rsid w:val="00EE6F1A"/>
    <w:rsid w:val="00EE7AEA"/>
    <w:rsid w:val="00EF0110"/>
    <w:rsid w:val="00EF4EB2"/>
    <w:rsid w:val="00EF53B8"/>
    <w:rsid w:val="00EF5F23"/>
    <w:rsid w:val="00EF7240"/>
    <w:rsid w:val="00F00377"/>
    <w:rsid w:val="00F00942"/>
    <w:rsid w:val="00F00DF1"/>
    <w:rsid w:val="00F00E7C"/>
    <w:rsid w:val="00F01069"/>
    <w:rsid w:val="00F029D0"/>
    <w:rsid w:val="00F05B51"/>
    <w:rsid w:val="00F10F5E"/>
    <w:rsid w:val="00F11C96"/>
    <w:rsid w:val="00F169F0"/>
    <w:rsid w:val="00F172DD"/>
    <w:rsid w:val="00F20C26"/>
    <w:rsid w:val="00F21E2A"/>
    <w:rsid w:val="00F226FD"/>
    <w:rsid w:val="00F233B7"/>
    <w:rsid w:val="00F246A2"/>
    <w:rsid w:val="00F263F1"/>
    <w:rsid w:val="00F27070"/>
    <w:rsid w:val="00F27E28"/>
    <w:rsid w:val="00F36765"/>
    <w:rsid w:val="00F377BC"/>
    <w:rsid w:val="00F41F94"/>
    <w:rsid w:val="00F45A20"/>
    <w:rsid w:val="00F45A7D"/>
    <w:rsid w:val="00F50F96"/>
    <w:rsid w:val="00F51E98"/>
    <w:rsid w:val="00F53BB1"/>
    <w:rsid w:val="00F5549C"/>
    <w:rsid w:val="00F577B2"/>
    <w:rsid w:val="00F62829"/>
    <w:rsid w:val="00F62DAA"/>
    <w:rsid w:val="00F64018"/>
    <w:rsid w:val="00F642D6"/>
    <w:rsid w:val="00F64895"/>
    <w:rsid w:val="00F64D0A"/>
    <w:rsid w:val="00F6657B"/>
    <w:rsid w:val="00F67DE9"/>
    <w:rsid w:val="00F70AEC"/>
    <w:rsid w:val="00F70D48"/>
    <w:rsid w:val="00F76C02"/>
    <w:rsid w:val="00F80DD7"/>
    <w:rsid w:val="00F84577"/>
    <w:rsid w:val="00F84965"/>
    <w:rsid w:val="00F85A0D"/>
    <w:rsid w:val="00F865CF"/>
    <w:rsid w:val="00F90F15"/>
    <w:rsid w:val="00F91C4E"/>
    <w:rsid w:val="00F91E90"/>
    <w:rsid w:val="00FA0539"/>
    <w:rsid w:val="00FA0848"/>
    <w:rsid w:val="00FA286F"/>
    <w:rsid w:val="00FA2D37"/>
    <w:rsid w:val="00FA62D1"/>
    <w:rsid w:val="00FA728C"/>
    <w:rsid w:val="00FB7FCD"/>
    <w:rsid w:val="00FC2A2D"/>
    <w:rsid w:val="00FC2DC1"/>
    <w:rsid w:val="00FC41FB"/>
    <w:rsid w:val="00FC443A"/>
    <w:rsid w:val="00FC7BF5"/>
    <w:rsid w:val="00FD0D9E"/>
    <w:rsid w:val="00FD1074"/>
    <w:rsid w:val="00FD4AE1"/>
    <w:rsid w:val="00FD560E"/>
    <w:rsid w:val="00FD67E1"/>
    <w:rsid w:val="00FD75D3"/>
    <w:rsid w:val="00FD7B7B"/>
    <w:rsid w:val="00FE17B4"/>
    <w:rsid w:val="00FE3F86"/>
    <w:rsid w:val="00FE53D5"/>
    <w:rsid w:val="00FE5F6A"/>
    <w:rsid w:val="00FE78BD"/>
    <w:rsid w:val="00FF0678"/>
    <w:rsid w:val="00FF4E0B"/>
    <w:rsid w:val="00FF58FF"/>
    <w:rsid w:val="00FF70B1"/>
    <w:rsid w:val="020B0236"/>
    <w:rsid w:val="02576382"/>
    <w:rsid w:val="025A376A"/>
    <w:rsid w:val="02AC43E3"/>
    <w:rsid w:val="02BA79B9"/>
    <w:rsid w:val="02F16D40"/>
    <w:rsid w:val="036B1902"/>
    <w:rsid w:val="03D26776"/>
    <w:rsid w:val="04143EE0"/>
    <w:rsid w:val="04DC6EB3"/>
    <w:rsid w:val="05BA49E5"/>
    <w:rsid w:val="05CD00B2"/>
    <w:rsid w:val="066D0A9F"/>
    <w:rsid w:val="068903D9"/>
    <w:rsid w:val="07E33E5E"/>
    <w:rsid w:val="080512E2"/>
    <w:rsid w:val="08BB4778"/>
    <w:rsid w:val="09354C1E"/>
    <w:rsid w:val="093F046F"/>
    <w:rsid w:val="0A746A83"/>
    <w:rsid w:val="0A890A90"/>
    <w:rsid w:val="0AC22BF1"/>
    <w:rsid w:val="0B6041CA"/>
    <w:rsid w:val="0C07507E"/>
    <w:rsid w:val="0C0B39BE"/>
    <w:rsid w:val="0CD332EF"/>
    <w:rsid w:val="0CE10E1F"/>
    <w:rsid w:val="0D265FD4"/>
    <w:rsid w:val="0E62227C"/>
    <w:rsid w:val="0E9328AF"/>
    <w:rsid w:val="0F214F22"/>
    <w:rsid w:val="10CD3EF8"/>
    <w:rsid w:val="1111153B"/>
    <w:rsid w:val="112935E7"/>
    <w:rsid w:val="115A6424"/>
    <w:rsid w:val="12526B95"/>
    <w:rsid w:val="12EA0158"/>
    <w:rsid w:val="12F66FFE"/>
    <w:rsid w:val="13286F52"/>
    <w:rsid w:val="13330662"/>
    <w:rsid w:val="14D14F98"/>
    <w:rsid w:val="15DD4AA4"/>
    <w:rsid w:val="15E53031"/>
    <w:rsid w:val="167E7691"/>
    <w:rsid w:val="16CD2DF7"/>
    <w:rsid w:val="1781407B"/>
    <w:rsid w:val="18EC3599"/>
    <w:rsid w:val="19A13CD5"/>
    <w:rsid w:val="19EF23EB"/>
    <w:rsid w:val="1A3927A1"/>
    <w:rsid w:val="1BA75652"/>
    <w:rsid w:val="1C0B7532"/>
    <w:rsid w:val="1D0A4167"/>
    <w:rsid w:val="1D0F1105"/>
    <w:rsid w:val="1D730A2C"/>
    <w:rsid w:val="1EF46936"/>
    <w:rsid w:val="1FBA1147"/>
    <w:rsid w:val="1FC714C0"/>
    <w:rsid w:val="1FDB34DA"/>
    <w:rsid w:val="200B703B"/>
    <w:rsid w:val="21460168"/>
    <w:rsid w:val="22AD6EE5"/>
    <w:rsid w:val="236F132C"/>
    <w:rsid w:val="24747067"/>
    <w:rsid w:val="24BF57F0"/>
    <w:rsid w:val="24E31A7B"/>
    <w:rsid w:val="24F66C3C"/>
    <w:rsid w:val="259D53F4"/>
    <w:rsid w:val="25F1147B"/>
    <w:rsid w:val="26821C14"/>
    <w:rsid w:val="26E86692"/>
    <w:rsid w:val="2709025B"/>
    <w:rsid w:val="272D7B71"/>
    <w:rsid w:val="2923657D"/>
    <w:rsid w:val="29705CC6"/>
    <w:rsid w:val="299C3850"/>
    <w:rsid w:val="29B230E6"/>
    <w:rsid w:val="2A8D6F61"/>
    <w:rsid w:val="2B1062A1"/>
    <w:rsid w:val="2B3B00F6"/>
    <w:rsid w:val="2BF553F4"/>
    <w:rsid w:val="2C5F4D6E"/>
    <w:rsid w:val="2EC95BE2"/>
    <w:rsid w:val="2F630552"/>
    <w:rsid w:val="2F9047B8"/>
    <w:rsid w:val="2FA43D04"/>
    <w:rsid w:val="30930B19"/>
    <w:rsid w:val="31162E1B"/>
    <w:rsid w:val="31B15FA5"/>
    <w:rsid w:val="32580175"/>
    <w:rsid w:val="328B0677"/>
    <w:rsid w:val="33E71C68"/>
    <w:rsid w:val="3405466F"/>
    <w:rsid w:val="345A35CA"/>
    <w:rsid w:val="34695377"/>
    <w:rsid w:val="34CC10A5"/>
    <w:rsid w:val="35310D22"/>
    <w:rsid w:val="35A60982"/>
    <w:rsid w:val="36510F70"/>
    <w:rsid w:val="36C12DAE"/>
    <w:rsid w:val="36CC5F45"/>
    <w:rsid w:val="371D1C1F"/>
    <w:rsid w:val="378D0A9C"/>
    <w:rsid w:val="38282D49"/>
    <w:rsid w:val="385164CC"/>
    <w:rsid w:val="38CD34E4"/>
    <w:rsid w:val="38CE1212"/>
    <w:rsid w:val="390C61EC"/>
    <w:rsid w:val="390D3BC4"/>
    <w:rsid w:val="39B57621"/>
    <w:rsid w:val="3AAF59E1"/>
    <w:rsid w:val="3B157948"/>
    <w:rsid w:val="3C1203CD"/>
    <w:rsid w:val="3C8B2D5A"/>
    <w:rsid w:val="3C8D183A"/>
    <w:rsid w:val="3CD90651"/>
    <w:rsid w:val="3D401AB8"/>
    <w:rsid w:val="3DA24085"/>
    <w:rsid w:val="3DBF0E10"/>
    <w:rsid w:val="3DD9672B"/>
    <w:rsid w:val="3DFD28A2"/>
    <w:rsid w:val="3E1D1540"/>
    <w:rsid w:val="3F45273E"/>
    <w:rsid w:val="3F8020B8"/>
    <w:rsid w:val="3FB94201"/>
    <w:rsid w:val="40026FEF"/>
    <w:rsid w:val="404115C1"/>
    <w:rsid w:val="405D05E2"/>
    <w:rsid w:val="40BB52B4"/>
    <w:rsid w:val="40C620F8"/>
    <w:rsid w:val="40F61875"/>
    <w:rsid w:val="4159741E"/>
    <w:rsid w:val="420B31B2"/>
    <w:rsid w:val="422331F6"/>
    <w:rsid w:val="42820AFD"/>
    <w:rsid w:val="43302B75"/>
    <w:rsid w:val="441E0142"/>
    <w:rsid w:val="444C127F"/>
    <w:rsid w:val="44853988"/>
    <w:rsid w:val="45401607"/>
    <w:rsid w:val="45E9741B"/>
    <w:rsid w:val="460656A1"/>
    <w:rsid w:val="466D602A"/>
    <w:rsid w:val="46FB624F"/>
    <w:rsid w:val="47570123"/>
    <w:rsid w:val="48A26C77"/>
    <w:rsid w:val="493059E0"/>
    <w:rsid w:val="49361094"/>
    <w:rsid w:val="49A43BEB"/>
    <w:rsid w:val="4AA27E5E"/>
    <w:rsid w:val="4B34358E"/>
    <w:rsid w:val="4BA87845"/>
    <w:rsid w:val="4C001EFC"/>
    <w:rsid w:val="4C194152"/>
    <w:rsid w:val="4C9B73C9"/>
    <w:rsid w:val="4D3009C9"/>
    <w:rsid w:val="4D367648"/>
    <w:rsid w:val="4D7A540F"/>
    <w:rsid w:val="4D986641"/>
    <w:rsid w:val="4DCC0A4A"/>
    <w:rsid w:val="4DE21193"/>
    <w:rsid w:val="4E9B4829"/>
    <w:rsid w:val="4EFC6675"/>
    <w:rsid w:val="4F785B75"/>
    <w:rsid w:val="4FCF2BA6"/>
    <w:rsid w:val="50A6792D"/>
    <w:rsid w:val="53824788"/>
    <w:rsid w:val="54512D92"/>
    <w:rsid w:val="5518129D"/>
    <w:rsid w:val="55E220E2"/>
    <w:rsid w:val="561A63C5"/>
    <w:rsid w:val="563865AA"/>
    <w:rsid w:val="57666B11"/>
    <w:rsid w:val="57765EE4"/>
    <w:rsid w:val="57B32846"/>
    <w:rsid w:val="588B296A"/>
    <w:rsid w:val="58EA7427"/>
    <w:rsid w:val="591A27BE"/>
    <w:rsid w:val="5A7F0616"/>
    <w:rsid w:val="5AB556CA"/>
    <w:rsid w:val="5BEB7D9F"/>
    <w:rsid w:val="5C8104E0"/>
    <w:rsid w:val="5CA4442D"/>
    <w:rsid w:val="5CB22294"/>
    <w:rsid w:val="5D3470E3"/>
    <w:rsid w:val="5F0068FD"/>
    <w:rsid w:val="5F275FCB"/>
    <w:rsid w:val="5F460817"/>
    <w:rsid w:val="60205117"/>
    <w:rsid w:val="603E5F99"/>
    <w:rsid w:val="604269A5"/>
    <w:rsid w:val="631C431E"/>
    <w:rsid w:val="6544591F"/>
    <w:rsid w:val="657169C4"/>
    <w:rsid w:val="659D6035"/>
    <w:rsid w:val="662F6629"/>
    <w:rsid w:val="667224B9"/>
    <w:rsid w:val="66A24460"/>
    <w:rsid w:val="66F47CD3"/>
    <w:rsid w:val="674F7E1E"/>
    <w:rsid w:val="675A4288"/>
    <w:rsid w:val="6888263F"/>
    <w:rsid w:val="688A4D82"/>
    <w:rsid w:val="68AF77CE"/>
    <w:rsid w:val="68BC75E6"/>
    <w:rsid w:val="68E357D0"/>
    <w:rsid w:val="690D39F2"/>
    <w:rsid w:val="694C08CA"/>
    <w:rsid w:val="6D0E252F"/>
    <w:rsid w:val="6D8A3964"/>
    <w:rsid w:val="6DA34938"/>
    <w:rsid w:val="6E955FA9"/>
    <w:rsid w:val="6EEB036E"/>
    <w:rsid w:val="6F816C40"/>
    <w:rsid w:val="6FE46839"/>
    <w:rsid w:val="70FE4463"/>
    <w:rsid w:val="72402289"/>
    <w:rsid w:val="72CC3A8A"/>
    <w:rsid w:val="72FD7B60"/>
    <w:rsid w:val="736466BD"/>
    <w:rsid w:val="7493794B"/>
    <w:rsid w:val="74B70FC6"/>
    <w:rsid w:val="756665C8"/>
    <w:rsid w:val="7594040D"/>
    <w:rsid w:val="759A68BF"/>
    <w:rsid w:val="75F85030"/>
    <w:rsid w:val="76366ABE"/>
    <w:rsid w:val="76492D5E"/>
    <w:rsid w:val="76FF1318"/>
    <w:rsid w:val="771661EC"/>
    <w:rsid w:val="771E2F38"/>
    <w:rsid w:val="7776678D"/>
    <w:rsid w:val="78886AFB"/>
    <w:rsid w:val="79CA3C34"/>
    <w:rsid w:val="7ACE0B47"/>
    <w:rsid w:val="7AF368CF"/>
    <w:rsid w:val="7B323829"/>
    <w:rsid w:val="7C234C0C"/>
    <w:rsid w:val="7C3D4D60"/>
    <w:rsid w:val="7CBB1F89"/>
    <w:rsid w:val="7CF0632C"/>
    <w:rsid w:val="7CFA095A"/>
    <w:rsid w:val="7E0359FC"/>
    <w:rsid w:val="7E565496"/>
    <w:rsid w:val="7ED50E11"/>
    <w:rsid w:val="7FCA19A9"/>
    <w:rsid w:val="7FDC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
    <w:qFormat/>
    <w:uiPriority w:val="0"/>
    <w:pPr>
      <w:keepNext/>
      <w:keepLines/>
      <w:spacing w:line="578" w:lineRule="auto"/>
      <w:outlineLvl w:val="0"/>
    </w:pPr>
    <w:rPr>
      <w:rFonts w:eastAsia="仿宋"/>
      <w:b/>
      <w:bCs/>
      <w:kern w:val="44"/>
      <w:sz w:val="28"/>
      <w:szCs w:val="44"/>
    </w:rPr>
  </w:style>
  <w:style w:type="paragraph" w:styleId="6">
    <w:name w:val="heading 2"/>
    <w:basedOn w:val="1"/>
    <w:next w:val="1"/>
    <w:link w:val="55"/>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1"/>
    <w:link w:val="56"/>
    <w:qFormat/>
    <w:uiPriority w:val="0"/>
    <w:pPr>
      <w:keepNext/>
      <w:keepLines/>
      <w:spacing w:before="260" w:after="260" w:line="416" w:lineRule="auto"/>
      <w:outlineLvl w:val="2"/>
    </w:pPr>
    <w:rPr>
      <w:b/>
      <w:bCs/>
      <w:kern w:val="0"/>
      <w:sz w:val="32"/>
      <w:szCs w:val="32"/>
    </w:rPr>
  </w:style>
  <w:style w:type="paragraph" w:styleId="8">
    <w:name w:val="heading 4"/>
    <w:basedOn w:val="1"/>
    <w:next w:val="1"/>
    <w:link w:val="57"/>
    <w:qFormat/>
    <w:uiPriority w:val="9"/>
    <w:pPr>
      <w:keepNext/>
      <w:jc w:val="center"/>
      <w:outlineLvl w:val="3"/>
    </w:pPr>
    <w:rPr>
      <w:rFonts w:eastAsia="新宋体"/>
      <w:kern w:val="0"/>
      <w:sz w:val="30"/>
      <w:szCs w:val="21"/>
    </w:rPr>
  </w:style>
  <w:style w:type="paragraph" w:styleId="9">
    <w:name w:val="heading 5"/>
    <w:basedOn w:val="1"/>
    <w:next w:val="1"/>
    <w:link w:val="58"/>
    <w:qFormat/>
    <w:uiPriority w:val="0"/>
    <w:pPr>
      <w:keepNext/>
      <w:keepLines/>
      <w:spacing w:before="280" w:after="290" w:line="376" w:lineRule="auto"/>
      <w:outlineLvl w:val="4"/>
    </w:pPr>
    <w:rPr>
      <w:b/>
      <w:bCs/>
      <w:kern w:val="0"/>
      <w:sz w:val="28"/>
      <w:szCs w:val="28"/>
    </w:rPr>
  </w:style>
  <w:style w:type="paragraph" w:styleId="10">
    <w:name w:val="heading 6"/>
    <w:basedOn w:val="1"/>
    <w:next w:val="11"/>
    <w:link w:val="59"/>
    <w:qFormat/>
    <w:uiPriority w:val="0"/>
    <w:pPr>
      <w:keepNext/>
      <w:jc w:val="center"/>
      <w:outlineLvl w:val="5"/>
    </w:pPr>
    <w:rPr>
      <w:b/>
      <w:kern w:val="0"/>
      <w:sz w:val="44"/>
      <w:szCs w:val="20"/>
    </w:rPr>
  </w:style>
  <w:style w:type="paragraph" w:styleId="12">
    <w:name w:val="heading 7"/>
    <w:basedOn w:val="1"/>
    <w:next w:val="1"/>
    <w:link w:val="61"/>
    <w:qFormat/>
    <w:uiPriority w:val="0"/>
    <w:pPr>
      <w:keepNext/>
      <w:keepLines/>
      <w:spacing w:before="240" w:after="64" w:line="320" w:lineRule="auto"/>
      <w:outlineLvl w:val="6"/>
    </w:pPr>
    <w:rPr>
      <w:b/>
      <w:bCs/>
      <w:kern w:val="0"/>
      <w:sz w:val="24"/>
    </w:rPr>
  </w:style>
  <w:style w:type="paragraph" w:styleId="13">
    <w:name w:val="heading 8"/>
    <w:basedOn w:val="1"/>
    <w:next w:val="1"/>
    <w:link w:val="62"/>
    <w:qFormat/>
    <w:uiPriority w:val="0"/>
    <w:pPr>
      <w:keepNext/>
      <w:keepLines/>
      <w:spacing w:before="240" w:after="64" w:line="320" w:lineRule="auto"/>
      <w:outlineLvl w:val="7"/>
    </w:pPr>
    <w:rPr>
      <w:rFonts w:ascii="Arial" w:hAnsi="Arial" w:eastAsia="黑体"/>
      <w:kern w:val="0"/>
      <w:sz w:val="24"/>
    </w:rPr>
  </w:style>
  <w:style w:type="paragraph" w:styleId="14">
    <w:name w:val="heading 9"/>
    <w:basedOn w:val="1"/>
    <w:next w:val="1"/>
    <w:link w:val="63"/>
    <w:qFormat/>
    <w:uiPriority w:val="0"/>
    <w:pPr>
      <w:keepNext/>
      <w:keepLines/>
      <w:spacing w:before="240" w:after="64" w:line="320" w:lineRule="auto"/>
      <w:outlineLvl w:val="8"/>
    </w:pPr>
    <w:rPr>
      <w:rFonts w:ascii="Arial" w:hAnsi="Arial" w:eastAsia="黑体"/>
      <w:kern w:val="0"/>
      <w:sz w:val="24"/>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200" w:firstLineChars="200"/>
    </w:p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EnvelopeReturn"/>
    <w:basedOn w:val="1"/>
    <w:qFormat/>
    <w:uiPriority w:val="0"/>
    <w:pPr>
      <w:snapToGrid w:val="0"/>
      <w:textAlignment w:val="baseline"/>
    </w:pPr>
    <w:rPr>
      <w:rFonts w:ascii="Arial" w:hAnsi="Arial"/>
    </w:rPr>
  </w:style>
  <w:style w:type="paragraph" w:styleId="11">
    <w:name w:val="Normal Indent"/>
    <w:basedOn w:val="1"/>
    <w:link w:val="60"/>
    <w:qFormat/>
    <w:uiPriority w:val="0"/>
    <w:pPr>
      <w:adjustRightInd w:val="0"/>
      <w:spacing w:line="360" w:lineRule="atLeast"/>
      <w:ind w:firstLine="482"/>
      <w:textAlignment w:val="baseline"/>
    </w:pPr>
    <w:rPr>
      <w:kern w:val="0"/>
      <w:sz w:val="24"/>
    </w:rPr>
  </w:style>
  <w:style w:type="paragraph" w:styleId="15">
    <w:name w:val="Document Map"/>
    <w:basedOn w:val="1"/>
    <w:link w:val="64"/>
    <w:qFormat/>
    <w:uiPriority w:val="0"/>
    <w:pPr>
      <w:shd w:val="clear" w:color="auto" w:fill="000080"/>
    </w:pPr>
    <w:rPr>
      <w:kern w:val="0"/>
      <w:sz w:val="20"/>
    </w:rPr>
  </w:style>
  <w:style w:type="paragraph" w:styleId="16">
    <w:name w:val="annotation text"/>
    <w:basedOn w:val="1"/>
    <w:link w:val="65"/>
    <w:unhideWhenUsed/>
    <w:qFormat/>
    <w:uiPriority w:val="0"/>
    <w:pPr>
      <w:jc w:val="left"/>
    </w:pPr>
  </w:style>
  <w:style w:type="paragraph" w:styleId="17">
    <w:name w:val="Body Text 3"/>
    <w:basedOn w:val="1"/>
    <w:link w:val="66"/>
    <w:qFormat/>
    <w:uiPriority w:val="0"/>
    <w:pPr>
      <w:spacing w:after="120"/>
    </w:pPr>
    <w:rPr>
      <w:kern w:val="0"/>
      <w:sz w:val="16"/>
      <w:szCs w:val="16"/>
    </w:rPr>
  </w:style>
  <w:style w:type="paragraph" w:styleId="18">
    <w:name w:val="Body Text"/>
    <w:basedOn w:val="1"/>
    <w:link w:val="67"/>
    <w:unhideWhenUsed/>
    <w:qFormat/>
    <w:uiPriority w:val="0"/>
    <w:pPr>
      <w:spacing w:after="120"/>
    </w:pPr>
  </w:style>
  <w:style w:type="paragraph" w:styleId="19">
    <w:name w:val="Body Text Indent"/>
    <w:basedOn w:val="1"/>
    <w:next w:val="20"/>
    <w:link w:val="68"/>
    <w:unhideWhenUsed/>
    <w:qFormat/>
    <w:uiPriority w:val="0"/>
    <w:pPr>
      <w:spacing w:after="120"/>
      <w:ind w:left="420" w:leftChars="200"/>
    </w:pPr>
  </w:style>
  <w:style w:type="paragraph" w:styleId="20">
    <w:name w:val="envelope return"/>
    <w:basedOn w:val="1"/>
    <w:unhideWhenUsed/>
    <w:qFormat/>
    <w:uiPriority w:val="99"/>
    <w:pPr>
      <w:snapToGrid w:val="0"/>
    </w:pPr>
    <w:rPr>
      <w:rFonts w:ascii="Arial" w:hAnsi="Arial"/>
    </w:rPr>
  </w:style>
  <w:style w:type="paragraph" w:styleId="21">
    <w:name w:val="Plain Text"/>
    <w:basedOn w:val="1"/>
    <w:link w:val="69"/>
    <w:qFormat/>
    <w:uiPriority w:val="0"/>
    <w:rPr>
      <w:rFonts w:ascii="宋体" w:hAnsi="Courier New"/>
      <w:szCs w:val="21"/>
    </w:rPr>
  </w:style>
  <w:style w:type="paragraph" w:styleId="22">
    <w:name w:val="Date"/>
    <w:basedOn w:val="1"/>
    <w:next w:val="1"/>
    <w:link w:val="70"/>
    <w:qFormat/>
    <w:uiPriority w:val="0"/>
    <w:rPr>
      <w:kern w:val="0"/>
      <w:sz w:val="24"/>
      <w:szCs w:val="20"/>
    </w:rPr>
  </w:style>
  <w:style w:type="paragraph" w:styleId="23">
    <w:name w:val="Body Text Indent 2"/>
    <w:basedOn w:val="1"/>
    <w:link w:val="71"/>
    <w:qFormat/>
    <w:uiPriority w:val="0"/>
    <w:pPr>
      <w:spacing w:after="120" w:line="480" w:lineRule="auto"/>
      <w:ind w:left="420" w:leftChars="200"/>
    </w:pPr>
    <w:rPr>
      <w:kern w:val="0"/>
      <w:sz w:val="20"/>
    </w:rPr>
  </w:style>
  <w:style w:type="paragraph" w:styleId="24">
    <w:name w:val="Balloon Text"/>
    <w:basedOn w:val="1"/>
    <w:link w:val="72"/>
    <w:unhideWhenUsed/>
    <w:qFormat/>
    <w:uiPriority w:val="99"/>
    <w:rPr>
      <w:sz w:val="18"/>
      <w:szCs w:val="18"/>
    </w:rPr>
  </w:style>
  <w:style w:type="paragraph" w:styleId="25">
    <w:name w:val="footer"/>
    <w:basedOn w:val="1"/>
    <w:link w:val="73"/>
    <w:unhideWhenUsed/>
    <w:qFormat/>
    <w:uiPriority w:val="99"/>
    <w:pPr>
      <w:tabs>
        <w:tab w:val="center" w:pos="4153"/>
        <w:tab w:val="right" w:pos="8306"/>
      </w:tabs>
      <w:snapToGrid w:val="0"/>
      <w:jc w:val="left"/>
    </w:pPr>
    <w:rPr>
      <w:sz w:val="18"/>
      <w:szCs w:val="18"/>
    </w:rPr>
  </w:style>
  <w:style w:type="paragraph" w:styleId="26">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sz w:val="24"/>
    </w:rPr>
  </w:style>
  <w:style w:type="paragraph" w:styleId="28">
    <w:name w:val="List"/>
    <w:basedOn w:val="1"/>
    <w:qFormat/>
    <w:uiPriority w:val="0"/>
    <w:pPr>
      <w:ind w:left="200" w:hanging="200" w:hangingChars="200"/>
    </w:pPr>
  </w:style>
  <w:style w:type="paragraph" w:styleId="29">
    <w:name w:val="Body Text Indent 3"/>
    <w:basedOn w:val="1"/>
    <w:link w:val="75"/>
    <w:qFormat/>
    <w:uiPriority w:val="0"/>
    <w:pPr>
      <w:spacing w:after="120"/>
      <w:ind w:left="420" w:leftChars="200"/>
    </w:pPr>
    <w:rPr>
      <w:kern w:val="0"/>
      <w:sz w:val="16"/>
      <w:szCs w:val="16"/>
    </w:rPr>
  </w:style>
  <w:style w:type="paragraph" w:styleId="30">
    <w:name w:val="Body Text 2"/>
    <w:basedOn w:val="1"/>
    <w:link w:val="76"/>
    <w:qFormat/>
    <w:uiPriority w:val="0"/>
    <w:pPr>
      <w:snapToGrid w:val="0"/>
    </w:pPr>
    <w:rPr>
      <w:b/>
      <w:bCs/>
      <w:kern w:val="0"/>
      <w:sz w:val="18"/>
    </w:rPr>
  </w:style>
  <w:style w:type="paragraph" w:styleId="31">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Title"/>
    <w:basedOn w:val="1"/>
    <w:link w:val="78"/>
    <w:qFormat/>
    <w:uiPriority w:val="0"/>
    <w:pPr>
      <w:spacing w:before="240" w:after="60"/>
      <w:jc w:val="center"/>
      <w:outlineLvl w:val="0"/>
    </w:pPr>
    <w:rPr>
      <w:rFonts w:ascii="Arial" w:hAnsi="Arial"/>
      <w:b/>
      <w:bCs/>
      <w:kern w:val="0"/>
      <w:sz w:val="32"/>
      <w:szCs w:val="32"/>
    </w:rPr>
  </w:style>
  <w:style w:type="paragraph" w:styleId="34">
    <w:name w:val="annotation subject"/>
    <w:basedOn w:val="16"/>
    <w:next w:val="16"/>
    <w:link w:val="79"/>
    <w:unhideWhenUsed/>
    <w:qFormat/>
    <w:uiPriority w:val="0"/>
    <w:rPr>
      <w:b/>
      <w:bCs/>
    </w:rPr>
  </w:style>
  <w:style w:type="paragraph" w:styleId="35">
    <w:name w:val="Body Text First Indent"/>
    <w:basedOn w:val="18"/>
    <w:link w:val="80"/>
    <w:qFormat/>
    <w:uiPriority w:val="0"/>
    <w:pPr>
      <w:ind w:firstLine="420" w:firstLineChars="100"/>
    </w:pPr>
    <w:rPr>
      <w:kern w:val="0"/>
      <w:sz w:val="24"/>
    </w:rPr>
  </w:style>
  <w:style w:type="paragraph" w:styleId="36">
    <w:name w:val="Body Text First Indent 2"/>
    <w:basedOn w:val="19"/>
    <w:unhideWhenUsed/>
    <w:qFormat/>
    <w:uiPriority w:val="99"/>
    <w:pPr>
      <w:ind w:firstLine="200" w:firstLineChars="200"/>
    </w:p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qFormat/>
    <w:uiPriority w:val="0"/>
  </w:style>
  <w:style w:type="character" w:styleId="42">
    <w:name w:val="FollowedHyperlink"/>
    <w:qFormat/>
    <w:uiPriority w:val="0"/>
    <w:rPr>
      <w:color w:val="800080"/>
      <w:u w:val="none"/>
    </w:rPr>
  </w:style>
  <w:style w:type="character" w:styleId="43">
    <w:name w:val="Emphasis"/>
    <w:qFormat/>
    <w:uiPriority w:val="0"/>
    <w:rPr>
      <w:rFonts w:ascii="Cambria" w:hAnsi="Cambria" w:eastAsia="黑体" w:cs="Times New Roman"/>
      <w:b/>
      <w:bCs/>
      <w:iCs/>
      <w:kern w:val="2"/>
      <w:sz w:val="24"/>
      <w:szCs w:val="32"/>
      <w:lang w:val="en-US" w:eastAsia="zh-CN" w:bidi="ar-SA"/>
    </w:rPr>
  </w:style>
  <w:style w:type="character" w:styleId="44">
    <w:name w:val="HTML Definition"/>
    <w:unhideWhenUsed/>
    <w:qFormat/>
    <w:uiPriority w:val="99"/>
  </w:style>
  <w:style w:type="character" w:styleId="45">
    <w:name w:val="HTML Typewriter"/>
    <w:qFormat/>
    <w:uiPriority w:val="0"/>
    <w:rPr>
      <w:rFonts w:ascii="宋体" w:hAnsi="宋体" w:eastAsia="宋体" w:cs="宋体"/>
      <w:bCs/>
      <w:sz w:val="24"/>
      <w:szCs w:val="24"/>
      <w:lang w:val="en-US" w:eastAsia="zh-CN" w:bidi="ar-SA"/>
    </w:rPr>
  </w:style>
  <w:style w:type="character" w:styleId="46">
    <w:name w:val="HTML Acronym"/>
    <w:unhideWhenUsed/>
    <w:qFormat/>
    <w:uiPriority w:val="99"/>
  </w:style>
  <w:style w:type="character" w:styleId="47">
    <w:name w:val="HTML Variable"/>
    <w:unhideWhenUsed/>
    <w:qFormat/>
    <w:uiPriority w:val="99"/>
  </w:style>
  <w:style w:type="character" w:styleId="48">
    <w:name w:val="Hyperlink"/>
    <w:unhideWhenUsed/>
    <w:qFormat/>
    <w:uiPriority w:val="99"/>
    <w:rPr>
      <w:color w:val="0000FF"/>
      <w:u w:val="none"/>
    </w:rPr>
  </w:style>
  <w:style w:type="character" w:styleId="49">
    <w:name w:val="HTML Code"/>
    <w:unhideWhenUsed/>
    <w:qFormat/>
    <w:uiPriority w:val="99"/>
    <w:rPr>
      <w:rFonts w:hint="default" w:ascii="monospace" w:hAnsi="monospace" w:eastAsia="monospace" w:cs="monospace"/>
      <w:sz w:val="20"/>
    </w:rPr>
  </w:style>
  <w:style w:type="character" w:styleId="50">
    <w:name w:val="annotation reference"/>
    <w:unhideWhenUsed/>
    <w:qFormat/>
    <w:uiPriority w:val="0"/>
    <w:rPr>
      <w:sz w:val="21"/>
      <w:szCs w:val="21"/>
    </w:rPr>
  </w:style>
  <w:style w:type="character" w:styleId="51">
    <w:name w:val="HTML Cite"/>
    <w:unhideWhenUsed/>
    <w:qFormat/>
    <w:uiPriority w:val="99"/>
  </w:style>
  <w:style w:type="character" w:styleId="52">
    <w:name w:val="HTML Keyboard"/>
    <w:unhideWhenUsed/>
    <w:qFormat/>
    <w:uiPriority w:val="99"/>
    <w:rPr>
      <w:rFonts w:hint="default" w:ascii="monospace" w:hAnsi="monospace" w:eastAsia="monospace" w:cs="monospace"/>
      <w:sz w:val="20"/>
    </w:rPr>
  </w:style>
  <w:style w:type="character" w:styleId="53">
    <w:name w:val="HTML Sample"/>
    <w:unhideWhenUsed/>
    <w:qFormat/>
    <w:uiPriority w:val="99"/>
    <w:rPr>
      <w:rFonts w:hint="default" w:ascii="monospace" w:hAnsi="monospace" w:eastAsia="monospace" w:cs="monospace"/>
    </w:rPr>
  </w:style>
  <w:style w:type="character" w:customStyle="1" w:styleId="54">
    <w:name w:val="标题 1 Char"/>
    <w:link w:val="5"/>
    <w:qFormat/>
    <w:uiPriority w:val="0"/>
    <w:rPr>
      <w:rFonts w:ascii="Times New Roman" w:hAnsi="Times New Roman" w:eastAsia="仿宋"/>
      <w:b/>
      <w:bCs/>
      <w:kern w:val="44"/>
      <w:sz w:val="28"/>
      <w:szCs w:val="44"/>
    </w:rPr>
  </w:style>
  <w:style w:type="character" w:customStyle="1" w:styleId="55">
    <w:name w:val="标题 2 Char"/>
    <w:link w:val="6"/>
    <w:qFormat/>
    <w:uiPriority w:val="9"/>
    <w:rPr>
      <w:rFonts w:ascii="Cambria" w:hAnsi="Cambria" w:eastAsia="宋体" w:cs="Times New Roman"/>
      <w:b/>
      <w:bCs/>
      <w:kern w:val="2"/>
      <w:sz w:val="32"/>
      <w:szCs w:val="32"/>
    </w:rPr>
  </w:style>
  <w:style w:type="character" w:customStyle="1" w:styleId="56">
    <w:name w:val="标题 3 Char"/>
    <w:link w:val="7"/>
    <w:qFormat/>
    <w:uiPriority w:val="0"/>
    <w:rPr>
      <w:rFonts w:ascii="Times New Roman" w:hAnsi="Times New Roman"/>
      <w:b/>
      <w:bCs/>
      <w:sz w:val="32"/>
      <w:szCs w:val="32"/>
    </w:rPr>
  </w:style>
  <w:style w:type="character" w:customStyle="1" w:styleId="57">
    <w:name w:val="标题 4 Char"/>
    <w:link w:val="8"/>
    <w:qFormat/>
    <w:uiPriority w:val="9"/>
    <w:rPr>
      <w:rFonts w:ascii="Times New Roman" w:hAnsi="Times New Roman" w:eastAsia="新宋体"/>
      <w:sz w:val="30"/>
      <w:szCs w:val="21"/>
    </w:rPr>
  </w:style>
  <w:style w:type="character" w:customStyle="1" w:styleId="58">
    <w:name w:val="标题 5 Char"/>
    <w:link w:val="9"/>
    <w:qFormat/>
    <w:uiPriority w:val="0"/>
    <w:rPr>
      <w:rFonts w:ascii="Times New Roman" w:hAnsi="Times New Roman"/>
      <w:b/>
      <w:bCs/>
      <w:sz w:val="28"/>
      <w:szCs w:val="28"/>
    </w:rPr>
  </w:style>
  <w:style w:type="character" w:customStyle="1" w:styleId="59">
    <w:name w:val="标题 6 Char"/>
    <w:link w:val="10"/>
    <w:qFormat/>
    <w:uiPriority w:val="0"/>
    <w:rPr>
      <w:rFonts w:ascii="Times New Roman" w:hAnsi="Times New Roman"/>
      <w:b/>
      <w:sz w:val="44"/>
    </w:rPr>
  </w:style>
  <w:style w:type="character" w:customStyle="1" w:styleId="60">
    <w:name w:val="正文缩进 Char"/>
    <w:link w:val="11"/>
    <w:qFormat/>
    <w:locked/>
    <w:uiPriority w:val="0"/>
    <w:rPr>
      <w:rFonts w:ascii="Times New Roman" w:hAnsi="Times New Roman"/>
      <w:sz w:val="24"/>
      <w:szCs w:val="24"/>
    </w:rPr>
  </w:style>
  <w:style w:type="character" w:customStyle="1" w:styleId="61">
    <w:name w:val="标题 7 Char"/>
    <w:link w:val="12"/>
    <w:qFormat/>
    <w:uiPriority w:val="0"/>
    <w:rPr>
      <w:rFonts w:ascii="Times New Roman" w:hAnsi="Times New Roman"/>
      <w:b/>
      <w:bCs/>
      <w:sz w:val="24"/>
      <w:szCs w:val="24"/>
    </w:rPr>
  </w:style>
  <w:style w:type="character" w:customStyle="1" w:styleId="62">
    <w:name w:val="标题 8 Char"/>
    <w:link w:val="13"/>
    <w:qFormat/>
    <w:uiPriority w:val="0"/>
    <w:rPr>
      <w:rFonts w:ascii="Arial" w:hAnsi="Arial" w:eastAsia="黑体"/>
      <w:sz w:val="24"/>
      <w:szCs w:val="24"/>
    </w:rPr>
  </w:style>
  <w:style w:type="character" w:customStyle="1" w:styleId="63">
    <w:name w:val="标题 9 Char"/>
    <w:link w:val="14"/>
    <w:qFormat/>
    <w:uiPriority w:val="0"/>
    <w:rPr>
      <w:rFonts w:ascii="Arial" w:hAnsi="Arial" w:eastAsia="黑体"/>
      <w:sz w:val="24"/>
      <w:szCs w:val="21"/>
    </w:rPr>
  </w:style>
  <w:style w:type="character" w:customStyle="1" w:styleId="64">
    <w:name w:val="文档结构图 Char"/>
    <w:link w:val="15"/>
    <w:qFormat/>
    <w:uiPriority w:val="0"/>
    <w:rPr>
      <w:szCs w:val="24"/>
      <w:shd w:val="clear" w:color="auto" w:fill="000080"/>
    </w:rPr>
  </w:style>
  <w:style w:type="character" w:customStyle="1" w:styleId="65">
    <w:name w:val="批注文字 Char"/>
    <w:link w:val="16"/>
    <w:qFormat/>
    <w:uiPriority w:val="0"/>
    <w:rPr>
      <w:rFonts w:ascii="Times New Roman" w:hAnsi="Times New Roman"/>
      <w:kern w:val="2"/>
      <w:sz w:val="21"/>
      <w:szCs w:val="24"/>
    </w:rPr>
  </w:style>
  <w:style w:type="character" w:customStyle="1" w:styleId="66">
    <w:name w:val="正文文本 3 Char"/>
    <w:link w:val="17"/>
    <w:qFormat/>
    <w:uiPriority w:val="0"/>
    <w:rPr>
      <w:rFonts w:ascii="Times New Roman" w:hAnsi="Times New Roman"/>
      <w:sz w:val="16"/>
      <w:szCs w:val="16"/>
    </w:rPr>
  </w:style>
  <w:style w:type="character" w:customStyle="1" w:styleId="67">
    <w:name w:val="正文文本 Char"/>
    <w:link w:val="18"/>
    <w:qFormat/>
    <w:uiPriority w:val="0"/>
    <w:rPr>
      <w:rFonts w:ascii="Times New Roman" w:hAnsi="Times New Roman"/>
      <w:kern w:val="2"/>
      <w:sz w:val="21"/>
      <w:szCs w:val="24"/>
    </w:rPr>
  </w:style>
  <w:style w:type="character" w:customStyle="1" w:styleId="68">
    <w:name w:val="正文文本缩进 Char"/>
    <w:link w:val="19"/>
    <w:qFormat/>
    <w:uiPriority w:val="0"/>
    <w:rPr>
      <w:rFonts w:ascii="Times New Roman" w:hAnsi="Times New Roman"/>
      <w:kern w:val="2"/>
      <w:sz w:val="21"/>
      <w:szCs w:val="24"/>
    </w:rPr>
  </w:style>
  <w:style w:type="character" w:customStyle="1" w:styleId="69">
    <w:name w:val="纯文本 Char"/>
    <w:link w:val="21"/>
    <w:qFormat/>
    <w:locked/>
    <w:uiPriority w:val="0"/>
    <w:rPr>
      <w:rFonts w:ascii="宋体" w:hAnsi="Courier New" w:cs="Courier New"/>
      <w:kern w:val="2"/>
      <w:sz w:val="21"/>
      <w:szCs w:val="21"/>
    </w:rPr>
  </w:style>
  <w:style w:type="character" w:customStyle="1" w:styleId="70">
    <w:name w:val="日期 Char"/>
    <w:link w:val="22"/>
    <w:qFormat/>
    <w:uiPriority w:val="0"/>
    <w:rPr>
      <w:rFonts w:ascii="Times New Roman" w:hAnsi="Times New Roman"/>
      <w:sz w:val="24"/>
    </w:rPr>
  </w:style>
  <w:style w:type="character" w:customStyle="1" w:styleId="71">
    <w:name w:val="正文文本缩进 2 Char"/>
    <w:link w:val="23"/>
    <w:qFormat/>
    <w:uiPriority w:val="0"/>
    <w:rPr>
      <w:rFonts w:ascii="Times New Roman" w:hAnsi="Times New Roman" w:eastAsia="宋体" w:cs="Times New Roman"/>
      <w:szCs w:val="24"/>
    </w:rPr>
  </w:style>
  <w:style w:type="character" w:customStyle="1" w:styleId="72">
    <w:name w:val="批注框文本 Char"/>
    <w:link w:val="24"/>
    <w:qFormat/>
    <w:uiPriority w:val="99"/>
    <w:rPr>
      <w:rFonts w:ascii="Times New Roman" w:hAnsi="Times New Roman"/>
      <w:kern w:val="2"/>
      <w:sz w:val="18"/>
      <w:szCs w:val="18"/>
    </w:rPr>
  </w:style>
  <w:style w:type="character" w:customStyle="1" w:styleId="73">
    <w:name w:val="页脚 Char"/>
    <w:link w:val="25"/>
    <w:qFormat/>
    <w:uiPriority w:val="99"/>
    <w:rPr>
      <w:rFonts w:ascii="Times New Roman" w:hAnsi="Times New Roman"/>
      <w:kern w:val="2"/>
      <w:sz w:val="18"/>
      <w:szCs w:val="18"/>
    </w:rPr>
  </w:style>
  <w:style w:type="character" w:customStyle="1" w:styleId="74">
    <w:name w:val="页眉 Char"/>
    <w:link w:val="26"/>
    <w:qFormat/>
    <w:uiPriority w:val="0"/>
    <w:rPr>
      <w:rFonts w:ascii="Times New Roman" w:hAnsi="Times New Roman"/>
      <w:kern w:val="2"/>
      <w:sz w:val="18"/>
      <w:szCs w:val="18"/>
    </w:rPr>
  </w:style>
  <w:style w:type="character" w:customStyle="1" w:styleId="75">
    <w:name w:val="正文文本缩进 3 Char"/>
    <w:link w:val="29"/>
    <w:qFormat/>
    <w:uiPriority w:val="0"/>
    <w:rPr>
      <w:rFonts w:ascii="Times New Roman" w:hAnsi="Times New Roman"/>
      <w:sz w:val="16"/>
      <w:szCs w:val="16"/>
    </w:rPr>
  </w:style>
  <w:style w:type="character" w:customStyle="1" w:styleId="76">
    <w:name w:val="正文文本 2 Char"/>
    <w:link w:val="30"/>
    <w:qFormat/>
    <w:uiPriority w:val="0"/>
    <w:rPr>
      <w:rFonts w:ascii="Times New Roman" w:hAnsi="Times New Roman"/>
      <w:b/>
      <w:bCs/>
      <w:sz w:val="18"/>
      <w:szCs w:val="24"/>
    </w:rPr>
  </w:style>
  <w:style w:type="character" w:customStyle="1" w:styleId="77">
    <w:name w:val="HTML 预设格式 Char"/>
    <w:link w:val="31"/>
    <w:qFormat/>
    <w:uiPriority w:val="0"/>
    <w:rPr>
      <w:rFonts w:ascii="Arial" w:hAnsi="Arial" w:cs="Arial"/>
      <w:sz w:val="24"/>
      <w:szCs w:val="24"/>
    </w:rPr>
  </w:style>
  <w:style w:type="character" w:customStyle="1" w:styleId="78">
    <w:name w:val="标题 Char"/>
    <w:link w:val="33"/>
    <w:qFormat/>
    <w:uiPriority w:val="0"/>
    <w:rPr>
      <w:rFonts w:ascii="Arial" w:hAnsi="Arial" w:cs="Arial"/>
      <w:b/>
      <w:bCs/>
      <w:sz w:val="32"/>
      <w:szCs w:val="32"/>
    </w:rPr>
  </w:style>
  <w:style w:type="character" w:customStyle="1" w:styleId="79">
    <w:name w:val="批注主题 Char"/>
    <w:link w:val="34"/>
    <w:qFormat/>
    <w:uiPriority w:val="0"/>
    <w:rPr>
      <w:rFonts w:ascii="Times New Roman" w:hAnsi="Times New Roman"/>
      <w:b/>
      <w:bCs/>
      <w:kern w:val="2"/>
      <w:sz w:val="21"/>
      <w:szCs w:val="24"/>
    </w:rPr>
  </w:style>
  <w:style w:type="character" w:customStyle="1" w:styleId="80">
    <w:name w:val="正文首行缩进 Char"/>
    <w:link w:val="35"/>
    <w:qFormat/>
    <w:uiPriority w:val="0"/>
    <w:rPr>
      <w:rFonts w:ascii="Times New Roman" w:hAnsi="Times New Roman"/>
      <w:sz w:val="24"/>
      <w:szCs w:val="24"/>
    </w:rPr>
  </w:style>
  <w:style w:type="character" w:customStyle="1" w:styleId="81">
    <w:name w:val="short_text1"/>
    <w:qFormat/>
    <w:uiPriority w:val="0"/>
    <w:rPr>
      <w:rFonts w:ascii="黑体" w:hAnsi="黑体" w:eastAsia="黑体"/>
      <w:bCs/>
      <w:sz w:val="29"/>
      <w:szCs w:val="29"/>
      <w:lang w:val="en-US" w:eastAsia="zh-CN" w:bidi="ar-SA"/>
    </w:rPr>
  </w:style>
  <w:style w:type="character" w:customStyle="1" w:styleId="82">
    <w:name w:val="point_normal1"/>
    <w:qFormat/>
    <w:uiPriority w:val="0"/>
    <w:rPr>
      <w:rFonts w:hint="default" w:ascii="Arial" w:hAnsi="Arial" w:cs="Arial"/>
      <w:sz w:val="16"/>
      <w:szCs w:val="16"/>
    </w:rPr>
  </w:style>
  <w:style w:type="character" w:customStyle="1" w:styleId="83">
    <w:name w:val="样式 仿宋"/>
    <w:qFormat/>
    <w:uiPriority w:val="0"/>
    <w:rPr>
      <w:rFonts w:ascii="仿宋" w:hAnsi="仿宋" w:eastAsia="仿宋"/>
      <w:kern w:val="1"/>
    </w:rPr>
  </w:style>
  <w:style w:type="character" w:customStyle="1" w:styleId="84">
    <w:name w:val="ssss Char1"/>
    <w:link w:val="85"/>
    <w:qFormat/>
    <w:uiPriority w:val="0"/>
    <w:rPr>
      <w:rFonts w:ascii="Times New Roman" w:hAnsi="Times New Roman"/>
      <w:sz w:val="24"/>
      <w:szCs w:val="24"/>
    </w:rPr>
  </w:style>
  <w:style w:type="paragraph" w:customStyle="1" w:styleId="85">
    <w:name w:val="ssss"/>
    <w:basedOn w:val="1"/>
    <w:link w:val="84"/>
    <w:qFormat/>
    <w:uiPriority w:val="0"/>
    <w:pPr>
      <w:spacing w:line="360" w:lineRule="auto"/>
      <w:ind w:firstLine="480" w:firstLineChars="200"/>
    </w:pPr>
    <w:rPr>
      <w:kern w:val="0"/>
      <w:sz w:val="24"/>
    </w:rPr>
  </w:style>
  <w:style w:type="character" w:customStyle="1" w:styleId="86">
    <w:name w:val="标题 Char1"/>
    <w:qFormat/>
    <w:uiPriority w:val="10"/>
    <w:rPr>
      <w:rFonts w:ascii="Cambria" w:hAnsi="Cambria" w:cs="Times New Roman"/>
      <w:b/>
      <w:bCs/>
      <w:kern w:val="2"/>
      <w:sz w:val="32"/>
      <w:szCs w:val="32"/>
    </w:rPr>
  </w:style>
  <w:style w:type="character" w:customStyle="1" w:styleId="87">
    <w:name w:val="ssss Char"/>
    <w:qFormat/>
    <w:uiPriority w:val="0"/>
    <w:rPr>
      <w:rFonts w:eastAsia="宋体"/>
      <w:kern w:val="2"/>
      <w:sz w:val="24"/>
      <w:szCs w:val="24"/>
      <w:lang w:val="en-US" w:eastAsia="zh-CN" w:bidi="ar-SA"/>
    </w:rPr>
  </w:style>
  <w:style w:type="character" w:customStyle="1" w:styleId="88">
    <w:name w:val="文档结构图 Char1"/>
    <w:semiHidden/>
    <w:qFormat/>
    <w:uiPriority w:val="99"/>
    <w:rPr>
      <w:rFonts w:ascii="宋体" w:hAnsi="Times New Roman"/>
      <w:kern w:val="2"/>
      <w:sz w:val="18"/>
      <w:szCs w:val="18"/>
    </w:rPr>
  </w:style>
  <w:style w:type="character" w:customStyle="1" w:styleId="89">
    <w:name w:val="正文缩进2格 Char"/>
    <w:link w:val="90"/>
    <w:qFormat/>
    <w:locked/>
    <w:uiPriority w:val="0"/>
    <w:rPr>
      <w:rFonts w:ascii="仿宋_GB2312" w:hAnsi="宋体" w:eastAsia="仿宋_GB2312"/>
      <w:sz w:val="31"/>
      <w:szCs w:val="28"/>
    </w:rPr>
  </w:style>
  <w:style w:type="paragraph" w:customStyle="1" w:styleId="90">
    <w:name w:val="正文缩进2格"/>
    <w:basedOn w:val="1"/>
    <w:link w:val="89"/>
    <w:qFormat/>
    <w:uiPriority w:val="0"/>
    <w:pPr>
      <w:spacing w:line="600" w:lineRule="exact"/>
      <w:ind w:firstLine="639" w:firstLineChars="206"/>
    </w:pPr>
    <w:rPr>
      <w:rFonts w:ascii="仿宋_GB2312" w:hAnsi="宋体" w:eastAsia="仿宋_GB2312"/>
      <w:kern w:val="0"/>
      <w:sz w:val="31"/>
      <w:szCs w:val="28"/>
    </w:rPr>
  </w:style>
  <w:style w:type="character" w:customStyle="1" w:styleId="91">
    <w:name w:val="f1"/>
    <w:qFormat/>
    <w:uiPriority w:val="0"/>
    <w:rPr>
      <w:rFonts w:ascii="黑体" w:hAnsi="黑体" w:eastAsia="黑体"/>
      <w:bCs/>
      <w:color w:val="666666"/>
      <w:sz w:val="21"/>
      <w:szCs w:val="21"/>
      <w:lang w:val="en-US" w:eastAsia="zh-CN" w:bidi="ar-SA"/>
    </w:rPr>
  </w:style>
  <w:style w:type="character" w:customStyle="1" w:styleId="92">
    <w:name w:val="日期 Char1"/>
    <w:semiHidden/>
    <w:qFormat/>
    <w:uiPriority w:val="99"/>
    <w:rPr>
      <w:rFonts w:ascii="Times New Roman" w:hAnsi="Times New Roman"/>
      <w:kern w:val="2"/>
      <w:sz w:val="21"/>
      <w:szCs w:val="24"/>
    </w:rPr>
  </w:style>
  <w:style w:type="character" w:customStyle="1" w:styleId="93">
    <w:name w:val="正文文本 3 Char1"/>
    <w:semiHidden/>
    <w:qFormat/>
    <w:uiPriority w:val="99"/>
    <w:rPr>
      <w:rFonts w:ascii="Times New Roman" w:hAnsi="Times New Roman"/>
      <w:kern w:val="2"/>
      <w:sz w:val="16"/>
      <w:szCs w:val="16"/>
    </w:rPr>
  </w:style>
  <w:style w:type="character" w:customStyle="1" w:styleId="94">
    <w:name w:val="cn_text1"/>
    <w:qFormat/>
    <w:uiPriority w:val="0"/>
    <w:rPr>
      <w:rFonts w:hint="default" w:ascii="ˎ̥" w:hAnsi="ˎ̥"/>
      <w:color w:val="003399"/>
      <w:spacing w:val="15"/>
      <w:sz w:val="18"/>
      <w:szCs w:val="18"/>
    </w:rPr>
  </w:style>
  <w:style w:type="character" w:customStyle="1" w:styleId="95">
    <w:name w:val="正文文本缩进 3 Char1"/>
    <w:semiHidden/>
    <w:qFormat/>
    <w:uiPriority w:val="99"/>
    <w:rPr>
      <w:rFonts w:ascii="Times New Roman" w:hAnsi="Times New Roman"/>
      <w:kern w:val="2"/>
      <w:sz w:val="16"/>
      <w:szCs w:val="16"/>
    </w:rPr>
  </w:style>
  <w:style w:type="character" w:customStyle="1" w:styleId="96">
    <w:name w:val="样式 正文文本 + Char"/>
    <w:link w:val="97"/>
    <w:qFormat/>
    <w:uiPriority w:val="0"/>
    <w:rPr>
      <w:rFonts w:ascii="Times New Roman" w:hAnsi="Times New Roman"/>
      <w:szCs w:val="19"/>
    </w:rPr>
  </w:style>
  <w:style w:type="paragraph" w:customStyle="1" w:styleId="97">
    <w:name w:val="样式 正文文本 +"/>
    <w:basedOn w:val="18"/>
    <w:link w:val="96"/>
    <w:qFormat/>
    <w:uiPriority w:val="0"/>
    <w:pPr>
      <w:spacing w:after="0" w:line="360" w:lineRule="exact"/>
    </w:pPr>
    <w:rPr>
      <w:kern w:val="0"/>
      <w:sz w:val="20"/>
      <w:szCs w:val="19"/>
    </w:rPr>
  </w:style>
  <w:style w:type="character" w:customStyle="1" w:styleId="98">
    <w:name w:val="标题 4 Char1"/>
    <w:qFormat/>
    <w:uiPriority w:val="0"/>
    <w:rPr>
      <w:rFonts w:ascii="Arial" w:hAnsi="Arial" w:eastAsia="黑体"/>
      <w:b/>
      <w:bCs/>
      <w:kern w:val="2"/>
      <w:sz w:val="28"/>
      <w:szCs w:val="28"/>
      <w:lang w:val="en-US" w:eastAsia="zh-CN" w:bidi="ar-SA"/>
    </w:rPr>
  </w:style>
  <w:style w:type="character" w:customStyle="1" w:styleId="99">
    <w:name w:val="发布"/>
    <w:qFormat/>
    <w:uiPriority w:val="0"/>
    <w:rPr>
      <w:rFonts w:ascii="黑体" w:hAnsi="黑体" w:eastAsia="黑体"/>
      <w:bCs/>
      <w:spacing w:val="22"/>
      <w:w w:val="100"/>
      <w:position w:val="3"/>
      <w:sz w:val="28"/>
      <w:szCs w:val="21"/>
      <w:lang w:val="en-US" w:eastAsia="zh-CN" w:bidi="ar-SA"/>
    </w:rPr>
  </w:style>
  <w:style w:type="character" w:customStyle="1" w:styleId="100">
    <w:name w:val="样式 标题 1 + 黑体 五号 Char"/>
    <w:link w:val="101"/>
    <w:qFormat/>
    <w:uiPriority w:val="99"/>
    <w:rPr>
      <w:rFonts w:ascii="黑体" w:hAnsi="黑体" w:eastAsia="黑体"/>
    </w:rPr>
  </w:style>
  <w:style w:type="paragraph" w:customStyle="1" w:styleId="101">
    <w:name w:val="样式 标题 1 + 黑体 五号"/>
    <w:basedOn w:val="5"/>
    <w:link w:val="100"/>
    <w:qFormat/>
    <w:uiPriority w:val="99"/>
    <w:pPr>
      <w:keepLines w:val="0"/>
      <w:numPr>
        <w:ilvl w:val="0"/>
        <w:numId w:val="1"/>
      </w:numPr>
      <w:tabs>
        <w:tab w:val="left" w:pos="360"/>
      </w:tabs>
      <w:spacing w:beforeLines="50" w:afterLines="50" w:line="360" w:lineRule="exact"/>
    </w:pPr>
    <w:rPr>
      <w:rFonts w:ascii="黑体" w:hAnsi="黑体" w:eastAsia="黑体"/>
      <w:b w:val="0"/>
      <w:bCs w:val="0"/>
      <w:kern w:val="0"/>
      <w:sz w:val="20"/>
      <w:szCs w:val="20"/>
    </w:rPr>
  </w:style>
  <w:style w:type="character" w:customStyle="1" w:styleId="102">
    <w:name w:val="批注文字 Char1"/>
    <w:qFormat/>
    <w:uiPriority w:val="99"/>
    <w:rPr>
      <w:rFonts w:ascii="Times New Roman" w:hAnsi="Times New Roman" w:eastAsia="宋体" w:cs="Times New Roman"/>
      <w:szCs w:val="24"/>
    </w:rPr>
  </w:style>
  <w:style w:type="character" w:customStyle="1" w:styleId="103">
    <w:name w:val="普通正文 Char"/>
    <w:link w:val="104"/>
    <w:qFormat/>
    <w:uiPriority w:val="0"/>
    <w:rPr>
      <w:rFonts w:ascii="Arial" w:hAnsi="Arial"/>
      <w:sz w:val="24"/>
      <w:szCs w:val="24"/>
    </w:rPr>
  </w:style>
  <w:style w:type="paragraph" w:customStyle="1" w:styleId="104">
    <w:name w:val="普通正文"/>
    <w:basedOn w:val="1"/>
    <w:link w:val="103"/>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05">
    <w:name w:val="HTML 预设格式 Char1"/>
    <w:semiHidden/>
    <w:qFormat/>
    <w:uiPriority w:val="99"/>
    <w:rPr>
      <w:rFonts w:ascii="Courier New" w:hAnsi="Courier New" w:cs="Courier New"/>
      <w:kern w:val="2"/>
    </w:rPr>
  </w:style>
  <w:style w:type="character" w:customStyle="1" w:styleId="106">
    <w:name w:val="无间隔 Char"/>
    <w:link w:val="107"/>
    <w:qFormat/>
    <w:uiPriority w:val="1"/>
  </w:style>
  <w:style w:type="paragraph" w:styleId="107">
    <w:name w:val="No Spacing"/>
    <w:basedOn w:val="1"/>
    <w:link w:val="106"/>
    <w:qFormat/>
    <w:uiPriority w:val="1"/>
    <w:rPr>
      <w:rFonts w:ascii="Calibri" w:hAnsi="Calibri"/>
      <w:kern w:val="0"/>
      <w:sz w:val="20"/>
      <w:szCs w:val="20"/>
    </w:rPr>
  </w:style>
  <w:style w:type="character" w:customStyle="1" w:styleId="108">
    <w:name w:val="FA正文 Char"/>
    <w:link w:val="109"/>
    <w:qFormat/>
    <w:uiPriority w:val="0"/>
    <w:rPr>
      <w:rFonts w:ascii="宋体" w:hAnsi="宋体"/>
      <w:sz w:val="28"/>
      <w:szCs w:val="28"/>
    </w:rPr>
  </w:style>
  <w:style w:type="paragraph" w:customStyle="1" w:styleId="109">
    <w:name w:val="FA正文"/>
    <w:basedOn w:val="1"/>
    <w:link w:val="108"/>
    <w:qFormat/>
    <w:uiPriority w:val="0"/>
    <w:pPr>
      <w:tabs>
        <w:tab w:val="left" w:pos="3375"/>
      </w:tabs>
      <w:spacing w:line="440" w:lineRule="atLeast"/>
      <w:ind w:firstLine="538" w:firstLineChars="192"/>
    </w:pPr>
    <w:rPr>
      <w:rFonts w:ascii="宋体" w:hAnsi="宋体"/>
      <w:kern w:val="0"/>
      <w:sz w:val="28"/>
      <w:szCs w:val="28"/>
    </w:rPr>
  </w:style>
  <w:style w:type="character" w:customStyle="1" w:styleId="110">
    <w:name w:val="正文首行缩进 Char1"/>
    <w:semiHidden/>
    <w:qFormat/>
    <w:uiPriority w:val="99"/>
  </w:style>
  <w:style w:type="character" w:customStyle="1" w:styleId="111">
    <w:name w:val="纯文本 Char1"/>
    <w:semiHidden/>
    <w:qFormat/>
    <w:uiPriority w:val="99"/>
    <w:rPr>
      <w:rFonts w:ascii="宋体" w:hAnsi="Courier New" w:cs="Courier New"/>
      <w:kern w:val="2"/>
      <w:sz w:val="21"/>
      <w:szCs w:val="21"/>
    </w:rPr>
  </w:style>
  <w:style w:type="character" w:customStyle="1" w:styleId="112">
    <w:name w:val="正文文本 2 Char1"/>
    <w:semiHidden/>
    <w:qFormat/>
    <w:uiPriority w:val="99"/>
    <w:rPr>
      <w:rFonts w:ascii="Times New Roman" w:hAnsi="Times New Roman"/>
      <w:kern w:val="2"/>
      <w:sz w:val="21"/>
      <w:szCs w:val="24"/>
    </w:rPr>
  </w:style>
  <w:style w:type="character" w:customStyle="1" w:styleId="113">
    <w:name w:val="def"/>
    <w:qFormat/>
    <w:uiPriority w:val="0"/>
  </w:style>
  <w:style w:type="character" w:customStyle="1" w:styleId="114">
    <w:name w:val="样式 ssss + 宋体 五号1 Char"/>
    <w:link w:val="115"/>
    <w:qFormat/>
    <w:uiPriority w:val="0"/>
    <w:rPr>
      <w:rFonts w:ascii="宋体" w:hAnsi="宋体"/>
      <w:sz w:val="24"/>
      <w:szCs w:val="24"/>
    </w:rPr>
  </w:style>
  <w:style w:type="paragraph" w:customStyle="1" w:styleId="115">
    <w:name w:val="样式 ssss + 宋体 五号1"/>
    <w:basedOn w:val="85"/>
    <w:link w:val="114"/>
    <w:qFormat/>
    <w:uiPriority w:val="0"/>
    <w:rPr>
      <w:rFonts w:ascii="宋体" w:hAnsi="宋体"/>
    </w:rPr>
  </w:style>
  <w:style w:type="character" w:customStyle="1" w:styleId="116">
    <w:name w:val="A4"/>
    <w:qFormat/>
    <w:uiPriority w:val="0"/>
    <w:rPr>
      <w:rFonts w:hint="eastAsia" w:ascii="新宋体" w:hAnsi="新宋体" w:eastAsia="新宋体" w:cs="新宋体"/>
      <w:color w:val="000000"/>
    </w:rPr>
  </w:style>
  <w:style w:type="paragraph" w:customStyle="1" w:styleId="117">
    <w:name w:val="p0"/>
    <w:basedOn w:val="1"/>
    <w:qFormat/>
    <w:uiPriority w:val="0"/>
    <w:pPr>
      <w:widowControl/>
      <w:jc w:val="left"/>
    </w:pPr>
    <w:rPr>
      <w:kern w:val="0"/>
      <w:szCs w:val="21"/>
    </w:rPr>
  </w:style>
  <w:style w:type="paragraph" w:customStyle="1" w:styleId="118">
    <w:name w:val="Char Char Char Char"/>
    <w:basedOn w:val="1"/>
    <w:qFormat/>
    <w:uiPriority w:val="0"/>
    <w:rPr>
      <w:rFonts w:ascii="Tahoma" w:hAnsi="Tahoma"/>
      <w:sz w:val="24"/>
      <w:szCs w:val="20"/>
    </w:rPr>
  </w:style>
  <w:style w:type="paragraph" w:customStyle="1" w:styleId="119">
    <w:name w:val="GB-1.1"/>
    <w:qFormat/>
    <w:uiPriority w:val="0"/>
    <w:pPr>
      <w:outlineLvl w:val="1"/>
    </w:pPr>
    <w:rPr>
      <w:rFonts w:ascii="黑体" w:hAnsi="宋体" w:eastAsia="黑体" w:cs="Times New Roman"/>
      <w:sz w:val="21"/>
      <w:lang w:val="en-US" w:eastAsia="zh-CN" w:bidi="ar-SA"/>
    </w:rPr>
  </w:style>
  <w:style w:type="paragraph" w:customStyle="1" w:styleId="120">
    <w:name w:val="正文样式1"/>
    <w:basedOn w:val="1"/>
    <w:qFormat/>
    <w:uiPriority w:val="0"/>
    <w:pPr>
      <w:spacing w:before="120" w:after="120" w:line="360" w:lineRule="auto"/>
      <w:ind w:firstLine="480" w:firstLineChars="200"/>
    </w:pPr>
    <w:rPr>
      <w:sz w:val="24"/>
      <w:szCs w:val="20"/>
    </w:rPr>
  </w:style>
  <w:style w:type="paragraph" w:customStyle="1" w:styleId="121">
    <w:name w:val="Char Char 字元 字元 字元 Char Char Char Char"/>
    <w:basedOn w:val="1"/>
    <w:qFormat/>
    <w:uiPriority w:val="0"/>
    <w:pPr>
      <w:adjustRightInd w:val="0"/>
      <w:spacing w:line="360" w:lineRule="auto"/>
    </w:pPr>
    <w:rPr>
      <w:kern w:val="0"/>
      <w:sz w:val="24"/>
      <w:szCs w:val="20"/>
    </w:rPr>
  </w:style>
  <w:style w:type="paragraph" w:customStyle="1" w:styleId="122">
    <w:name w:val="标题-----3"/>
    <w:basedOn w:val="7"/>
    <w:qFormat/>
    <w:uiPriority w:val="0"/>
    <w:pPr>
      <w:spacing w:before="0" w:after="0" w:line="240" w:lineRule="auto"/>
      <w:outlineLvl w:val="0"/>
    </w:pPr>
    <w:rPr>
      <w:rFonts w:ascii="宋体" w:hAnsi="宋体"/>
      <w:b w:val="0"/>
      <w:bCs w:val="0"/>
      <w:sz w:val="28"/>
      <w:szCs w:val="28"/>
    </w:rPr>
  </w:style>
  <w:style w:type="paragraph" w:customStyle="1" w:styleId="12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Default"/>
    <w:qFormat/>
    <w:uiPriority w:val="0"/>
    <w:pPr>
      <w:widowControl w:val="0"/>
      <w:autoSpaceDE w:val="0"/>
      <w:autoSpaceDN w:val="0"/>
      <w:adjustRightInd w:val="0"/>
    </w:pPr>
    <w:rPr>
      <w:rFonts w:ascii="KOCJL A+ Avenir LT Std" w:hAnsi="Times New Roman" w:eastAsia="KOCJL A+ Avenir LT Std" w:cs="KOCJL A+ Avenir LT Std"/>
      <w:color w:val="000000"/>
      <w:sz w:val="24"/>
      <w:szCs w:val="24"/>
      <w:lang w:val="en-US" w:eastAsia="zh-CN" w:bidi="ar-SA"/>
    </w:rPr>
  </w:style>
  <w:style w:type="paragraph" w:customStyle="1" w:styleId="125">
    <w:name w:val="列出段落1"/>
    <w:basedOn w:val="1"/>
    <w:qFormat/>
    <w:uiPriority w:val="34"/>
    <w:pPr>
      <w:ind w:firstLine="420" w:firstLineChars="200"/>
    </w:pPr>
    <w:rPr>
      <w:rFonts w:ascii="Calibri" w:hAnsi="Calibri"/>
      <w:szCs w:val="22"/>
    </w:rPr>
  </w:style>
  <w:style w:type="paragraph" w:customStyle="1" w:styleId="126">
    <w:name w:val="样式1 程继雄"/>
    <w:basedOn w:val="1"/>
    <w:qFormat/>
    <w:uiPriority w:val="0"/>
    <w:pPr>
      <w:adjustRightInd w:val="0"/>
      <w:snapToGrid w:val="0"/>
      <w:spacing w:line="365" w:lineRule="auto"/>
      <w:ind w:firstLine="600" w:firstLineChars="200"/>
    </w:pPr>
    <w:rPr>
      <w:rFonts w:ascii="仿宋_GB2312" w:hAnsi="黑体" w:eastAsia="仿宋_GB2312"/>
      <w:sz w:val="30"/>
      <w:szCs w:val="21"/>
    </w:rPr>
  </w:style>
  <w:style w:type="paragraph" w:customStyle="1" w:styleId="127">
    <w:name w:val="样式 样式 ssss + 宋体 五号 + 首行缩进:  2 字符"/>
    <w:basedOn w:val="128"/>
    <w:qFormat/>
    <w:uiPriority w:val="0"/>
    <w:pPr>
      <w:ind w:firstLine="480"/>
    </w:pPr>
  </w:style>
  <w:style w:type="paragraph" w:customStyle="1" w:styleId="128">
    <w:name w:val="样式 ssss + 宋体 五号"/>
    <w:basedOn w:val="85"/>
    <w:qFormat/>
    <w:uiPriority w:val="0"/>
    <w:pPr>
      <w:ind w:firstLine="420"/>
    </w:pPr>
    <w:rPr>
      <w:rFonts w:ascii="宋体" w:hAnsi="宋体" w:cs="宋体"/>
      <w:szCs w:val="20"/>
    </w:rPr>
  </w:style>
  <w:style w:type="paragraph" w:customStyle="1" w:styleId="129">
    <w:name w:val="_Style 6"/>
    <w:basedOn w:val="1"/>
    <w:qFormat/>
    <w:uiPriority w:val="34"/>
    <w:pPr>
      <w:ind w:firstLine="420" w:firstLineChars="200"/>
    </w:pPr>
    <w:rPr>
      <w:szCs w:val="21"/>
    </w:rPr>
  </w:style>
  <w:style w:type="paragraph" w:customStyle="1" w:styleId="130">
    <w:name w:val="TOC Heading"/>
    <w:basedOn w:val="5"/>
    <w:next w:val="1"/>
    <w:qFormat/>
    <w:uiPriority w:val="39"/>
    <w:pPr>
      <w:widowControl/>
      <w:spacing w:before="480" w:line="276" w:lineRule="auto"/>
      <w:jc w:val="left"/>
      <w:outlineLvl w:val="9"/>
    </w:pPr>
    <w:rPr>
      <w:rFonts w:ascii="Cambria" w:hAnsi="Cambria" w:eastAsia="宋体"/>
      <w:color w:val="365F91"/>
      <w:kern w:val="0"/>
      <w:szCs w:val="28"/>
    </w:rPr>
  </w:style>
  <w:style w:type="paragraph" w:customStyle="1" w:styleId="131">
    <w:name w:val="Char Char Char Char Char Char Char Char Char Char Char Char Char"/>
    <w:basedOn w:val="1"/>
    <w:qFormat/>
    <w:uiPriority w:val="0"/>
  </w:style>
  <w:style w:type="paragraph" w:customStyle="1" w:styleId="132">
    <w:name w:val="二级条标题"/>
    <w:basedOn w:val="1"/>
    <w:next w:val="1"/>
    <w:qFormat/>
    <w:uiPriority w:val="0"/>
    <w:pPr>
      <w:autoSpaceDE w:val="0"/>
      <w:autoSpaceDN w:val="0"/>
      <w:adjustRightInd w:val="0"/>
      <w:jc w:val="left"/>
    </w:pPr>
    <w:rPr>
      <w:rFonts w:ascii="宋体"/>
      <w:kern w:val="0"/>
      <w:sz w:val="24"/>
    </w:rPr>
  </w:style>
  <w:style w:type="paragraph" w:styleId="133">
    <w:name w:val="List Paragraph"/>
    <w:basedOn w:val="1"/>
    <w:qFormat/>
    <w:uiPriority w:val="34"/>
    <w:pPr>
      <w:ind w:firstLine="420" w:firstLineChars="200"/>
    </w:pPr>
  </w:style>
  <w:style w:type="paragraph" w:customStyle="1" w:styleId="1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
    <w:name w:val="徐丽丽正文"/>
    <w:basedOn w:val="1"/>
    <w:qFormat/>
    <w:uiPriority w:val="0"/>
    <w:pPr>
      <w:spacing w:before="120" w:after="120" w:line="360" w:lineRule="auto"/>
      <w:ind w:firstLine="480" w:firstLineChars="200"/>
      <w:jc w:val="left"/>
    </w:pPr>
    <w:rPr>
      <w:color w:val="000000"/>
      <w:kern w:val="0"/>
      <w:sz w:val="24"/>
      <w:szCs w:val="21"/>
    </w:rPr>
  </w:style>
  <w:style w:type="paragraph" w:customStyle="1" w:styleId="136">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37">
    <w:name w:val="样式 ssss + 居中"/>
    <w:basedOn w:val="85"/>
    <w:qFormat/>
    <w:uiPriority w:val="0"/>
    <w:pPr>
      <w:jc w:val="center"/>
    </w:pPr>
    <w:rPr>
      <w:rFonts w:cs="宋体"/>
      <w:szCs w:val="20"/>
    </w:rPr>
  </w:style>
  <w:style w:type="paragraph" w:customStyle="1" w:styleId="138">
    <w:name w:val="样式 正文文本缩进 3 + 四号"/>
    <w:basedOn w:val="29"/>
    <w:qFormat/>
    <w:uiPriority w:val="0"/>
    <w:pPr>
      <w:spacing w:after="0" w:line="360" w:lineRule="auto"/>
      <w:ind w:left="0" w:leftChars="0" w:firstLine="437"/>
    </w:pPr>
    <w:rPr>
      <w:sz w:val="24"/>
      <w:szCs w:val="21"/>
    </w:rPr>
  </w:style>
  <w:style w:type="paragraph" w:customStyle="1" w:styleId="139">
    <w:name w:val="2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
    <w:name w:val="徐丽丽五级标题"/>
    <w:basedOn w:val="1"/>
    <w:qFormat/>
    <w:uiPriority w:val="0"/>
    <w:pPr>
      <w:spacing w:before="120" w:after="120" w:line="360" w:lineRule="auto"/>
      <w:jc w:val="left"/>
    </w:pPr>
    <w:rPr>
      <w:rFonts w:ascii="宋体" w:hAnsi="宋体"/>
      <w:b/>
      <w:bCs/>
      <w:color w:val="000000"/>
      <w:kern w:val="0"/>
      <w:sz w:val="24"/>
    </w:rPr>
  </w:style>
  <w:style w:type="paragraph" w:customStyle="1" w:styleId="141">
    <w:name w:val="徐丽丽三级标题"/>
    <w:basedOn w:val="1"/>
    <w:qFormat/>
    <w:uiPriority w:val="0"/>
    <w:pPr>
      <w:adjustRightInd w:val="0"/>
      <w:snapToGrid w:val="0"/>
      <w:spacing w:line="360" w:lineRule="auto"/>
      <w:ind w:firstLine="560" w:firstLineChars="200"/>
      <w:jc w:val="center"/>
      <w:outlineLvl w:val="0"/>
    </w:pPr>
    <w:rPr>
      <w:rFonts w:eastAsia="黑体"/>
      <w:bCs/>
      <w:sz w:val="28"/>
      <w:szCs w:val="28"/>
    </w:rPr>
  </w:style>
  <w:style w:type="paragraph" w:customStyle="1" w:styleId="14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43">
    <w:name w:val="Header2"/>
    <w:basedOn w:val="1"/>
    <w:qFormat/>
    <w:uiPriority w:val="0"/>
    <w:pPr>
      <w:numPr>
        <w:ilvl w:val="0"/>
        <w:numId w:val="2"/>
      </w:numPr>
    </w:pPr>
  </w:style>
  <w:style w:type="paragraph" w:customStyle="1" w:styleId="144">
    <w:name w:val="Char Char"/>
    <w:basedOn w:val="1"/>
    <w:qFormat/>
    <w:uiPriority w:val="0"/>
    <w:rPr>
      <w:szCs w:val="20"/>
    </w:rPr>
  </w:style>
  <w:style w:type="paragraph" w:customStyle="1" w:styleId="145">
    <w:name w:val="标题------4"/>
    <w:basedOn w:val="8"/>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46">
    <w:name w:val="样式 宋体 四号 黑色 左侧:  0.74 厘米 首行缩进:  0.74 厘米 行距: 1.5 倍行距"/>
    <w:basedOn w:val="1"/>
    <w:qFormat/>
    <w:uiPriority w:val="0"/>
    <w:pPr>
      <w:spacing w:line="360" w:lineRule="auto"/>
      <w:ind w:firstLine="420"/>
    </w:pPr>
    <w:rPr>
      <w:rFonts w:ascii="宋体"/>
      <w:color w:val="000000"/>
      <w:sz w:val="24"/>
      <w:szCs w:val="21"/>
    </w:rPr>
  </w:style>
  <w:style w:type="paragraph" w:customStyle="1" w:styleId="147">
    <w:name w:val="ec_msonormal"/>
    <w:basedOn w:val="1"/>
    <w:qFormat/>
    <w:uiPriority w:val="0"/>
    <w:pPr>
      <w:widowControl/>
      <w:spacing w:before="100" w:beforeAutospacing="1" w:after="100" w:afterAutospacing="1"/>
      <w:jc w:val="left"/>
    </w:pPr>
    <w:rPr>
      <w:rFonts w:ascii="宋体" w:hAnsi="宋体"/>
      <w:kern w:val="0"/>
      <w:sz w:val="24"/>
    </w:rPr>
  </w:style>
  <w:style w:type="paragraph" w:customStyle="1" w:styleId="1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50">
    <w:name w:val="四级条标题"/>
    <w:basedOn w:val="151"/>
    <w:next w:val="1"/>
    <w:qFormat/>
    <w:uiPriority w:val="0"/>
  </w:style>
  <w:style w:type="paragraph" w:customStyle="1" w:styleId="151">
    <w:name w:val="三级条标题"/>
    <w:basedOn w:val="132"/>
    <w:next w:val="1"/>
    <w:qFormat/>
    <w:uiPriority w:val="0"/>
  </w:style>
  <w:style w:type="paragraph" w:customStyle="1" w:styleId="152">
    <w:name w:val="Char Char Char Char Char Char Char Char Char Char"/>
    <w:basedOn w:val="1"/>
    <w:qFormat/>
    <w:uiPriority w:val="0"/>
    <w:rPr>
      <w:rFonts w:ascii="Tahoma" w:hAnsi="Tahoma"/>
      <w:sz w:val="24"/>
      <w:szCs w:val="20"/>
    </w:rPr>
  </w:style>
  <w:style w:type="paragraph" w:customStyle="1" w:styleId="153">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
    <w:name w:val="GB-1"/>
    <w:qFormat/>
    <w:uiPriority w:val="0"/>
    <w:pPr>
      <w:keepNext/>
      <w:numPr>
        <w:ilvl w:val="0"/>
        <w:numId w:val="3"/>
      </w:numPr>
      <w:autoSpaceDE w:val="0"/>
      <w:autoSpaceDN w:val="0"/>
      <w:spacing w:beforeLines="50" w:afterLines="50"/>
      <w:outlineLvl w:val="0"/>
    </w:pPr>
    <w:rPr>
      <w:rFonts w:ascii="黑体" w:hAnsi="Times New Roman" w:eastAsia="黑体" w:cs="Times New Roman"/>
      <w:sz w:val="21"/>
      <w:szCs w:val="21"/>
      <w:lang w:val="en-US" w:eastAsia="zh-CN" w:bidi="ar-SA"/>
    </w:rPr>
  </w:style>
  <w:style w:type="paragraph" w:customStyle="1" w:styleId="155">
    <w:name w:val="Char Char Char Char1"/>
    <w:basedOn w:val="15"/>
    <w:qFormat/>
    <w:uiPriority w:val="0"/>
    <w:pPr>
      <w:adjustRightInd w:val="0"/>
      <w:snapToGrid w:val="0"/>
      <w:spacing w:line="360" w:lineRule="auto"/>
    </w:pPr>
    <w:rPr>
      <w:rFonts w:ascii="Tahoma" w:hAnsi="Tahoma"/>
      <w:sz w:val="24"/>
    </w:rPr>
  </w:style>
  <w:style w:type="paragraph" w:customStyle="1" w:styleId="156">
    <w:name w:val="章标题"/>
    <w:next w:val="1"/>
    <w:qFormat/>
    <w:uiPriority w:val="0"/>
    <w:pPr>
      <w:tabs>
        <w:tab w:val="left" w:pos="360"/>
      </w:tabs>
      <w:spacing w:beforeLines="50" w:afterLines="50"/>
      <w:ind w:left="360" w:hanging="360"/>
      <w:jc w:val="both"/>
      <w:outlineLvl w:val="1"/>
    </w:pPr>
    <w:rPr>
      <w:rFonts w:ascii="黑体" w:hAnsi="Times New Roman" w:eastAsia="黑体" w:cs="Times New Roman"/>
      <w:sz w:val="21"/>
      <w:lang w:val="en-US" w:eastAsia="zh-CN" w:bidi="ar-SA"/>
    </w:rPr>
  </w:style>
  <w:style w:type="paragraph" w:customStyle="1" w:styleId="157">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58">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Char"/>
    <w:basedOn w:val="1"/>
    <w:qFormat/>
    <w:uiPriority w:val="0"/>
    <w:rPr>
      <w:rFonts w:ascii="Tahoma" w:hAnsi="Tahoma"/>
      <w:sz w:val="24"/>
      <w:szCs w:val="20"/>
    </w:rPr>
  </w:style>
  <w:style w:type="paragraph" w:customStyle="1" w:styleId="160">
    <w:name w:val="Char Char Char Char2"/>
    <w:basedOn w:val="1"/>
    <w:qFormat/>
    <w:uiPriority w:val="0"/>
    <w:rPr>
      <w:rFonts w:ascii="Tahoma" w:hAnsi="Tahoma"/>
      <w:sz w:val="24"/>
      <w:szCs w:val="20"/>
    </w:rPr>
  </w:style>
  <w:style w:type="paragraph" w:customStyle="1" w:styleId="16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62">
    <w:name w:val="样式3"/>
    <w:basedOn w:val="21"/>
    <w:qFormat/>
    <w:uiPriority w:val="0"/>
    <w:pPr>
      <w:spacing w:line="0" w:lineRule="atLeast"/>
      <w:outlineLvl w:val="0"/>
    </w:pPr>
    <w:rPr>
      <w:kern w:val="0"/>
      <w:sz w:val="28"/>
      <w:szCs w:val="20"/>
    </w:rPr>
  </w:style>
  <w:style w:type="paragraph" w:customStyle="1" w:styleId="163">
    <w:name w:val="Char Char Char"/>
    <w:basedOn w:val="1"/>
    <w:qFormat/>
    <w:uiPriority w:val="0"/>
    <w:rPr>
      <w:rFonts w:ascii="Tahoma" w:hAnsi="Tahoma"/>
      <w:sz w:val="24"/>
      <w:szCs w:val="20"/>
    </w:rPr>
  </w:style>
  <w:style w:type="paragraph" w:customStyle="1" w:styleId="164">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165">
    <w:name w:val="Char1"/>
    <w:basedOn w:val="1"/>
    <w:qFormat/>
    <w:uiPriority w:val="0"/>
    <w:pPr>
      <w:widowControl/>
      <w:spacing w:after="160" w:line="240" w:lineRule="exact"/>
      <w:jc w:val="left"/>
    </w:pPr>
  </w:style>
  <w:style w:type="paragraph" w:customStyle="1" w:styleId="166">
    <w:name w:val="表格"/>
    <w:basedOn w:val="1"/>
    <w:qFormat/>
    <w:uiPriority w:val="0"/>
    <w:rPr>
      <w:rFonts w:ascii="Arial" w:hAnsi="Arial"/>
      <w:sz w:val="24"/>
    </w:rPr>
  </w:style>
  <w:style w:type="paragraph" w:customStyle="1" w:styleId="167">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68">
    <w:name w:val="列出段落11"/>
    <w:basedOn w:val="1"/>
    <w:qFormat/>
    <w:uiPriority w:val="1"/>
    <w:pPr>
      <w:spacing w:line="360" w:lineRule="auto"/>
      <w:ind w:firstLine="420" w:firstLineChars="200"/>
      <w:jc w:val="left"/>
    </w:pPr>
    <w:rPr>
      <w:rFonts w:ascii="宋体" w:hAnsi="宋体"/>
      <w:sz w:val="24"/>
    </w:rPr>
  </w:style>
  <w:style w:type="paragraph" w:customStyle="1" w:styleId="169">
    <w:name w:val="徐丽丽四级标题"/>
    <w:basedOn w:val="1"/>
    <w:qFormat/>
    <w:uiPriority w:val="0"/>
    <w:pPr>
      <w:spacing w:before="120" w:after="120" w:line="360" w:lineRule="auto"/>
    </w:pPr>
    <w:rPr>
      <w:rFonts w:eastAsia="黑体"/>
      <w:b/>
      <w:kern w:val="0"/>
      <w:sz w:val="28"/>
    </w:rPr>
  </w:style>
  <w:style w:type="paragraph" w:customStyle="1" w:styleId="170">
    <w:name w:val="Char Char Char Char Char Char Char Char Char Char Char Char Char1"/>
    <w:basedOn w:val="1"/>
    <w:qFormat/>
    <w:uiPriority w:val="0"/>
    <w:rPr>
      <w:sz w:val="24"/>
    </w:rPr>
  </w:style>
  <w:style w:type="paragraph" w:customStyle="1" w:styleId="171">
    <w:name w:val="Char2"/>
    <w:basedOn w:val="1"/>
    <w:qFormat/>
    <w:uiPriority w:val="0"/>
    <w:pPr>
      <w:tabs>
        <w:tab w:val="left" w:pos="360"/>
      </w:tabs>
    </w:pPr>
    <w:rPr>
      <w:sz w:val="24"/>
    </w:rPr>
  </w:style>
  <w:style w:type="paragraph" w:customStyle="1" w:styleId="172">
    <w:name w:val="样式 样式 标题 1 + 黑体 五号 + 段前: 0.5 行 段后: 0.5 行"/>
    <w:basedOn w:val="101"/>
    <w:qFormat/>
    <w:uiPriority w:val="99"/>
    <w:pPr>
      <w:spacing w:before="156" w:after="156"/>
    </w:pPr>
    <w:rPr>
      <w:rFonts w:cs="宋体"/>
      <w:b/>
    </w:rPr>
  </w:style>
  <w:style w:type="paragraph" w:customStyle="1" w:styleId="173">
    <w:name w:val="Pa1"/>
    <w:basedOn w:val="124"/>
    <w:next w:val="124"/>
    <w:qFormat/>
    <w:uiPriority w:val="0"/>
    <w:pPr>
      <w:spacing w:line="241" w:lineRule="atLeast"/>
    </w:pPr>
    <w:rPr>
      <w:rFonts w:ascii="Tahoma" w:hAnsi="Tahoma" w:eastAsia="宋体" w:cs="Times New Roman"/>
      <w:color w:val="auto"/>
    </w:rPr>
  </w:style>
  <w:style w:type="paragraph" w:customStyle="1" w:styleId="174">
    <w:name w:val="Revision"/>
    <w:unhideWhenUsed/>
    <w:qFormat/>
    <w:uiPriority w:val="99"/>
    <w:rPr>
      <w:rFonts w:ascii="Times New Roman" w:hAnsi="Times New Roman" w:eastAsia="宋体" w:cs="Times New Roman"/>
      <w:kern w:val="2"/>
      <w:sz w:val="21"/>
      <w:szCs w:val="24"/>
      <w:lang w:val="en-US" w:eastAsia="zh-CN" w:bidi="ar-SA"/>
    </w:rPr>
  </w:style>
  <w:style w:type="table" w:customStyle="1" w:styleId="175">
    <w:name w:val="网格型1"/>
    <w:basedOn w:val="3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6">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77">
    <w:name w:val="_Style 176"/>
    <w:basedOn w:val="19"/>
    <w:next w:val="36"/>
    <w:unhideWhenUsed/>
    <w:qFormat/>
    <w:uiPriority w:val="99"/>
    <w:pPr>
      <w:ind w:firstLine="200" w:firstLineChars="200"/>
    </w:pPr>
  </w:style>
  <w:style w:type="paragraph" w:customStyle="1" w:styleId="178">
    <w:name w:val="_Style 177"/>
    <w:basedOn w:val="19"/>
    <w:next w:val="36"/>
    <w:unhideWhenUsed/>
    <w:qFormat/>
    <w:uiPriority w:val="99"/>
    <w:pPr>
      <w:ind w:firstLine="200" w:firstLineChars="200"/>
    </w:pPr>
  </w:style>
  <w:style w:type="character" w:customStyle="1" w:styleId="179">
    <w:name w:val="页脚 字符"/>
    <w:qFormat/>
    <w:uiPriority w:val="99"/>
  </w:style>
  <w:style w:type="character" w:customStyle="1" w:styleId="180">
    <w:name w:val="font51"/>
    <w:qFormat/>
    <w:uiPriority w:val="0"/>
    <w:rPr>
      <w:rFonts w:hint="eastAsia" w:ascii="宋体" w:hAnsi="宋体" w:eastAsia="宋体" w:cs="宋体"/>
      <w:color w:val="000000"/>
      <w:sz w:val="18"/>
      <w:szCs w:val="18"/>
      <w:u w:val="none"/>
    </w:rPr>
  </w:style>
  <w:style w:type="character" w:customStyle="1" w:styleId="181">
    <w:name w:val="font11"/>
    <w:qFormat/>
    <w:uiPriority w:val="0"/>
    <w:rPr>
      <w:rFonts w:hint="default" w:ascii="Times New Roman" w:hAnsi="Times New Roman" w:cs="Times New Roman"/>
      <w:color w:val="000000"/>
      <w:sz w:val="18"/>
      <w:szCs w:val="18"/>
      <w:u w:val="none"/>
    </w:rPr>
  </w:style>
  <w:style w:type="character" w:customStyle="1" w:styleId="182">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2994</Words>
  <Characters>17071</Characters>
  <Lines>142</Lines>
  <Paragraphs>40</Paragraphs>
  <TotalTime>25</TotalTime>
  <ScaleCrop>false</ScaleCrop>
  <LinksUpToDate>false</LinksUpToDate>
  <CharactersWithSpaces>20025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2021-09-16T10:04:00Z</dcterms:created>
  <dc:creator>丁晓华</dc:creator>
  <cp:lastModifiedBy>菲常</cp:lastModifiedBy>
  <cp:lastPrinted>2021-06-07T07:23:00Z</cp:lastPrinted>
  <dcterms:modified xsi:type="dcterms:W3CDTF">2021-09-18T09:11:27Z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FE0EDDB09DE9417D87C8AB74344916AA</vt:lpwstr>
  </property>
</Properties>
</file>