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00" w:lineRule="auto"/>
        <w:rPr>
          <w:rFonts w:ascii="Times New Roman" w:hAnsi="Times New Roman" w:cs="Times New Roman"/>
          <w:sz w:val="44"/>
          <w:szCs w:val="44"/>
        </w:rPr>
      </w:pPr>
    </w:p>
    <w:p>
      <w:pPr>
        <w:tabs>
          <w:tab w:val="left" w:pos="5760"/>
          <w:tab w:val="left" w:pos="6300"/>
        </w:tabs>
        <w:spacing w:line="300" w:lineRule="auto"/>
        <w:rPr>
          <w:rFonts w:ascii="Times New Roman" w:hAnsi="Times New Roman" w:cs="Times New Roman"/>
          <w:sz w:val="44"/>
          <w:szCs w:val="44"/>
        </w:rPr>
      </w:pPr>
      <w:r>
        <w:rPr>
          <w:rFonts w:ascii="Times New Roman" w:hAnsi="Times New Roman" w:cs="Times New Roman"/>
          <w:sz w:val="44"/>
          <w:szCs w:val="44"/>
        </w:rPr>
        <w:tab/>
      </w:r>
    </w:p>
    <w:p>
      <w:pPr>
        <w:spacing w:line="480" w:lineRule="auto"/>
        <w:jc w:val="center"/>
        <w:rPr>
          <w:rFonts w:ascii="Times New Roman" w:hAnsi="Times New Roman" w:eastAsia="黑体" w:cs="Times New Roman"/>
          <w:w w:val="90"/>
          <w:sz w:val="44"/>
          <w:szCs w:val="44"/>
        </w:rPr>
      </w:pPr>
      <w:r>
        <w:rPr>
          <w:rFonts w:ascii="Times New Roman" w:hAnsi="Times New Roman" w:eastAsia="黑体" w:cs="Times New Roman"/>
          <w:w w:val="90"/>
          <w:sz w:val="44"/>
          <w:szCs w:val="44"/>
        </w:rPr>
        <w:t>南通环境教育馆国控空气站视频系统建设项目</w:t>
      </w:r>
    </w:p>
    <w:p>
      <w:pPr>
        <w:tabs>
          <w:tab w:val="left" w:pos="6300"/>
        </w:tabs>
        <w:spacing w:line="300" w:lineRule="auto"/>
        <w:jc w:val="center"/>
        <w:rPr>
          <w:rFonts w:ascii="Times New Roman" w:hAnsi="Times New Roman" w:cs="Times New Roman"/>
          <w:sz w:val="44"/>
          <w:szCs w:val="44"/>
        </w:rPr>
      </w:pPr>
    </w:p>
    <w:p>
      <w:pPr>
        <w:spacing w:line="1400" w:lineRule="exact"/>
        <w:jc w:val="center"/>
        <w:rPr>
          <w:rFonts w:ascii="Times New Roman" w:hAnsi="Times New Roman" w:cs="Times New Roman" w:eastAsiaTheme="majorEastAsia"/>
          <w:b/>
          <w:sz w:val="84"/>
          <w:szCs w:val="84"/>
        </w:rPr>
      </w:pPr>
      <w:r>
        <w:rPr>
          <w:rFonts w:ascii="Times New Roman" w:cs="Times New Roman" w:hAnsiTheme="majorEastAsia" w:eastAsiaTheme="majorEastAsia"/>
          <w:b/>
          <w:sz w:val="84"/>
          <w:szCs w:val="84"/>
        </w:rPr>
        <w:t>询价采购文件</w:t>
      </w:r>
    </w:p>
    <w:p>
      <w:pPr>
        <w:spacing w:line="360" w:lineRule="auto"/>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w:t>
      </w:r>
      <w:r>
        <w:rPr>
          <w:rFonts w:ascii="Times New Roman" w:cs="Times New Roman" w:hAnsiTheme="majorEastAsia" w:eastAsiaTheme="majorEastAsia"/>
          <w:b/>
          <w:sz w:val="44"/>
          <w:szCs w:val="44"/>
        </w:rPr>
        <w:t>资格后审</w:t>
      </w:r>
      <w:r>
        <w:rPr>
          <w:rFonts w:ascii="Times New Roman" w:hAnsi="Times New Roman" w:cs="Times New Roman" w:eastAsiaTheme="majorEastAsia"/>
          <w:b/>
          <w:sz w:val="44"/>
          <w:szCs w:val="44"/>
        </w:rPr>
        <w:t>)</w:t>
      </w: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rPr>
          <w:rFonts w:ascii="Times New Roman" w:hAnsi="Times New Roman" w:cs="Times New Roman"/>
          <w:b/>
          <w:sz w:val="36"/>
        </w:rPr>
      </w:pPr>
    </w:p>
    <w:p>
      <w:pPr>
        <w:spacing w:line="360" w:lineRule="auto"/>
        <w:ind w:firstLine="1506" w:firstLineChars="500"/>
        <w:rPr>
          <w:rFonts w:ascii="Times New Roman" w:hAnsi="Times New Roman" w:cs="Times New Roman" w:eastAsiaTheme="majorEastAsia"/>
          <w:b/>
          <w:sz w:val="30"/>
          <w:szCs w:val="30"/>
        </w:rPr>
      </w:pPr>
      <w:r>
        <w:rPr>
          <w:rFonts w:ascii="Times New Roman" w:cs="Times New Roman" w:hAnsiTheme="majorEastAsia" w:eastAsiaTheme="majorEastAsia"/>
          <w:b/>
          <w:sz w:val="30"/>
          <w:szCs w:val="30"/>
        </w:rPr>
        <w:t>采购单位：南通市生态环境局</w:t>
      </w:r>
    </w:p>
    <w:p>
      <w:pPr>
        <w:spacing w:line="360" w:lineRule="auto"/>
        <w:ind w:firstLine="1506" w:firstLineChars="500"/>
        <w:rPr>
          <w:rFonts w:ascii="Times New Roman" w:hAnsi="Times New Roman" w:cs="Times New Roman" w:eastAsiaTheme="majorEastAsia"/>
          <w:b/>
          <w:sz w:val="30"/>
          <w:szCs w:val="30"/>
        </w:rPr>
      </w:pPr>
      <w:r>
        <w:rPr>
          <w:rFonts w:ascii="Times New Roman" w:cs="Times New Roman" w:hAnsiTheme="majorEastAsia" w:eastAsiaTheme="majorEastAsia"/>
          <w:b/>
          <w:sz w:val="30"/>
          <w:szCs w:val="30"/>
        </w:rPr>
        <w:t>代理机构：</w:t>
      </w:r>
      <w:r>
        <w:rPr>
          <w:rFonts w:hint="eastAsia" w:ascii="Times New Roman" w:cs="Times New Roman" w:hAnsiTheme="majorEastAsia" w:eastAsiaTheme="majorEastAsia"/>
          <w:b/>
          <w:sz w:val="30"/>
          <w:szCs w:val="30"/>
        </w:rPr>
        <w:t>江苏爱德信工程项目管理有限公司</w:t>
      </w:r>
    </w:p>
    <w:p>
      <w:pPr>
        <w:spacing w:line="360" w:lineRule="auto"/>
        <w:jc w:val="center"/>
        <w:rPr>
          <w:rFonts w:ascii="Times New Roman" w:hAnsi="Times New Roman" w:cs="Times New Roman" w:eastAsiaTheme="majorEastAsia"/>
          <w:b/>
          <w:sz w:val="30"/>
          <w:szCs w:val="30"/>
        </w:rPr>
      </w:pPr>
      <w:r>
        <w:rPr>
          <w:rFonts w:ascii="Times New Roman" w:cs="Times New Roman" w:hAnsiTheme="majorEastAsia" w:eastAsiaTheme="majorEastAsia"/>
          <w:b/>
          <w:sz w:val="30"/>
          <w:szCs w:val="30"/>
        </w:rPr>
        <w:t>二〇</w:t>
      </w:r>
      <w:r>
        <w:rPr>
          <w:rFonts w:hint="eastAsia" w:ascii="Times New Roman" w:cs="Times New Roman" w:hAnsiTheme="majorEastAsia" w:eastAsiaTheme="majorEastAsia"/>
          <w:b/>
          <w:sz w:val="30"/>
          <w:szCs w:val="30"/>
        </w:rPr>
        <w:t>二〇</w:t>
      </w:r>
      <w:r>
        <w:rPr>
          <w:rFonts w:ascii="Times New Roman" w:cs="Times New Roman" w:hAnsiTheme="majorEastAsia" w:eastAsiaTheme="majorEastAsia"/>
          <w:b/>
          <w:sz w:val="30"/>
          <w:szCs w:val="30"/>
        </w:rPr>
        <w:t>年</w:t>
      </w:r>
      <w:r>
        <w:rPr>
          <w:rFonts w:hint="eastAsia" w:ascii="Times New Roman" w:cs="Times New Roman" w:hAnsiTheme="majorEastAsia" w:eastAsiaTheme="majorEastAsia"/>
          <w:b/>
          <w:sz w:val="30"/>
          <w:szCs w:val="30"/>
        </w:rPr>
        <w:t>六</w:t>
      </w:r>
      <w:r>
        <w:rPr>
          <w:rFonts w:ascii="Times New Roman" w:cs="Times New Roman" w:hAnsiTheme="majorEastAsia" w:eastAsiaTheme="majorEastAsia"/>
          <w:b/>
          <w:sz w:val="30"/>
          <w:szCs w:val="30"/>
        </w:rPr>
        <w:t>月</w:t>
      </w:r>
    </w:p>
    <w:p>
      <w:pPr>
        <w:jc w:val="center"/>
        <w:rPr>
          <w:rFonts w:ascii="Times New Roman" w:hAnsi="Times New Roman" w:cs="Times New Roman"/>
          <w:b/>
          <w:sz w:val="44"/>
          <w:szCs w:val="44"/>
        </w:rPr>
      </w:pPr>
      <w:r>
        <w:rPr>
          <w:rFonts w:ascii="Times New Roman" w:hAnsi="Times New Roman" w:cs="Times New Roman"/>
          <w:b/>
          <w:sz w:val="44"/>
          <w:szCs w:val="44"/>
        </w:rPr>
        <w:br w:type="page"/>
      </w:r>
    </w:p>
    <w:p>
      <w:pPr>
        <w:pStyle w:val="4"/>
        <w:overflowPunct w:val="0"/>
        <w:ind w:firstLine="0"/>
        <w:jc w:val="center"/>
        <w:rPr>
          <w:rFonts w:ascii="Times New Roman" w:hAnsi="Times New Roman" w:eastAsia="宋体" w:cs="Times New Roman"/>
          <w:b/>
          <w:w w:val="150"/>
          <w:sz w:val="32"/>
          <w:szCs w:val="32"/>
        </w:rPr>
      </w:pPr>
      <w:r>
        <w:rPr>
          <w:rFonts w:ascii="Times New Roman" w:hAnsi="Times New Roman" w:eastAsia="宋体" w:cs="Times New Roman"/>
          <w:b/>
          <w:w w:val="150"/>
          <w:sz w:val="32"/>
          <w:szCs w:val="32"/>
        </w:rPr>
        <w:t>目  录</w:t>
      </w:r>
    </w:p>
    <w:p>
      <w:pPr>
        <w:pStyle w:val="4"/>
        <w:overflowPunct w:val="0"/>
        <w:spacing w:line="480" w:lineRule="auto"/>
        <w:ind w:firstLine="0"/>
        <w:jc w:val="center"/>
        <w:rPr>
          <w:rFonts w:ascii="Times New Roman" w:hAnsi="Times New Roman" w:eastAsia="宋体" w:cs="Times New Roman"/>
          <w:sz w:val="30"/>
        </w:rPr>
      </w:pPr>
    </w:p>
    <w:p>
      <w:pPr>
        <w:pStyle w:val="8"/>
        <w:tabs>
          <w:tab w:val="right" w:leader="dot" w:pos="8296"/>
        </w:tabs>
        <w:rPr>
          <w:rFonts w:asciiTheme="minorHAnsi" w:hAnsiTheme="minorHAnsi" w:eastAsiaTheme="minorEastAsia" w:cstheme="minorBidi"/>
          <w:sz w:val="21"/>
          <w:szCs w:val="22"/>
        </w:rPr>
      </w:pPr>
      <w:r>
        <w:rPr>
          <w:rFonts w:eastAsia="宋体"/>
          <w:b/>
          <w:bCs/>
          <w:sz w:val="44"/>
          <w:szCs w:val="44"/>
        </w:rPr>
        <w:fldChar w:fldCharType="begin"/>
      </w:r>
      <w:r>
        <w:rPr>
          <w:rFonts w:eastAsia="宋体"/>
          <w:b/>
          <w:bCs/>
          <w:sz w:val="44"/>
          <w:szCs w:val="44"/>
        </w:rPr>
        <w:instrText xml:space="preserve"> TOC \o "1-1" </w:instrText>
      </w:r>
      <w:r>
        <w:rPr>
          <w:rFonts w:eastAsia="宋体"/>
          <w:b/>
          <w:bCs/>
          <w:sz w:val="44"/>
          <w:szCs w:val="44"/>
        </w:rPr>
        <w:fldChar w:fldCharType="separate"/>
      </w:r>
      <w:r>
        <w:rPr>
          <w:rFonts w:hint="eastAsia" w:eastAsia="宋体"/>
          <w:w w:val="80"/>
        </w:rPr>
        <w:t>第一章 询价公告</w:t>
      </w:r>
      <w:r>
        <w:tab/>
      </w:r>
      <w:r>
        <w:fldChar w:fldCharType="begin"/>
      </w:r>
      <w:r>
        <w:instrText xml:space="preserve"> PAGEREF _Toc15972551 \h </w:instrText>
      </w:r>
      <w:r>
        <w:fldChar w:fldCharType="separate"/>
      </w:r>
      <w:r>
        <w:t>3</w:t>
      </w:r>
      <w:r>
        <w:fldChar w:fldCharType="end"/>
      </w:r>
    </w:p>
    <w:p>
      <w:pPr>
        <w:pStyle w:val="8"/>
        <w:tabs>
          <w:tab w:val="right" w:leader="dot" w:pos="8296"/>
        </w:tabs>
        <w:rPr>
          <w:rFonts w:asciiTheme="minorHAnsi" w:hAnsiTheme="minorHAnsi" w:eastAsiaTheme="minorEastAsia" w:cstheme="minorBidi"/>
          <w:sz w:val="21"/>
          <w:szCs w:val="22"/>
        </w:rPr>
      </w:pPr>
      <w:r>
        <w:rPr>
          <w:rFonts w:hint="eastAsia" w:eastAsia="宋体"/>
          <w:w w:val="80"/>
        </w:rPr>
        <w:t>第二章 报价人须知</w:t>
      </w:r>
      <w:r>
        <w:tab/>
      </w:r>
      <w:r>
        <w:fldChar w:fldCharType="begin"/>
      </w:r>
      <w:r>
        <w:instrText xml:space="preserve"> PAGEREF _Toc15972552 \h </w:instrText>
      </w:r>
      <w:r>
        <w:fldChar w:fldCharType="separate"/>
      </w:r>
      <w:r>
        <w:t>5</w:t>
      </w:r>
      <w:r>
        <w:fldChar w:fldCharType="end"/>
      </w:r>
    </w:p>
    <w:p>
      <w:pPr>
        <w:pStyle w:val="8"/>
        <w:tabs>
          <w:tab w:val="right" w:leader="dot" w:pos="8296"/>
        </w:tabs>
        <w:rPr>
          <w:rFonts w:asciiTheme="minorHAnsi" w:hAnsiTheme="minorHAnsi" w:eastAsiaTheme="minorEastAsia" w:cstheme="minorBidi"/>
          <w:sz w:val="21"/>
          <w:szCs w:val="22"/>
        </w:rPr>
      </w:pPr>
      <w:r>
        <w:rPr>
          <w:rFonts w:hint="eastAsia" w:eastAsia="宋体"/>
          <w:w w:val="80"/>
        </w:rPr>
        <w:t>第三章 采购项目要求</w:t>
      </w:r>
      <w:r>
        <w:tab/>
      </w:r>
      <w:r>
        <w:rPr>
          <w:rFonts w:hint="eastAsia"/>
        </w:rPr>
        <w:t>11</w:t>
      </w:r>
    </w:p>
    <w:p>
      <w:pPr>
        <w:pStyle w:val="8"/>
        <w:tabs>
          <w:tab w:val="right" w:leader="dot" w:pos="8296"/>
        </w:tabs>
        <w:rPr>
          <w:rFonts w:asciiTheme="minorHAnsi" w:hAnsiTheme="minorHAnsi" w:eastAsiaTheme="minorEastAsia" w:cstheme="minorBidi"/>
          <w:sz w:val="21"/>
          <w:szCs w:val="22"/>
        </w:rPr>
      </w:pPr>
      <w:r>
        <w:rPr>
          <w:rFonts w:hint="eastAsia" w:eastAsia="宋体"/>
          <w:w w:val="80"/>
        </w:rPr>
        <w:t>第四章</w:t>
      </w:r>
      <w:r>
        <w:rPr>
          <w:rFonts w:hint="eastAsia" w:hAnsi="宋体" w:eastAsia="宋体"/>
          <w:w w:val="80"/>
        </w:rPr>
        <w:t xml:space="preserve"> 评审方法和程序</w:t>
      </w:r>
      <w:r>
        <w:tab/>
      </w:r>
      <w:r>
        <w:rPr>
          <w:rFonts w:hint="eastAsia"/>
        </w:rPr>
        <w:t>22</w:t>
      </w:r>
    </w:p>
    <w:p>
      <w:pPr>
        <w:pStyle w:val="8"/>
        <w:tabs>
          <w:tab w:val="right" w:leader="dot" w:pos="8296"/>
        </w:tabs>
        <w:rPr>
          <w:rFonts w:asciiTheme="minorHAnsi" w:hAnsiTheme="minorHAnsi" w:eastAsiaTheme="minorEastAsia" w:cstheme="minorBidi"/>
          <w:sz w:val="21"/>
          <w:szCs w:val="22"/>
        </w:rPr>
      </w:pPr>
      <w:r>
        <w:rPr>
          <w:rFonts w:hint="eastAsia" w:eastAsia="宋体"/>
          <w:w w:val="80"/>
        </w:rPr>
        <w:t>第五章</w:t>
      </w:r>
      <w:r>
        <w:rPr>
          <w:rFonts w:hint="eastAsia" w:hAnsi="宋体" w:eastAsia="宋体"/>
          <w:w w:val="80"/>
        </w:rPr>
        <w:t xml:space="preserve"> 合同授予</w:t>
      </w:r>
      <w:r>
        <w:tab/>
      </w:r>
      <w:r>
        <w:fldChar w:fldCharType="begin"/>
      </w:r>
      <w:r>
        <w:instrText xml:space="preserve"> PAGEREF _Toc15972555 \h </w:instrText>
      </w:r>
      <w:r>
        <w:fldChar w:fldCharType="separate"/>
      </w:r>
      <w:r>
        <w:t>25</w:t>
      </w:r>
      <w:r>
        <w:fldChar w:fldCharType="end"/>
      </w:r>
    </w:p>
    <w:p>
      <w:pPr>
        <w:pStyle w:val="8"/>
        <w:tabs>
          <w:tab w:val="right" w:leader="dot" w:pos="8296"/>
        </w:tabs>
        <w:rPr>
          <w:rFonts w:asciiTheme="minorHAnsi" w:hAnsiTheme="minorHAnsi" w:eastAsiaTheme="minorEastAsia" w:cstheme="minorBidi"/>
          <w:sz w:val="21"/>
          <w:szCs w:val="22"/>
        </w:rPr>
      </w:pPr>
      <w:r>
        <w:rPr>
          <w:rFonts w:hint="eastAsia" w:eastAsia="宋体"/>
          <w:w w:val="80"/>
        </w:rPr>
        <w:t>第六章</w:t>
      </w:r>
      <w:r>
        <w:rPr>
          <w:rFonts w:hint="eastAsia" w:hAnsi="宋体" w:eastAsia="宋体"/>
          <w:w w:val="80"/>
        </w:rPr>
        <w:t xml:space="preserve"> 履约验收及付款</w:t>
      </w:r>
      <w:r>
        <w:tab/>
      </w:r>
      <w:r>
        <w:fldChar w:fldCharType="begin"/>
      </w:r>
      <w:r>
        <w:instrText xml:space="preserve"> PAGEREF _Toc15972556 \h </w:instrText>
      </w:r>
      <w:r>
        <w:fldChar w:fldCharType="separate"/>
      </w:r>
      <w:r>
        <w:t>26</w:t>
      </w:r>
      <w:r>
        <w:fldChar w:fldCharType="end"/>
      </w:r>
    </w:p>
    <w:p>
      <w:pPr>
        <w:pStyle w:val="8"/>
        <w:tabs>
          <w:tab w:val="right" w:leader="dot" w:pos="8296"/>
        </w:tabs>
        <w:rPr>
          <w:rFonts w:asciiTheme="minorHAnsi" w:hAnsiTheme="minorHAnsi" w:eastAsiaTheme="minorEastAsia" w:cstheme="minorBidi"/>
          <w:sz w:val="21"/>
          <w:szCs w:val="22"/>
        </w:rPr>
      </w:pPr>
      <w:r>
        <w:rPr>
          <w:rFonts w:hint="eastAsia" w:eastAsia="宋体"/>
          <w:w w:val="80"/>
        </w:rPr>
        <w:t>第七章</w:t>
      </w:r>
      <w:r>
        <w:rPr>
          <w:rFonts w:hint="eastAsia" w:hAnsi="宋体" w:eastAsia="宋体"/>
          <w:w w:val="80"/>
        </w:rPr>
        <w:t xml:space="preserve"> 质疑与投诉</w:t>
      </w:r>
      <w:r>
        <w:tab/>
      </w:r>
      <w:r>
        <w:fldChar w:fldCharType="begin"/>
      </w:r>
      <w:r>
        <w:instrText xml:space="preserve"> PAGEREF _Toc15972557 \h </w:instrText>
      </w:r>
      <w:r>
        <w:fldChar w:fldCharType="separate"/>
      </w:r>
      <w:r>
        <w:t>27</w:t>
      </w:r>
      <w:r>
        <w:fldChar w:fldCharType="end"/>
      </w:r>
    </w:p>
    <w:p>
      <w:pPr>
        <w:pStyle w:val="8"/>
        <w:tabs>
          <w:tab w:val="right" w:leader="dot" w:pos="8296"/>
        </w:tabs>
        <w:rPr>
          <w:rFonts w:asciiTheme="minorHAnsi" w:hAnsiTheme="minorHAnsi" w:eastAsiaTheme="minorEastAsia" w:cstheme="minorBidi"/>
          <w:sz w:val="21"/>
          <w:szCs w:val="22"/>
        </w:rPr>
      </w:pPr>
      <w:r>
        <w:rPr>
          <w:rFonts w:hint="eastAsia" w:eastAsia="宋体"/>
          <w:w w:val="80"/>
        </w:rPr>
        <w:t>第八章</w:t>
      </w:r>
      <w:r>
        <w:rPr>
          <w:rFonts w:hint="eastAsia" w:hAnsi="宋体" w:eastAsia="宋体"/>
          <w:w w:val="80"/>
        </w:rPr>
        <w:t xml:space="preserve"> 询价响应文件格式</w:t>
      </w:r>
      <w:r>
        <w:tab/>
      </w:r>
      <w:r>
        <w:fldChar w:fldCharType="begin"/>
      </w:r>
      <w:r>
        <w:instrText xml:space="preserve"> PAGEREF _Toc15972558 \h </w:instrText>
      </w:r>
      <w:r>
        <w:fldChar w:fldCharType="separate"/>
      </w:r>
      <w:r>
        <w:t>30</w:t>
      </w:r>
      <w:r>
        <w:fldChar w:fldCharType="end"/>
      </w:r>
    </w:p>
    <w:p>
      <w:pPr>
        <w:pStyle w:val="8"/>
        <w:tabs>
          <w:tab w:val="right" w:leader="dot" w:pos="8296"/>
        </w:tabs>
        <w:spacing w:line="800" w:lineRule="exact"/>
        <w:rPr>
          <w:rFonts w:eastAsia="宋体"/>
          <w:sz w:val="44"/>
          <w:szCs w:val="44"/>
        </w:rPr>
      </w:pPr>
      <w:r>
        <w:rPr>
          <w:b/>
          <w:bCs/>
          <w:sz w:val="44"/>
          <w:szCs w:val="44"/>
        </w:rPr>
        <w:fldChar w:fldCharType="end"/>
      </w:r>
      <w:r>
        <w:rPr>
          <w:rFonts w:eastAsia="宋体"/>
          <w:sz w:val="44"/>
          <w:szCs w:val="44"/>
        </w:rPr>
        <w:t xml:space="preserve"> </w:t>
      </w:r>
    </w:p>
    <w:p>
      <w:pPr>
        <w:spacing w:line="480" w:lineRule="auto"/>
        <w:rPr>
          <w:rFonts w:ascii="Times New Roman" w:hAnsi="Times New Roman" w:cs="Times New Roman"/>
          <w:b/>
          <w:bCs/>
          <w:sz w:val="36"/>
          <w:szCs w:val="36"/>
        </w:rPr>
      </w:pPr>
    </w:p>
    <w:p>
      <w:pPr>
        <w:rPr>
          <w:rFonts w:ascii="Times New Roman" w:hAnsi="Times New Roman" w:cs="Times New Roman"/>
          <w:b/>
          <w:bCs/>
          <w:sz w:val="36"/>
          <w:szCs w:val="36"/>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w w:val="80"/>
          <w:szCs w:val="44"/>
        </w:rPr>
      </w:pPr>
    </w:p>
    <w:p>
      <w:pPr>
        <w:spacing w:line="420" w:lineRule="exact"/>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尊敬的询价响应供应商（以下称报价人）：</w:t>
      </w:r>
    </w:p>
    <w:p>
      <w:pPr>
        <w:spacing w:line="420" w:lineRule="exact"/>
        <w:ind w:firstLine="484" w:firstLineChars="201"/>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欢迎参加本采购项目的询价。为了保证本次项目询价顺利进行，请在制作询价响应文件之前，仔细阅读本询价文件的各项条款，并按要求制作和递交询价响应文件。谢谢合作！</w:t>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0" w:name="OLE_LINK2"/>
      <w:r>
        <w:rPr>
          <w:rFonts w:eastAsia="宋体"/>
          <w:w w:val="80"/>
          <w:szCs w:val="44"/>
        </w:rPr>
        <w:t xml:space="preserve"> </w:t>
      </w:r>
      <w:bookmarkStart w:id="1" w:name="_Toc15972551"/>
      <w:bookmarkStart w:id="2" w:name="_Toc15462982"/>
      <w:r>
        <w:rPr>
          <w:rFonts w:eastAsia="宋体"/>
          <w:w w:val="80"/>
          <w:szCs w:val="44"/>
        </w:rPr>
        <w:t>询价公告</w:t>
      </w:r>
      <w:bookmarkEnd w:id="1"/>
      <w:bookmarkEnd w:id="2"/>
    </w:p>
    <w:bookmarkEnd w:id="0"/>
    <w:p>
      <w:pPr>
        <w:spacing w:after="0" w:line="360" w:lineRule="auto"/>
        <w:rPr>
          <w:rFonts w:ascii="Times New Roman" w:hAnsi="Times New Roman" w:cs="Times New Roman" w:eastAsiaTheme="minorEastAsia"/>
          <w:sz w:val="24"/>
          <w:szCs w:val="24"/>
        </w:rPr>
      </w:pPr>
      <w:bookmarkStart w:id="3" w:name="OLE_LINK1"/>
      <w:r>
        <w:rPr>
          <w:rFonts w:ascii="Times New Roman" w:cs="Times New Roman" w:hAnsiTheme="minorEastAsia" w:eastAsiaTheme="minorEastAsia"/>
          <w:sz w:val="24"/>
          <w:szCs w:val="24"/>
        </w:rPr>
        <w:t>各有关供应商：</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cs="Times New Roman" w:hAnsiTheme="minorEastAsia" w:eastAsiaTheme="minorEastAsia"/>
          <w:sz w:val="24"/>
          <w:szCs w:val="24"/>
        </w:rPr>
        <w:t>江苏爱德信工程项目管理有限公司</w:t>
      </w:r>
      <w:r>
        <w:rPr>
          <w:rFonts w:ascii="Times New Roman" w:cs="Times New Roman" w:hAnsiTheme="minorEastAsia" w:eastAsiaTheme="minorEastAsia"/>
          <w:sz w:val="24"/>
          <w:szCs w:val="24"/>
        </w:rPr>
        <w:t>（以下简称代理机构）受南通市生态环境局（以下简称采购单位）的委托，对</w:t>
      </w:r>
      <w:r>
        <w:rPr>
          <w:rFonts w:hint="eastAsia" w:ascii="Times New Roman" w:cs="Times New Roman" w:hAnsiTheme="minorEastAsia" w:eastAsiaTheme="minorEastAsia"/>
          <w:sz w:val="24"/>
          <w:szCs w:val="24"/>
        </w:rPr>
        <w:t>环境教育馆国控空气站视频系统建设项目</w:t>
      </w:r>
      <w:r>
        <w:rPr>
          <w:rFonts w:ascii="Times New Roman" w:cs="Times New Roman" w:hAnsiTheme="minorEastAsia" w:eastAsiaTheme="minorEastAsia"/>
          <w:sz w:val="24"/>
          <w:szCs w:val="24"/>
        </w:rPr>
        <w:t>拟用询价方式组织采购。</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一、项目名称：南通环境教育馆国控空气站视频系统建设项目</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二、项目编号：</w:t>
      </w:r>
      <w:r>
        <w:rPr>
          <w:rFonts w:ascii="Times New Roman" w:hAnsi="Times New Roman" w:cs="Times New Roman" w:eastAsiaTheme="minorEastAsia"/>
          <w:sz w:val="24"/>
          <w:szCs w:val="24"/>
        </w:rPr>
        <w:t>JSADTZC2020</w:t>
      </w:r>
      <w:r>
        <w:rPr>
          <w:rFonts w:hint="eastAsia" w:ascii="Times New Roman" w:hAnsi="Times New Roman" w:cs="Times New Roman" w:eastAsiaTheme="minorEastAsia"/>
          <w:sz w:val="24"/>
          <w:szCs w:val="24"/>
        </w:rPr>
        <w:t>012</w:t>
      </w:r>
      <w:r>
        <w:rPr>
          <w:rFonts w:ascii="Times New Roman" w:hAnsi="Times New Roman" w:cs="Times New Roman" w:eastAsiaTheme="minorEastAsia"/>
          <w:sz w:val="24"/>
          <w:szCs w:val="24"/>
        </w:rPr>
        <w:t>G</w:t>
      </w:r>
    </w:p>
    <w:p>
      <w:pPr>
        <w:spacing w:after="0" w:line="360" w:lineRule="auto"/>
        <w:ind w:firstLine="480" w:firstLineChars="200"/>
        <w:rPr>
          <w:rFonts w:ascii="Times New Roman" w:cs="Times New Roman" w:hAnsiTheme="minorEastAsia" w:eastAsiaTheme="minorEastAsia"/>
          <w:color w:val="FF0000"/>
          <w:sz w:val="24"/>
          <w:szCs w:val="24"/>
        </w:rPr>
      </w:pPr>
      <w:r>
        <w:rPr>
          <w:rFonts w:ascii="Times New Roman" w:cs="Times New Roman" w:hAnsiTheme="minorEastAsia" w:eastAsiaTheme="minorEastAsia"/>
          <w:sz w:val="24"/>
          <w:szCs w:val="24"/>
        </w:rPr>
        <w:t>三、采购预算：</w:t>
      </w:r>
      <w:r>
        <w:rPr>
          <w:rFonts w:ascii="Times New Roman" w:hAnsi="Times New Roman" w:cs="Times New Roman" w:eastAsiaTheme="minorEastAsia"/>
          <w:sz w:val="24"/>
          <w:szCs w:val="24"/>
        </w:rPr>
        <w:t>3.5</w:t>
      </w:r>
      <w:r>
        <w:rPr>
          <w:rFonts w:ascii="Times New Roman" w:cs="Times New Roman" w:hAnsiTheme="minorEastAsia" w:eastAsiaTheme="minorEastAsia"/>
          <w:sz w:val="24"/>
          <w:szCs w:val="24"/>
        </w:rPr>
        <w:t>万元人民币</w:t>
      </w:r>
    </w:p>
    <w:p>
      <w:pPr>
        <w:spacing w:after="0" w:line="360" w:lineRule="auto"/>
        <w:ind w:firstLine="482" w:firstLineChars="200"/>
        <w:rPr>
          <w:rFonts w:ascii="Times New Roman" w:hAnsi="Times New Roman" w:cs="Times New Roman" w:eastAsiaTheme="minorEastAsia"/>
          <w:sz w:val="24"/>
          <w:szCs w:val="24"/>
        </w:rPr>
      </w:pPr>
      <w:r>
        <w:rPr>
          <w:rFonts w:ascii="Times New Roman" w:cs="Times New Roman" w:hAnsiTheme="minorEastAsia" w:eastAsiaTheme="minorEastAsia"/>
          <w:b/>
          <w:bCs/>
          <w:sz w:val="24"/>
          <w:szCs w:val="24"/>
        </w:rPr>
        <w:t>四、采购项目内容及要求，详见询价采购文件第三章。</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五、投标人资格要求</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一</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符合政府采购法第二十二条规定的条件，并</w:t>
      </w:r>
      <w:r>
        <w:rPr>
          <w:rFonts w:hint="eastAsia" w:ascii="Times New Roman" w:cs="Times New Roman" w:hAnsiTheme="minorEastAsia" w:eastAsiaTheme="minorEastAsia"/>
          <w:sz w:val="24"/>
          <w:szCs w:val="24"/>
        </w:rPr>
        <w:t>提供</w:t>
      </w:r>
      <w:r>
        <w:rPr>
          <w:rFonts w:ascii="Times New Roman" w:cs="Times New Roman" w:hAnsiTheme="minorEastAsia" w:eastAsiaTheme="minorEastAsia"/>
          <w:sz w:val="24"/>
          <w:szCs w:val="24"/>
        </w:rPr>
        <w:t>以下</w:t>
      </w:r>
      <w:r>
        <w:rPr>
          <w:rFonts w:hint="eastAsia" w:ascii="Times New Roman" w:cs="Times New Roman" w:hAnsiTheme="minorEastAsia" w:eastAsiaTheme="minorEastAsia"/>
          <w:sz w:val="24"/>
          <w:szCs w:val="24"/>
        </w:rPr>
        <w:t>材料</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w:t>
      </w:r>
      <w:r>
        <w:rPr>
          <w:rFonts w:hint="eastAsia" w:ascii="宋体" w:hAnsi="宋体" w:eastAsia="宋体"/>
          <w:sz w:val="24"/>
          <w:szCs w:val="24"/>
        </w:rPr>
        <w:t>法人或者其他组织的营业执照等证明文件（经营范围包含本次询价采购内容），自然人的身份证明；</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、2018或2019年度的财务状况报告（成立不满一年不需提供）；</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参加政府采购活动前3年内在经营活动中没有重大违法记录的书面声明。</w:t>
      </w:r>
    </w:p>
    <w:p>
      <w:pPr>
        <w:spacing w:after="0" w:line="360" w:lineRule="auto"/>
        <w:ind w:firstLine="480" w:firstLineChars="200"/>
        <w:rPr>
          <w:rFonts w:ascii="Times New Roman" w:cs="Times New Roman" w:hAnsiTheme="minorEastAsia" w:eastAsiaTheme="minorEastAsia"/>
          <w:sz w:val="24"/>
          <w:szCs w:val="24"/>
        </w:rPr>
      </w:pPr>
      <w:r>
        <w:rPr>
          <w:rFonts w:hint="eastAsia" w:ascii="Times New Roman" w:hAnsi="Times New Roman" w:cs="Times New Roman" w:eastAsiaTheme="minorEastAsia"/>
          <w:sz w:val="24"/>
          <w:szCs w:val="24"/>
        </w:rPr>
        <w:t>4、询价响应函（格式详见附件）；</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二</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采购单位其他要求</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5、</w:t>
      </w:r>
      <w:r>
        <w:rPr>
          <w:rFonts w:ascii="Times New Roman" w:cs="Times New Roman" w:hAnsiTheme="minorEastAsia" w:eastAsiaTheme="minorEastAsia"/>
          <w:sz w:val="24"/>
          <w:szCs w:val="24"/>
        </w:rPr>
        <w:t>本项目不接受联合体参与报价。</w:t>
      </w:r>
    </w:p>
    <w:p>
      <w:pPr>
        <w:spacing w:after="0" w:line="360" w:lineRule="auto"/>
        <w:ind w:firstLine="482" w:firstLineChars="200"/>
        <w:rPr>
          <w:rFonts w:ascii="Times New Roman" w:hAnsi="Times New Roman" w:cs="Times New Roman" w:eastAsiaTheme="minorEastAsia"/>
          <w:sz w:val="24"/>
          <w:szCs w:val="24"/>
        </w:rPr>
      </w:pPr>
      <w:r>
        <w:rPr>
          <w:rFonts w:ascii="Times New Roman" w:cs="Times New Roman" w:hAnsiTheme="minorEastAsia" w:eastAsiaTheme="minorEastAsia"/>
          <w:b/>
          <w:sz w:val="24"/>
        </w:rPr>
        <w:t>请供应商认真对照资格要求，如不符合要求，无意或故意参与报价的，所产生的一切后果由供应商承担。对提供虚假材料的供应商作无效标处理，报价保证金不予退还，并报财政部门后将其列入政府采购黑名单，视情在</w:t>
      </w:r>
      <w:r>
        <w:rPr>
          <w:rFonts w:hint="eastAsia" w:ascii="Times New Roman" w:cs="Times New Roman" w:hAnsiTheme="minorEastAsia" w:eastAsiaTheme="minorEastAsia"/>
          <w:b/>
          <w:sz w:val="24"/>
        </w:rPr>
        <w:t>有关网站</w:t>
      </w:r>
      <w:r>
        <w:rPr>
          <w:rFonts w:ascii="Times New Roman" w:cs="Times New Roman" w:hAnsiTheme="minorEastAsia" w:eastAsiaTheme="minorEastAsia"/>
          <w:b/>
          <w:sz w:val="24"/>
        </w:rPr>
        <w:t>上公示</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六、询价文件的获取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、获取时间：</w:t>
      </w:r>
      <w:r>
        <w:rPr>
          <w:rFonts w:ascii="Times New Roman" w:cs="Times New Roman" w:hAnsiTheme="minorEastAsia" w:eastAsiaTheme="minorEastAsia"/>
          <w:sz w:val="24"/>
          <w:szCs w:val="24"/>
          <w:u w:val="single"/>
        </w:rPr>
        <w:t>自本询价通知发布之日起</w:t>
      </w:r>
      <w:r>
        <w:rPr>
          <w:rFonts w:ascii="Times New Roman" w:cs="Times New Roman" w:hAnsiTheme="minorEastAsia" w:eastAsiaTheme="minorEastAsia"/>
          <w:sz w:val="24"/>
          <w:szCs w:val="24"/>
        </w:rPr>
        <w:t>。</w:t>
      </w:r>
    </w:p>
    <w:p>
      <w:pPr>
        <w:spacing w:line="360" w:lineRule="auto"/>
        <w:ind w:firstLine="480" w:firstLineChars="200"/>
        <w:rPr>
          <w:rFonts w:ascii="Times New Roman" w:hAnsi="Times New Roman" w:cs="Times New Roman"/>
          <w:b/>
          <w:sz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获取方式：</w:t>
      </w:r>
      <w:r>
        <w:rPr>
          <w:rFonts w:asciiTheme="minorEastAsia" w:hAnsiTheme="minorEastAsia" w:eastAsiaTheme="minorEastAsia"/>
          <w:sz w:val="24"/>
          <w:szCs w:val="24"/>
          <w:u w:val="single"/>
        </w:rPr>
        <w:t>本项目资格审查采用资格后审方式，</w:t>
      </w:r>
      <w:r>
        <w:rPr>
          <w:rFonts w:hint="eastAsia" w:asciiTheme="minorEastAsia" w:hAnsiTheme="minorEastAsia" w:eastAsiaTheme="minorEastAsia"/>
          <w:sz w:val="24"/>
          <w:szCs w:val="24"/>
          <w:u w:val="single"/>
        </w:rPr>
        <w:t>无报名环节，供应商</w:t>
      </w:r>
      <w:r>
        <w:rPr>
          <w:rFonts w:asciiTheme="minorEastAsia" w:hAnsiTheme="minorEastAsia" w:eastAsiaTheme="minorEastAsia"/>
          <w:sz w:val="24"/>
          <w:szCs w:val="24"/>
          <w:u w:val="single"/>
        </w:rPr>
        <w:t>直接从</w:t>
      </w:r>
      <w:r>
        <w:rPr>
          <w:rFonts w:hint="eastAsia" w:asciiTheme="minorEastAsia" w:hAnsiTheme="minorEastAsia" w:eastAsiaTheme="minorEastAsia"/>
          <w:b/>
          <w:sz w:val="24"/>
          <w:szCs w:val="24"/>
          <w:u w:val="single"/>
        </w:rPr>
        <w:t>南通市生态环境局官网</w:t>
      </w:r>
      <w:r>
        <w:rPr>
          <w:rFonts w:asciiTheme="minorEastAsia" w:hAnsiTheme="minorEastAsia" w:eastAsiaTheme="minorEastAsia"/>
          <w:b/>
          <w:sz w:val="24"/>
          <w:szCs w:val="24"/>
          <w:u w:val="single"/>
        </w:rPr>
        <w:t>(</w:t>
      </w:r>
      <w:r>
        <w:fldChar w:fldCharType="begin"/>
      </w:r>
      <w:r>
        <w:instrText xml:space="preserve"> HYPERLINK "http://ggzyjy.ntzw.gov.cn/" </w:instrText>
      </w:r>
      <w:r>
        <w:fldChar w:fldCharType="separate"/>
      </w:r>
      <w:r>
        <w:rPr>
          <w:rFonts w:hint="eastAsia" w:asciiTheme="minorEastAsia" w:hAnsiTheme="minorEastAsia" w:eastAsiaTheme="minorEastAsia"/>
          <w:b/>
          <w:sz w:val="24"/>
          <w:szCs w:val="24"/>
          <w:u w:val="single"/>
        </w:rPr>
        <w:t>http://sthjj.nantong.gov.cn/</w:t>
      </w:r>
      <w:r>
        <w:rPr>
          <w:rFonts w:asciiTheme="minorEastAsia" w:hAnsiTheme="minorEastAsia" w:eastAsiaTheme="minorEastAsia"/>
          <w:b/>
          <w:sz w:val="24"/>
          <w:szCs w:val="24"/>
          <w:u w:val="single"/>
        </w:rPr>
        <w:fldChar w:fldCharType="end"/>
      </w:r>
      <w:bookmarkStart w:id="27" w:name="_GoBack"/>
      <w:bookmarkEnd w:id="27"/>
      <w:r>
        <w:rPr>
          <w:rFonts w:asciiTheme="minorEastAsia" w:hAnsiTheme="minorEastAsia" w:eastAsiaTheme="minorEastAsia"/>
          <w:b/>
          <w:sz w:val="24"/>
          <w:szCs w:val="24"/>
          <w:u w:val="single"/>
        </w:rPr>
        <w:t>)</w:t>
      </w:r>
      <w:r>
        <w:rPr>
          <w:rFonts w:hint="eastAsia" w:asciiTheme="minorEastAsia" w:hAnsiTheme="minorEastAsia" w:eastAsiaTheme="minorEastAsia"/>
          <w:b/>
          <w:sz w:val="24"/>
          <w:szCs w:val="24"/>
          <w:u w:val="single"/>
        </w:rPr>
        <w:t>“首页-公告公示”</w:t>
      </w:r>
      <w:r>
        <w:rPr>
          <w:rFonts w:hint="eastAsia" w:asciiTheme="minorEastAsia" w:hAnsiTheme="minorEastAsia" w:eastAsiaTheme="minorEastAsia"/>
          <w:sz w:val="24"/>
          <w:szCs w:val="24"/>
          <w:u w:val="single"/>
        </w:rPr>
        <w:t>栏</w:t>
      </w:r>
      <w:r>
        <w:rPr>
          <w:rFonts w:asciiTheme="minorEastAsia" w:hAnsiTheme="minorEastAsia" w:eastAsiaTheme="minorEastAsia"/>
          <w:sz w:val="24"/>
          <w:szCs w:val="24"/>
        </w:rPr>
        <w:t>自行下载</w:t>
      </w:r>
      <w:r>
        <w:rPr>
          <w:rFonts w:hint="eastAsia" w:asciiTheme="minorEastAsia" w:hAnsiTheme="minorEastAsia" w:eastAsiaTheme="minorEastAsia"/>
          <w:sz w:val="24"/>
          <w:szCs w:val="24"/>
        </w:rPr>
        <w:t>询价</w:t>
      </w:r>
      <w:r>
        <w:rPr>
          <w:rFonts w:asciiTheme="minorEastAsia" w:hAnsiTheme="minorEastAsia" w:eastAsiaTheme="minorEastAsia"/>
          <w:sz w:val="24"/>
          <w:szCs w:val="24"/>
        </w:rPr>
        <w:t>文件、答疑等</w:t>
      </w:r>
      <w:r>
        <w:rPr>
          <w:rFonts w:hint="eastAsia" w:asciiTheme="minorEastAsia" w:hAnsiTheme="minorEastAsia" w:eastAsiaTheme="minorEastAsia"/>
          <w:sz w:val="24"/>
          <w:szCs w:val="24"/>
        </w:rPr>
        <w:t>询价</w:t>
      </w:r>
      <w:r>
        <w:rPr>
          <w:rFonts w:asciiTheme="minorEastAsia" w:hAnsiTheme="minorEastAsia" w:eastAsiaTheme="minorEastAsia"/>
          <w:sz w:val="24"/>
          <w:szCs w:val="24"/>
        </w:rPr>
        <w:t>资料。</w:t>
      </w:r>
    </w:p>
    <w:p>
      <w:pPr>
        <w:spacing w:after="0" w:line="360" w:lineRule="auto"/>
        <w:ind w:firstLine="480" w:firstLineChars="200"/>
        <w:rPr>
          <w:rFonts w:ascii="Times New Roman" w:hAnsi="Times New Roman" w:cs="Times New Roman" w:eastAsiaTheme="minorEastAsia"/>
          <w:sz w:val="24"/>
          <w:szCs w:val="24"/>
        </w:rPr>
      </w:pPr>
      <w:bookmarkStart w:id="4" w:name="_Toc387526278"/>
      <w:bookmarkStart w:id="5" w:name="_Toc401557586"/>
      <w:bookmarkStart w:id="6" w:name="_Toc30068"/>
      <w:bookmarkStart w:id="7" w:name="_Toc387526174"/>
      <w:bookmarkStart w:id="8" w:name="_Toc387526370"/>
      <w:r>
        <w:rPr>
          <w:rFonts w:ascii="Times New Roman" w:cs="Times New Roman" w:hAnsiTheme="minorEastAsia" w:eastAsiaTheme="minorEastAsia"/>
          <w:sz w:val="24"/>
          <w:szCs w:val="24"/>
        </w:rPr>
        <w:t>七、响应文件的递交</w:t>
      </w:r>
      <w:bookmarkEnd w:id="4"/>
      <w:bookmarkEnd w:id="5"/>
      <w:bookmarkEnd w:id="6"/>
      <w:bookmarkEnd w:id="7"/>
      <w:bookmarkEnd w:id="8"/>
    </w:p>
    <w:p>
      <w:pPr>
        <w:spacing w:after="0" w:line="360" w:lineRule="auto"/>
        <w:ind w:left="110" w:leftChars="50" w:firstLine="360" w:firstLineChars="15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w:t>
      </w:r>
      <w:r>
        <w:rPr>
          <w:rFonts w:ascii="Times New Roman" w:cs="Times New Roman" w:hAnsiTheme="minorEastAsia" w:eastAsiaTheme="minorEastAsia"/>
          <w:b/>
          <w:sz w:val="24"/>
          <w:szCs w:val="24"/>
        </w:rPr>
        <w:t>递交响应文件截止时间及开标时间为</w:t>
      </w:r>
      <w:r>
        <w:rPr>
          <w:rFonts w:ascii="Times New Roman" w:hAnsi="Times New Roman" w:cs="Times New Roman" w:eastAsiaTheme="minorEastAsia"/>
          <w:b/>
          <w:sz w:val="24"/>
          <w:szCs w:val="24"/>
        </w:rPr>
        <w:t xml:space="preserve"> </w:t>
      </w:r>
      <w:r>
        <w:rPr>
          <w:rFonts w:ascii="Times New Roman" w:hAnsi="Times New Roman" w:cs="Times New Roman" w:eastAsiaTheme="minorEastAsia"/>
          <w:b/>
          <w:color w:val="000000" w:themeColor="text1"/>
          <w:sz w:val="24"/>
          <w:szCs w:val="24"/>
          <w:u w:val="single"/>
        </w:rPr>
        <w:t>20</w:t>
      </w:r>
      <w:r>
        <w:rPr>
          <w:rFonts w:hint="eastAsia" w:ascii="Times New Roman" w:hAnsi="Times New Roman" w:cs="Times New Roman" w:eastAsiaTheme="minorEastAsia"/>
          <w:b/>
          <w:color w:val="000000" w:themeColor="text1"/>
          <w:sz w:val="24"/>
          <w:szCs w:val="24"/>
          <w:u w:val="single"/>
        </w:rPr>
        <w:t>20</w:t>
      </w:r>
      <w:r>
        <w:rPr>
          <w:rFonts w:ascii="Times New Roman" w:cs="Times New Roman" w:hAnsiTheme="minorEastAsia" w:eastAsiaTheme="minorEastAsia"/>
          <w:b/>
          <w:color w:val="000000" w:themeColor="text1"/>
          <w:sz w:val="24"/>
          <w:szCs w:val="24"/>
          <w:u w:val="single"/>
        </w:rPr>
        <w:t>年</w:t>
      </w:r>
      <w:r>
        <w:rPr>
          <w:rFonts w:hint="eastAsia" w:ascii="Times New Roman" w:hAnsi="Times New Roman" w:cs="Times New Roman" w:eastAsiaTheme="minorEastAsia"/>
          <w:b/>
          <w:color w:val="000000" w:themeColor="text1"/>
          <w:sz w:val="24"/>
          <w:szCs w:val="24"/>
          <w:u w:val="single"/>
        </w:rPr>
        <w:t>6</w:t>
      </w:r>
      <w:r>
        <w:rPr>
          <w:rFonts w:ascii="Times New Roman" w:cs="Times New Roman" w:hAnsiTheme="minorEastAsia" w:eastAsiaTheme="minorEastAsia"/>
          <w:b/>
          <w:color w:val="000000" w:themeColor="text1"/>
          <w:sz w:val="24"/>
          <w:szCs w:val="24"/>
          <w:u w:val="single"/>
        </w:rPr>
        <w:t>月</w:t>
      </w:r>
      <w:r>
        <w:rPr>
          <w:rFonts w:hint="eastAsia" w:ascii="Times New Roman" w:hAnsi="Times New Roman" w:cs="Times New Roman" w:eastAsiaTheme="minorEastAsia"/>
          <w:b/>
          <w:color w:val="000000" w:themeColor="text1"/>
          <w:sz w:val="24"/>
          <w:szCs w:val="24"/>
          <w:u w:val="single"/>
        </w:rPr>
        <w:t>18</w:t>
      </w:r>
      <w:r>
        <w:rPr>
          <w:rFonts w:ascii="Times New Roman" w:cs="Times New Roman" w:hAnsiTheme="minorEastAsia" w:eastAsiaTheme="minorEastAsia"/>
          <w:b/>
          <w:color w:val="000000" w:themeColor="text1"/>
          <w:sz w:val="24"/>
          <w:szCs w:val="24"/>
          <w:u w:val="single"/>
        </w:rPr>
        <w:t>日</w:t>
      </w:r>
      <w:r>
        <w:rPr>
          <w:rFonts w:hint="eastAsia" w:ascii="Times New Roman" w:hAnsi="Times New Roman" w:cs="Times New Roman" w:eastAsiaTheme="minorEastAsia"/>
          <w:b/>
          <w:color w:val="000000" w:themeColor="text1"/>
          <w:sz w:val="24"/>
          <w:szCs w:val="24"/>
          <w:u w:val="single"/>
        </w:rPr>
        <w:t>09</w:t>
      </w:r>
      <w:r>
        <w:rPr>
          <w:rFonts w:ascii="Times New Roman" w:cs="Times New Roman" w:hAnsiTheme="minorEastAsia" w:eastAsiaTheme="minorEastAsia"/>
          <w:b/>
          <w:color w:val="000000" w:themeColor="text1"/>
          <w:sz w:val="24"/>
          <w:szCs w:val="24"/>
          <w:u w:val="single"/>
        </w:rPr>
        <w:t>时</w:t>
      </w:r>
      <w:r>
        <w:rPr>
          <w:rFonts w:hint="eastAsia" w:ascii="Times New Roman" w:hAnsi="Times New Roman" w:cs="Times New Roman" w:eastAsiaTheme="minorEastAsia"/>
          <w:b/>
          <w:color w:val="000000" w:themeColor="text1"/>
          <w:sz w:val="24"/>
          <w:szCs w:val="24"/>
          <w:u w:val="single"/>
        </w:rPr>
        <w:t>3</w:t>
      </w:r>
      <w:r>
        <w:rPr>
          <w:rFonts w:ascii="Times New Roman" w:hAnsi="Times New Roman" w:cs="Times New Roman" w:eastAsiaTheme="minorEastAsia"/>
          <w:b/>
          <w:color w:val="000000" w:themeColor="text1"/>
          <w:sz w:val="24"/>
          <w:szCs w:val="24"/>
          <w:u w:val="single"/>
        </w:rPr>
        <w:t xml:space="preserve">0 </w:t>
      </w:r>
      <w:r>
        <w:rPr>
          <w:rFonts w:ascii="Times New Roman" w:cs="Times New Roman" w:hAnsiTheme="minorEastAsia" w:eastAsiaTheme="minorEastAsia"/>
          <w:b/>
          <w:color w:val="000000" w:themeColor="text1"/>
          <w:sz w:val="24"/>
          <w:szCs w:val="24"/>
          <w:u w:val="single"/>
        </w:rPr>
        <w:t>分</w:t>
      </w:r>
      <w:r>
        <w:rPr>
          <w:rFonts w:ascii="Times New Roman" w:cs="Times New Roman" w:hAnsiTheme="minorEastAsia" w:eastAsiaTheme="minorEastAsia"/>
          <w:b/>
          <w:sz w:val="24"/>
          <w:szCs w:val="24"/>
        </w:rPr>
        <w:t>，地点为</w:t>
      </w:r>
      <w:r>
        <w:rPr>
          <w:rFonts w:ascii="Times New Roman" w:cs="Times New Roman" w:hAnsiTheme="minorEastAsia" w:eastAsiaTheme="minorEastAsia"/>
          <w:b/>
          <w:sz w:val="24"/>
          <w:szCs w:val="24"/>
          <w:u w:val="single"/>
        </w:rPr>
        <w:t>南通市崇川区崇文路</w:t>
      </w:r>
      <w:r>
        <w:rPr>
          <w:rFonts w:ascii="Times New Roman" w:hAnsi="Times New Roman" w:cs="Times New Roman" w:eastAsiaTheme="minorEastAsia"/>
          <w:b/>
          <w:sz w:val="24"/>
          <w:szCs w:val="24"/>
          <w:u w:val="single"/>
        </w:rPr>
        <w:t>2</w:t>
      </w:r>
      <w:r>
        <w:rPr>
          <w:rFonts w:ascii="Times New Roman" w:cs="Times New Roman" w:hAnsiTheme="minorEastAsia" w:eastAsiaTheme="minorEastAsia"/>
          <w:b/>
          <w:sz w:val="24"/>
          <w:szCs w:val="24"/>
          <w:u w:val="single"/>
        </w:rPr>
        <w:t>号</w:t>
      </w:r>
      <w:r>
        <w:rPr>
          <w:rFonts w:ascii="Times New Roman" w:hAnsi="Times New Roman" w:cs="Times New Roman" w:eastAsiaTheme="minorEastAsia"/>
          <w:b/>
          <w:sz w:val="24"/>
          <w:szCs w:val="24"/>
          <w:u w:val="single"/>
        </w:rPr>
        <w:t>2</w:t>
      </w:r>
      <w:r>
        <w:rPr>
          <w:rFonts w:hint="eastAsia" w:ascii="Times New Roman" w:hAnsi="Times New Roman" w:cs="Times New Roman" w:eastAsiaTheme="minorEastAsia"/>
          <w:b/>
          <w:sz w:val="24"/>
          <w:szCs w:val="24"/>
          <w:u w:val="single"/>
        </w:rPr>
        <w:t>0</w:t>
      </w:r>
      <w:r>
        <w:rPr>
          <w:rFonts w:ascii="Times New Roman" w:cs="Times New Roman" w:hAnsiTheme="minorEastAsia" w:eastAsiaTheme="minorEastAsia"/>
          <w:b/>
          <w:sz w:val="24"/>
          <w:szCs w:val="24"/>
          <w:u w:val="single"/>
        </w:rPr>
        <w:t>楼</w:t>
      </w:r>
      <w:r>
        <w:rPr>
          <w:rFonts w:hint="eastAsia" w:ascii="Times New Roman" w:hAnsi="Times New Roman" w:cs="Times New Roman" w:eastAsiaTheme="minorEastAsia"/>
          <w:b/>
          <w:sz w:val="24"/>
          <w:szCs w:val="24"/>
          <w:u w:val="single"/>
        </w:rPr>
        <w:t>2014</w:t>
      </w:r>
      <w:r>
        <w:rPr>
          <w:rFonts w:ascii="Times New Roman" w:cs="Times New Roman" w:hAnsiTheme="minorEastAsia" w:eastAsiaTheme="minorEastAsia"/>
          <w:b/>
          <w:sz w:val="24"/>
          <w:szCs w:val="24"/>
          <w:u w:val="single"/>
        </w:rPr>
        <w:t>会议室，如有变动另行通知。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、逾期送达或者未送达指定地点的响应文件，采购人不予受理。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八、询价保证金：</w:t>
      </w:r>
      <w:r>
        <w:rPr>
          <w:rFonts w:hint="eastAsia" w:hAnsi="宋体"/>
          <w:b/>
          <w:sz w:val="24"/>
          <w:szCs w:val="21"/>
          <w:u w:val="single"/>
        </w:rPr>
        <w:t xml:space="preserve"> </w:t>
      </w:r>
      <w:r>
        <w:rPr>
          <w:rFonts w:hint="eastAsia" w:ascii="Times New Roman" w:cs="Times New Roman" w:hAnsiTheme="minorEastAsia" w:eastAsiaTheme="minorEastAsia"/>
          <w:b/>
          <w:sz w:val="24"/>
          <w:szCs w:val="24"/>
          <w:u w:val="single"/>
        </w:rPr>
        <w:t xml:space="preserve"> </w:t>
      </w:r>
      <w:r>
        <w:rPr>
          <w:rFonts w:hint="eastAsia" w:ascii="Times New Roman" w:cs="Times New Roman" w:hAnsiTheme="minorEastAsia" w:eastAsiaTheme="minorEastAsia"/>
          <w:sz w:val="24"/>
          <w:szCs w:val="24"/>
          <w:u w:val="single"/>
        </w:rPr>
        <w:t>1000元</w:t>
      </w:r>
      <w:r>
        <w:rPr>
          <w:rFonts w:hint="eastAsia" w:ascii="Times New Roman" w:cs="Times New Roman" w:hAnsiTheme="minorEastAsia" w:eastAsiaTheme="minorEastAsia"/>
          <w:b/>
          <w:sz w:val="24"/>
          <w:szCs w:val="24"/>
          <w:u w:val="single"/>
        </w:rPr>
        <w:t>（现金，单独密封）</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九、履约保证金：本项目成交后的履约保证金为项目合同总价款的</w:t>
      </w:r>
      <w:r>
        <w:rPr>
          <w:rFonts w:ascii="Times New Roman" w:hAnsi="Times New Roman" w:cs="Times New Roman" w:eastAsiaTheme="minorEastAsia"/>
          <w:sz w:val="24"/>
          <w:szCs w:val="24"/>
          <w:u w:val="single"/>
        </w:rPr>
        <w:t xml:space="preserve"> </w:t>
      </w:r>
      <w:r>
        <w:rPr>
          <w:rFonts w:hint="eastAsia" w:ascii="Times New Roman" w:hAnsi="Times New Roman" w:cs="Times New Roman" w:eastAsiaTheme="minorEastAsia"/>
          <w:sz w:val="24"/>
          <w:szCs w:val="24"/>
          <w:u w:val="single"/>
        </w:rPr>
        <w:t>5</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十、联系方式：</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采 购 人：南通市生态环境局</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联 系 人：</w:t>
      </w:r>
      <w:r>
        <w:rPr>
          <w:rFonts w:hint="eastAsia" w:ascii="Times New Roman" w:cs="Times New Roman" w:hAnsiTheme="minorEastAsia" w:eastAsiaTheme="minorEastAsia"/>
          <w:sz w:val="24"/>
          <w:szCs w:val="24"/>
        </w:rPr>
        <w:t>王先生</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联系电话：</w:t>
      </w:r>
      <w:r>
        <w:rPr>
          <w:rFonts w:hint="eastAsia" w:ascii="Times New Roman" w:cs="Times New Roman" w:hAnsiTheme="minorEastAsia" w:eastAsiaTheme="minorEastAsia"/>
          <w:sz w:val="24"/>
          <w:szCs w:val="24"/>
        </w:rPr>
        <w:t>15251325188</w:t>
      </w:r>
    </w:p>
    <w:p>
      <w:pPr>
        <w:spacing w:after="0"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采购</w:t>
      </w:r>
      <w:r>
        <w:rPr>
          <w:rFonts w:ascii="Times New Roman" w:cs="Times New Roman" w:hAnsiTheme="minorEastAsia" w:eastAsiaTheme="minorEastAsia"/>
          <w:sz w:val="24"/>
          <w:szCs w:val="24"/>
        </w:rPr>
        <w:t>代理机构：江苏爱德信工程项目管理有限公司</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地        址：南通市人民中路95号纺织大厦14</w:t>
      </w:r>
      <w:r>
        <w:rPr>
          <w:rFonts w:hint="eastAsia" w:ascii="Times New Roman" w:cs="Times New Roman" w:hAnsiTheme="minorEastAsia" w:eastAsiaTheme="minorEastAsia"/>
          <w:sz w:val="24"/>
          <w:szCs w:val="24"/>
        </w:rPr>
        <w:t>楼</w:t>
      </w:r>
      <w:r>
        <w:rPr>
          <w:rFonts w:ascii="Times New Roman" w:cs="Times New Roman" w:hAnsiTheme="minorEastAsia" w:eastAsiaTheme="minorEastAsia"/>
          <w:sz w:val="24"/>
          <w:szCs w:val="24"/>
        </w:rPr>
        <w:t xml:space="preserve"> </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联   系   人：</w:t>
      </w:r>
      <w:r>
        <w:rPr>
          <w:rFonts w:hint="eastAsia" w:ascii="Times New Roman" w:cs="Times New Roman" w:hAnsiTheme="minorEastAsia" w:eastAsiaTheme="minorEastAsia"/>
          <w:sz w:val="24"/>
          <w:szCs w:val="24"/>
        </w:rPr>
        <w:t>范小莹</w:t>
      </w:r>
    </w:p>
    <w:p>
      <w:pPr>
        <w:spacing w:after="0" w:line="360" w:lineRule="auto"/>
        <w:ind w:firstLine="480" w:firstLineChars="20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电        话： 0513-80901</w:t>
      </w:r>
      <w:r>
        <w:rPr>
          <w:rFonts w:hint="eastAsia" w:ascii="Times New Roman" w:cs="Times New Roman" w:hAnsiTheme="minorEastAsia" w:eastAsiaTheme="minorEastAsia"/>
          <w:sz w:val="24"/>
          <w:szCs w:val="24"/>
        </w:rPr>
        <w:t>552，18912292712</w:t>
      </w:r>
    </w:p>
    <w:p>
      <w:pPr>
        <w:spacing w:after="0" w:line="360" w:lineRule="auto"/>
        <w:ind w:firstLine="480" w:firstLineChars="20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电 子 邮 箱：164746958@qq.com</w:t>
      </w:r>
    </w:p>
    <w:p>
      <w:pPr>
        <w:ind w:firstLine="480" w:firstLineChars="200"/>
        <w:rPr>
          <w:rFonts w:ascii="Times New Roman" w:hAnsi="Times New Roman" w:cs="Times New Roman"/>
          <w:b/>
          <w:bCs/>
          <w:sz w:val="24"/>
          <w:szCs w:val="24"/>
        </w:rPr>
      </w:pPr>
      <w:r>
        <w:rPr>
          <w:rFonts w:hint="eastAsia" w:ascii="Times New Roman" w:hAnsi="Times New Roman" w:cs="Times New Roman"/>
          <w:b/>
          <w:bCs/>
          <w:sz w:val="24"/>
          <w:szCs w:val="24"/>
        </w:rPr>
        <w:t xml:space="preserve">      </w:t>
      </w:r>
    </w:p>
    <w:p>
      <w:pPr>
        <w:spacing w:after="0"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eastAsiaTheme="minorEastAsia"/>
          <w:sz w:val="24"/>
          <w:szCs w:val="24"/>
        </w:rPr>
        <w:t>20</w:t>
      </w:r>
      <w:r>
        <w:rPr>
          <w:rFonts w:hint="eastAsia" w:ascii="Times New Roman" w:hAnsi="Times New Roman" w:cs="Times New Roman" w:eastAsiaTheme="minorEastAsia"/>
          <w:sz w:val="24"/>
          <w:szCs w:val="24"/>
        </w:rPr>
        <w:t>20</w:t>
      </w:r>
      <w:r>
        <w:rPr>
          <w:rFonts w:ascii="Times New Roman" w:cs="Times New Roman" w:hAnsiTheme="minorEastAsia" w:eastAsiaTheme="minorEastAsia"/>
          <w:sz w:val="24"/>
          <w:szCs w:val="24"/>
        </w:rPr>
        <w:t>年</w:t>
      </w:r>
      <w:r>
        <w:rPr>
          <w:rFonts w:hint="eastAsia" w:ascii="Times New Roman" w:cs="Times New Roman" w:hAnsiTheme="minorEastAsia" w:eastAsiaTheme="minorEastAsia"/>
          <w:sz w:val="24"/>
          <w:szCs w:val="24"/>
        </w:rPr>
        <w:t>0</w:t>
      </w:r>
      <w:r>
        <w:rPr>
          <w:rFonts w:hint="eastAsia" w:ascii="Times New Roman" w:hAnsi="Times New Roman" w:cs="Times New Roman" w:eastAsiaTheme="minorEastAsia"/>
          <w:sz w:val="24"/>
          <w:szCs w:val="24"/>
        </w:rPr>
        <w:t>6</w:t>
      </w:r>
      <w:r>
        <w:rPr>
          <w:rFonts w:ascii="Times New Roman" w:cs="Times New Roman" w:hAnsiTheme="minorEastAsia" w:eastAsiaTheme="minorEastAsia"/>
          <w:sz w:val="24"/>
          <w:szCs w:val="24"/>
        </w:rPr>
        <w:t>月</w:t>
      </w:r>
      <w:r>
        <w:rPr>
          <w:rFonts w:hint="eastAsia" w:ascii="Times New Roman" w:hAnsi="Times New Roman" w:cs="Times New Roman" w:eastAsiaTheme="minorEastAsia"/>
          <w:sz w:val="24"/>
          <w:szCs w:val="24"/>
        </w:rPr>
        <w:t>1</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日</w:t>
      </w:r>
    </w:p>
    <w:bookmarkEnd w:id="3"/>
    <w:p>
      <w:pPr>
        <w:pStyle w:val="2"/>
        <w:keepNext w:val="0"/>
        <w:keepLines w:val="0"/>
        <w:adjustRightInd w:val="0"/>
        <w:snapToGrid w:val="0"/>
        <w:spacing w:before="0" w:after="0" w:line="800" w:lineRule="exact"/>
        <w:jc w:val="center"/>
        <w:textAlignment w:val="baseline"/>
        <w:rPr>
          <w:b w:val="0"/>
          <w:bCs/>
          <w:sz w:val="24"/>
          <w:szCs w:val="24"/>
        </w:rPr>
      </w:pPr>
      <w:r>
        <w:rPr>
          <w:b w:val="0"/>
          <w:bCs/>
          <w:sz w:val="24"/>
          <w:szCs w:val="24"/>
        </w:rPr>
        <w:t xml:space="preserve">       </w:t>
      </w:r>
    </w:p>
    <w:p>
      <w:pPr>
        <w:rPr>
          <w:rFonts w:ascii="Times New Roman" w:hAnsi="Times New Roman" w:eastAsia="楷体_GB2312" w:cs="Times New Roman"/>
          <w:kern w:val="44"/>
        </w:rPr>
      </w:pPr>
      <w:r>
        <w:rPr>
          <w:rFonts w:ascii="Times New Roman" w:hAnsi="Times New Roman" w:cs="Times New Roman"/>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9" w:name="_Toc15972552"/>
      <w:r>
        <w:rPr>
          <w:rFonts w:eastAsia="宋体"/>
          <w:w w:val="80"/>
          <w:szCs w:val="44"/>
        </w:rPr>
        <w:t>报价人须知</w:t>
      </w:r>
      <w:bookmarkEnd w:id="9"/>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一、说明</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w:t>
      </w:r>
      <w:r>
        <w:rPr>
          <w:rFonts w:ascii="Times New Roman" w:cs="Times New Roman" w:hAnsiTheme="minorEastAsia" w:eastAsiaTheme="minorEastAsia"/>
          <w:bCs/>
          <w:sz w:val="24"/>
          <w:szCs w:val="24"/>
        </w:rPr>
        <w:t>本询价文件仅适用本代理机构组织的询价采购活动。</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w:t>
      </w:r>
      <w:r>
        <w:rPr>
          <w:rFonts w:ascii="Times New Roman" w:cs="Times New Roman" w:hAnsiTheme="minorEastAsia" w:eastAsiaTheme="minorEastAsia"/>
          <w:bCs/>
          <w:sz w:val="24"/>
          <w:szCs w:val="24"/>
        </w:rPr>
        <w:t>该次采购询价活动及因本次询价产生的合同受中国法律制约和保护。</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w:t>
      </w:r>
      <w:r>
        <w:rPr>
          <w:rFonts w:ascii="Times New Roman" w:cs="Times New Roman" w:hAnsiTheme="minorEastAsia" w:eastAsiaTheme="minorEastAsia"/>
          <w:bCs/>
          <w:sz w:val="24"/>
          <w:szCs w:val="24"/>
        </w:rPr>
        <w:t>本询价文件的解释权属于代理机构。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日内，以书面形式向代理机构提出询问或疑问，未在规定的时间内提出询问或疑问的，视同理解并接受本询价文件的所有内容，因此引起的损失由供应商自负，而且报价人不得在询价活动结束后针对询价文件的所有内容提出质疑事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二、询价文件的补充说明、澄清、修改、答疑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代理机构有权对发出的询价文件进行必要的补充说明、澄清或修改。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凡涉及询价文件的补充说明、澄清或修改，均以代理机构在</w:t>
      </w:r>
      <w:r>
        <w:rPr>
          <w:rFonts w:hint="eastAsia" w:ascii="Times New Roman" w:hAnsi="Times New Roman" w:cs="Times New Roman" w:eastAsiaTheme="minorEastAsia"/>
          <w:sz w:val="24"/>
          <w:szCs w:val="24"/>
        </w:rPr>
        <w:t>发布公告的媒介上</w:t>
      </w:r>
      <w:r>
        <w:rPr>
          <w:rFonts w:ascii="Times New Roman" w:cs="Times New Roman" w:hAnsiTheme="minorEastAsia" w:eastAsiaTheme="minorEastAsia"/>
          <w:sz w:val="24"/>
          <w:szCs w:val="24"/>
        </w:rPr>
        <w:t>发布的信息为准。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代理机构对询价文件的补充说明、澄清或修改，将构成询价文件的一部分，对响应询价的供应商具有约束力。</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澄清或者修改的内容可能影响到响应文件编制的，代理机构将在提交响应文件接收截止之日的</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个工作日前，发布澄清或者修改公告，不足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个工作日的，当顺延提交响应文件接收截止之日。</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除非代理机构以书面的形式对询价采购文件作出澄清、修改及补充，供应商对涉及询价文件的任何推论、理解和结论所造成的结果，均由供应商自负。</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招标</w:t>
      </w:r>
      <w:r>
        <w:rPr>
          <w:rFonts w:hint="eastAsia" w:ascii="Times New Roman" w:cs="Times New Roman" w:hAnsiTheme="minorEastAsia" w:eastAsiaTheme="minorEastAsia"/>
          <w:sz w:val="24"/>
          <w:szCs w:val="24"/>
        </w:rPr>
        <w:t>采购</w:t>
      </w:r>
      <w:r>
        <w:rPr>
          <w:rFonts w:ascii="Times New Roman" w:cs="Times New Roman" w:hAnsiTheme="minorEastAsia" w:eastAsiaTheme="minorEastAsia"/>
          <w:sz w:val="24"/>
          <w:szCs w:val="24"/>
        </w:rPr>
        <w:t>单位视情组织答疑会。如有产生答疑且对询价文件内容有修改，代理机构将按照本须知有关规定，以补充通知的方式发出。</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三、询价响应文件的组成及装订</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询价响应文件由</w:t>
      </w:r>
      <w:r>
        <w:rPr>
          <w:rFonts w:ascii="Times New Roman" w:hAnsi="Times New Roman" w:cs="Times New Roman" w:eastAsiaTheme="minorEastAsia"/>
          <w:sz w:val="24"/>
          <w:szCs w:val="24"/>
        </w:rPr>
        <w:t>“</w:t>
      </w:r>
      <w:r>
        <w:rPr>
          <w:rFonts w:ascii="Times New Roman" w:hAnsi="Times New Roman" w:cs="Times New Roman" w:eastAsiaTheme="minorEastAsia"/>
          <w:b/>
          <w:sz w:val="24"/>
          <w:szCs w:val="24"/>
        </w:rPr>
        <w:t>A.</w:t>
      </w:r>
      <w:r>
        <w:rPr>
          <w:rFonts w:ascii="Times New Roman" w:cs="Times New Roman" w:hAnsiTheme="minorEastAsia" w:eastAsiaTheme="minorEastAsia"/>
          <w:b/>
          <w:sz w:val="24"/>
          <w:szCs w:val="24"/>
        </w:rPr>
        <w:t>询价响应资料原件包、</w:t>
      </w:r>
      <w:r>
        <w:rPr>
          <w:rFonts w:ascii="Times New Roman" w:hAnsi="Times New Roman" w:cs="Times New Roman" w:eastAsiaTheme="minorEastAsia"/>
          <w:b/>
          <w:sz w:val="24"/>
          <w:szCs w:val="24"/>
        </w:rPr>
        <w:t xml:space="preserve"> B.</w:t>
      </w:r>
      <w:r>
        <w:rPr>
          <w:rFonts w:ascii="Times New Roman" w:cs="Times New Roman" w:hAnsiTheme="minorEastAsia" w:eastAsiaTheme="minorEastAsia"/>
          <w:b/>
          <w:sz w:val="24"/>
          <w:szCs w:val="24"/>
        </w:rPr>
        <w:t>资格后审材料文件、</w:t>
      </w:r>
      <w:r>
        <w:rPr>
          <w:rFonts w:ascii="Times New Roman" w:hAnsi="Times New Roman" w:cs="Times New Roman" w:eastAsiaTheme="minorEastAsia"/>
          <w:b/>
          <w:sz w:val="24"/>
          <w:szCs w:val="24"/>
        </w:rPr>
        <w:t>C.</w:t>
      </w:r>
      <w:r>
        <w:rPr>
          <w:rFonts w:ascii="Times New Roman" w:cs="Times New Roman" w:hAnsiTheme="minorEastAsia" w:eastAsiaTheme="minorEastAsia"/>
          <w:b/>
          <w:sz w:val="24"/>
          <w:szCs w:val="24"/>
        </w:rPr>
        <w:t>商务标询价响应文件</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共</w:t>
      </w:r>
      <w:r>
        <w:rPr>
          <w:rFonts w:ascii="Times New Roman" w:hAnsi="Times New Roman" w:cs="Times New Roman" w:eastAsiaTheme="minorEastAsia"/>
          <w:b/>
          <w:sz w:val="24"/>
          <w:szCs w:val="24"/>
        </w:rPr>
        <w:t>3</w:t>
      </w:r>
      <w:r>
        <w:rPr>
          <w:rFonts w:ascii="Times New Roman" w:cs="Times New Roman" w:hAnsiTheme="minorEastAsia" w:eastAsiaTheme="minorEastAsia"/>
          <w:sz w:val="24"/>
          <w:szCs w:val="24"/>
        </w:rPr>
        <w:t>部分组成（以下由文件前缀号代称）。</w:t>
      </w:r>
    </w:p>
    <w:p>
      <w:pPr>
        <w:spacing w:after="0" w:line="360" w:lineRule="auto"/>
        <w:ind w:firstLine="484" w:firstLineChars="202"/>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供应商按询价响应文件组成顺序编写响应文件，并牢固装订成册。询价响应文件均需采用</w:t>
      </w:r>
      <w:r>
        <w:rPr>
          <w:rFonts w:ascii="Times New Roman" w:hAnsi="Times New Roman" w:cs="Times New Roman" w:eastAsiaTheme="minorEastAsia"/>
          <w:sz w:val="24"/>
          <w:szCs w:val="24"/>
        </w:rPr>
        <w:t>A4</w:t>
      </w:r>
      <w:r>
        <w:rPr>
          <w:rFonts w:ascii="Times New Roman" w:cs="Times New Roman" w:hAnsiTheme="minorEastAsia" w:eastAsiaTheme="minorEastAsia"/>
          <w:sz w:val="24"/>
          <w:szCs w:val="24"/>
        </w:rPr>
        <w:t>纸（图纸等除外），</w:t>
      </w:r>
      <w:r>
        <w:rPr>
          <w:rFonts w:ascii="Times New Roman" w:cs="Times New Roman" w:hAnsiTheme="minorEastAsia" w:eastAsiaTheme="minorEastAsia"/>
          <w:sz w:val="24"/>
          <w:szCs w:val="24"/>
          <w:u w:val="thick" w:color="FF0000"/>
        </w:rPr>
        <w:t>不允许使用活页夹、拉杆夹、文件夹、塑料方便式书脊装订。</w:t>
      </w:r>
      <w:r>
        <w:rPr>
          <w:rFonts w:ascii="Times New Roman" w:cs="Times New Roman" w:hAnsiTheme="minorEastAsia" w:eastAsiaTheme="minorEastAsia"/>
          <w:sz w:val="24"/>
          <w:szCs w:val="24"/>
        </w:rPr>
        <w:t>询价响应文件不得行间插字、涂改、增删，如修改错漏处，须经询价响应文件签署人签字并加盖公章。</w:t>
      </w:r>
    </w:p>
    <w:p>
      <w:pPr>
        <w:spacing w:after="0" w:line="360" w:lineRule="auto"/>
        <w:ind w:firstLine="480" w:firstLineChars="200"/>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w:t>
      </w:r>
      <w:r>
        <w:rPr>
          <w:rFonts w:ascii="Times New Roman" w:cs="Times New Roman" w:hAnsiTheme="minorEastAsia" w:eastAsiaTheme="minorEastAsia"/>
          <w:bCs/>
          <w:sz w:val="24"/>
          <w:szCs w:val="24"/>
        </w:rPr>
        <w:t>商务标响应文件中的所有报价表，必须装订成册。</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四、询价响应文件的份数、签署和退还</w:t>
      </w:r>
    </w:p>
    <w:p>
      <w:pPr>
        <w:spacing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询价响应文件中，除【</w:t>
      </w:r>
      <w:r>
        <w:rPr>
          <w:rFonts w:ascii="Times New Roman" w:hAnsi="Times New Roman" w:cs="Times New Roman" w:eastAsiaTheme="minorEastAsia"/>
          <w:b/>
          <w:sz w:val="24"/>
          <w:szCs w:val="24"/>
        </w:rPr>
        <w:t>A</w:t>
      </w:r>
      <w:r>
        <w:rPr>
          <w:rFonts w:ascii="Times New Roman" w:cs="Times New Roman" w:hAnsiTheme="minorEastAsia" w:eastAsiaTheme="minorEastAsia"/>
          <w:sz w:val="24"/>
          <w:szCs w:val="24"/>
        </w:rPr>
        <w:t>】外的，其余</w:t>
      </w:r>
      <w:r>
        <w:rPr>
          <w:rFonts w:ascii="Times New Roman" w:cs="Times New Roman" w:hAnsiTheme="minorEastAsia" w:eastAsiaTheme="minorEastAsia"/>
          <w:sz w:val="24"/>
          <w:szCs w:val="24"/>
          <w:u w:val="thick" w:color="FF0000"/>
        </w:rPr>
        <w:t>均为一份</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正本</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和二份</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副本</w:t>
      </w:r>
      <w:r>
        <w:rPr>
          <w:rFonts w:ascii="Times New Roman" w:hAnsi="Times New Roman" w:cs="Times New Roman" w:eastAsiaTheme="minorEastAsia"/>
          <w:sz w:val="24"/>
          <w:szCs w:val="24"/>
          <w:u w:val="thick" w:color="FF0000"/>
        </w:rPr>
        <w:t>”</w:t>
      </w:r>
      <w:r>
        <w:rPr>
          <w:rFonts w:ascii="Times New Roman" w:cs="Times New Roman" w:hAnsiTheme="minorEastAsia" w:eastAsiaTheme="minorEastAsia"/>
          <w:sz w:val="24"/>
          <w:szCs w:val="24"/>
          <w:u w:val="thick" w:color="FF0000"/>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在每一询价响应文件上要明确标注项目名称、编号、询价响应文件各自对应的响应文件名称、报价人全称、</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字样，</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和</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若有差异，概以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为准。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询价响应文件中的所有</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，须为打印的，其正文内容由法定代表人或被委托受权人签字（或盖章）并加盖公章。</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可复印，但须加盖公章。</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询价采购活动开始进行后，除【</w:t>
      </w:r>
      <w:r>
        <w:rPr>
          <w:rFonts w:ascii="Times New Roman" w:hAnsi="Times New Roman" w:cs="Times New Roman" w:eastAsiaTheme="minorEastAsia"/>
          <w:b/>
          <w:sz w:val="24"/>
          <w:szCs w:val="24"/>
        </w:rPr>
        <w:t>A</w:t>
      </w:r>
      <w:r>
        <w:rPr>
          <w:rFonts w:ascii="Times New Roman" w:cs="Times New Roman" w:hAnsiTheme="minorEastAsia" w:eastAsiaTheme="minorEastAsia"/>
          <w:sz w:val="24"/>
          <w:szCs w:val="24"/>
        </w:rPr>
        <w:t>】外，其余所有询价响应文件都将作为档案保存，不论成交与否，代理机构均不退回（未拆封的除外）。</w:t>
      </w:r>
    </w:p>
    <w:p>
      <w:pPr>
        <w:spacing w:after="0" w:line="360" w:lineRule="auto"/>
        <w:ind w:firstLine="472" w:firstLineChars="196"/>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五、询价响应文件的密封及标记</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、报价人须将本项目询价响应文件【</w:t>
      </w:r>
      <w:r>
        <w:rPr>
          <w:rFonts w:ascii="Times New Roman" w:hAnsi="Times New Roman" w:cs="Times New Roman" w:eastAsiaTheme="minorEastAsia"/>
          <w:sz w:val="24"/>
          <w:szCs w:val="24"/>
        </w:rPr>
        <w:t>A</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B</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w:t>
      </w:r>
      <w:r>
        <w:rPr>
          <w:rFonts w:ascii="Times New Roman" w:cs="Times New Roman" w:hAnsiTheme="minorEastAsia" w:eastAsiaTheme="minorEastAsia"/>
          <w:sz w:val="24"/>
          <w:szCs w:val="24"/>
        </w:rPr>
        <w:t>】</w:t>
      </w:r>
      <w:r>
        <w:rPr>
          <w:rFonts w:ascii="Times New Roman" w:cs="Times New Roman" w:hAnsiTheme="minorEastAsia" w:eastAsiaTheme="minorEastAsia"/>
          <w:b/>
          <w:sz w:val="24"/>
          <w:szCs w:val="24"/>
        </w:rPr>
        <w:t>分别单独密封</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、密封后，应在每一密封的询价响应文件封袋上明确标注询价项目名称、项目编号、询价响应文件各自对应的名称、供应商全称及日期，同时加盖供应商公章。</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特别提醒：询价响应文件中的【</w:t>
      </w:r>
      <w:r>
        <w:rPr>
          <w:rFonts w:ascii="Times New Roman" w:hAnsi="Times New Roman" w:cs="Times New Roman" w:eastAsiaTheme="minorEastAsia"/>
          <w:sz w:val="24"/>
          <w:szCs w:val="24"/>
        </w:rPr>
        <w:t>A</w:t>
      </w:r>
      <w:r>
        <w:rPr>
          <w:rFonts w:ascii="Times New Roman" w:cs="Times New Roman" w:hAnsiTheme="minorEastAsia" w:eastAsiaTheme="minorEastAsia"/>
          <w:sz w:val="24"/>
          <w:szCs w:val="24"/>
        </w:rPr>
        <w:t>】及【</w:t>
      </w:r>
      <w:r>
        <w:rPr>
          <w:rFonts w:ascii="Times New Roman" w:hAnsi="Times New Roman" w:cs="Times New Roman" w:eastAsiaTheme="minorEastAsia"/>
          <w:sz w:val="24"/>
          <w:szCs w:val="24"/>
        </w:rPr>
        <w:t>B</w:t>
      </w:r>
      <w:r>
        <w:rPr>
          <w:rFonts w:ascii="Times New Roman" w:cs="Times New Roman" w:hAnsiTheme="minorEastAsia" w:eastAsiaTheme="minorEastAsia"/>
          <w:sz w:val="24"/>
          <w:szCs w:val="24"/>
        </w:rPr>
        <w:t>】中的</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正本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或</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副本</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中，均不得含有任何</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C</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中报价表（报价单）的内容，否则作废标处理。</w:t>
      </w:r>
    </w:p>
    <w:p>
      <w:pPr>
        <w:widowControl w:val="0"/>
        <w:adjustRightInd/>
        <w:spacing w:after="0" w:line="420" w:lineRule="exact"/>
        <w:ind w:firstLine="472" w:firstLineChars="196"/>
        <w:jc w:val="both"/>
        <w:outlineLvl w:val="1"/>
        <w:rPr>
          <w:rFonts w:ascii="宋体" w:hAnsi="宋体" w:eastAsia="宋体" w:cs="Times New Roman"/>
          <w:b/>
          <w:bCs/>
          <w:kern w:val="2"/>
          <w:sz w:val="24"/>
          <w:szCs w:val="24"/>
        </w:rPr>
      </w:pPr>
      <w:r>
        <w:rPr>
          <w:rFonts w:hint="eastAsia" w:ascii="宋体" w:hAnsi="宋体" w:eastAsia="宋体" w:cs="Times New Roman"/>
          <w:b/>
          <w:bCs/>
          <w:kern w:val="2"/>
          <w:sz w:val="24"/>
          <w:szCs w:val="24"/>
        </w:rPr>
        <w:t>六、询价项目涉及到的现场勘察</w:t>
      </w:r>
    </w:p>
    <w:p>
      <w:pPr>
        <w:widowControl w:val="0"/>
        <w:adjustRightInd/>
        <w:spacing w:after="0" w:line="420" w:lineRule="exact"/>
        <w:ind w:firstLine="480" w:firstLineChars="200"/>
        <w:jc w:val="both"/>
        <w:rPr>
          <w:rFonts w:ascii="宋体" w:hAnsi="宋体" w:eastAsia="宋体" w:cs="Times New Roman"/>
          <w:kern w:val="2"/>
          <w:sz w:val="24"/>
          <w:szCs w:val="24"/>
        </w:rPr>
      </w:pPr>
      <w:r>
        <w:rPr>
          <w:rFonts w:ascii="宋体" w:hAnsi="宋体" w:eastAsia="宋体" w:cs="Times New Roman"/>
          <w:kern w:val="2"/>
          <w:sz w:val="24"/>
          <w:szCs w:val="24"/>
        </w:rPr>
        <w:t>1.</w:t>
      </w:r>
      <w:r>
        <w:rPr>
          <w:rFonts w:hint="eastAsia" w:ascii="宋体" w:hAnsi="宋体" w:eastAsia="宋体" w:cs="Times New Roman"/>
          <w:kern w:val="2"/>
          <w:sz w:val="24"/>
          <w:szCs w:val="24"/>
        </w:rPr>
        <w:t>询价采购文件所提供的项目相关数据仅做参考，根据自身需要，供应商可在询价响应文件递交日前自行实地察看有关现场和对周围环境进行勘察，以获取编制询价响应文件所需的信息。勘察现场如有费用产生，由供应商自行承担。</w:t>
      </w:r>
    </w:p>
    <w:p>
      <w:pPr>
        <w:widowControl w:val="0"/>
        <w:adjustRightInd/>
        <w:spacing w:after="0" w:line="420" w:lineRule="exact"/>
        <w:ind w:firstLine="480" w:firstLineChars="200"/>
        <w:jc w:val="both"/>
        <w:rPr>
          <w:rFonts w:ascii="宋体" w:hAnsi="宋体" w:eastAsia="宋体" w:cs="Times New Roman"/>
          <w:kern w:val="2"/>
          <w:sz w:val="24"/>
          <w:szCs w:val="24"/>
        </w:rPr>
      </w:pPr>
      <w:r>
        <w:rPr>
          <w:rFonts w:ascii="宋体" w:hAnsi="宋体" w:eastAsia="宋体" w:cs="Times New Roman"/>
          <w:kern w:val="2"/>
          <w:sz w:val="24"/>
          <w:szCs w:val="24"/>
        </w:rPr>
        <w:t>2.</w:t>
      </w:r>
      <w:r>
        <w:rPr>
          <w:rFonts w:hint="eastAsia" w:ascii="宋体" w:hAnsi="宋体" w:eastAsia="宋体" w:cs="Times New Roman"/>
          <w:kern w:val="2"/>
          <w:sz w:val="24"/>
          <w:szCs w:val="24"/>
        </w:rPr>
        <w:t>采购人向供应商提供有关现场的资料和数据，是采购人现有的并认为能使供应商可利用的资料。采购人对供应商由此而做出的推论、理解和结论概不负责。</w:t>
      </w:r>
    </w:p>
    <w:p>
      <w:pPr>
        <w:widowControl w:val="0"/>
        <w:adjustRightInd/>
        <w:spacing w:after="0" w:line="420" w:lineRule="exact"/>
        <w:ind w:firstLine="480" w:firstLineChars="200"/>
        <w:jc w:val="both"/>
        <w:rPr>
          <w:rFonts w:ascii="宋体" w:hAnsi="宋体" w:eastAsia="宋体" w:cs="Times New Roman"/>
          <w:kern w:val="2"/>
          <w:sz w:val="24"/>
          <w:szCs w:val="24"/>
        </w:rPr>
      </w:pPr>
      <w:r>
        <w:rPr>
          <w:rFonts w:ascii="宋体" w:hAnsi="宋体" w:eastAsia="宋体" w:cs="Times New Roman"/>
          <w:kern w:val="2"/>
          <w:sz w:val="24"/>
          <w:szCs w:val="24"/>
        </w:rPr>
        <w:t>3.</w:t>
      </w:r>
      <w:r>
        <w:rPr>
          <w:rFonts w:hint="eastAsia" w:ascii="宋体" w:hAnsi="宋体" w:eastAsia="宋体" w:cs="Times New Roman"/>
          <w:kern w:val="2"/>
          <w:sz w:val="24"/>
          <w:szCs w:val="24"/>
        </w:rPr>
        <w:t>潜在供应商为响应本项目谈判而勘察项目现场，但不得因此使采购人承担有关的责任和蒙受损失。供应商须承担勘察现场而带来的一切责任及风险。</w:t>
      </w:r>
    </w:p>
    <w:p>
      <w:pPr>
        <w:widowControl w:val="0"/>
        <w:adjustRightInd/>
        <w:spacing w:after="0" w:line="420" w:lineRule="exact"/>
        <w:ind w:firstLine="480" w:firstLineChars="200"/>
        <w:jc w:val="both"/>
        <w:rPr>
          <w:rFonts w:ascii="宋体" w:hAnsi="宋体" w:eastAsia="宋体" w:cs="Times New Roman"/>
          <w:kern w:val="2"/>
          <w:sz w:val="24"/>
          <w:szCs w:val="24"/>
        </w:rPr>
      </w:pPr>
      <w:r>
        <w:rPr>
          <w:rFonts w:ascii="宋体" w:hAnsi="宋体" w:eastAsia="宋体" w:cs="Times New Roman"/>
          <w:kern w:val="2"/>
          <w:sz w:val="24"/>
          <w:szCs w:val="24"/>
        </w:rPr>
        <w:t>4.</w:t>
      </w:r>
      <w:r>
        <w:rPr>
          <w:rFonts w:hint="eastAsia" w:ascii="宋体" w:hAnsi="宋体" w:eastAsia="宋体" w:cs="Times New Roman"/>
          <w:kern w:val="2"/>
          <w:sz w:val="24"/>
          <w:szCs w:val="24"/>
        </w:rPr>
        <w:t>供应商应在现场勘察时，熟悉现场及周围交通道路等情况，以获得一切可能影响投标响应内容的直接资料。</w:t>
      </w:r>
      <w:r>
        <w:rPr>
          <w:rFonts w:hint="eastAsia" w:ascii="Times New Roman" w:cs="Times New Roman" w:hAnsiTheme="minorEastAsia" w:eastAsiaTheme="minorEastAsia"/>
          <w:color w:val="000000" w:themeColor="text1"/>
          <w:sz w:val="24"/>
          <w:szCs w:val="24"/>
          <w:u w:val="thick" w:color="FF0000"/>
        </w:rPr>
        <w:t>供应商成交后，不得以不完全了解现场情况为理由而向采购人提出任何索赔的要求，</w:t>
      </w:r>
      <w:r>
        <w:rPr>
          <w:rFonts w:hint="eastAsia" w:ascii="宋体" w:hAnsi="宋体" w:eastAsia="宋体" w:cs="Times New Roman"/>
          <w:kern w:val="2"/>
          <w:sz w:val="24"/>
          <w:szCs w:val="24"/>
        </w:rPr>
        <w:t>对此采购人不承担任何责任，且不作任何答复。</w:t>
      </w:r>
    </w:p>
    <w:p>
      <w:pPr>
        <w:spacing w:after="0" w:line="360" w:lineRule="auto"/>
        <w:ind w:firstLine="472" w:firstLineChars="196"/>
        <w:rPr>
          <w:rFonts w:ascii="Times New Roman" w:hAnsi="Times New Roman" w:cs="Times New Roman" w:eastAsiaTheme="minorEastAsia"/>
          <w:b/>
          <w:bCs/>
          <w:sz w:val="24"/>
          <w:szCs w:val="24"/>
        </w:rPr>
      </w:pPr>
      <w:r>
        <w:rPr>
          <w:rFonts w:hint="eastAsia" w:ascii="Times New Roman" w:cs="Times New Roman" w:hAnsiTheme="minorEastAsia" w:eastAsiaTheme="minorEastAsia"/>
          <w:b/>
          <w:bCs/>
          <w:sz w:val="24"/>
          <w:szCs w:val="24"/>
        </w:rPr>
        <w:t>七</w:t>
      </w:r>
      <w:r>
        <w:rPr>
          <w:rFonts w:ascii="Times New Roman" w:cs="Times New Roman" w:hAnsiTheme="minorEastAsia" w:eastAsiaTheme="minorEastAsia"/>
          <w:b/>
          <w:bCs/>
          <w:sz w:val="24"/>
          <w:szCs w:val="24"/>
        </w:rPr>
        <w:t>、询价响应文件内容</w:t>
      </w:r>
    </w:p>
    <w:p>
      <w:pPr>
        <w:tabs>
          <w:tab w:val="left" w:pos="720"/>
        </w:tabs>
        <w:spacing w:after="0" w:line="360" w:lineRule="auto"/>
        <w:ind w:firstLine="487" w:firstLineChars="202"/>
        <w:rPr>
          <w:rFonts w:ascii="Times New Roman" w:hAnsi="Times New Roman" w:cs="Times New Roman" w:eastAsiaTheme="minorEastAsia"/>
          <w:b/>
          <w:color w:val="000000" w:themeColor="text1"/>
          <w:sz w:val="24"/>
          <w:szCs w:val="24"/>
        </w:rPr>
      </w:pPr>
      <w:r>
        <w:rPr>
          <w:rFonts w:ascii="Times New Roman" w:hAnsi="Times New Roman" w:cs="Times New Roman" w:eastAsiaTheme="minorEastAsia"/>
          <w:b/>
          <w:color w:val="000000" w:themeColor="text1"/>
          <w:sz w:val="24"/>
          <w:szCs w:val="24"/>
        </w:rPr>
        <w:t>A</w:t>
      </w:r>
      <w:r>
        <w:rPr>
          <w:rFonts w:ascii="Times New Roman" w:cs="Times New Roman" w:hAnsiTheme="minorEastAsia" w:eastAsiaTheme="minorEastAsia"/>
          <w:b/>
          <w:color w:val="000000" w:themeColor="text1"/>
          <w:sz w:val="24"/>
          <w:szCs w:val="24"/>
        </w:rPr>
        <w:t>、询价响应资料原件包（</w:t>
      </w:r>
      <w:r>
        <w:rPr>
          <w:rFonts w:ascii="Times New Roman" w:cs="Times New Roman" w:hAnsiTheme="minorEastAsia" w:eastAsiaTheme="minorEastAsia"/>
          <w:color w:val="000000" w:themeColor="text1"/>
          <w:sz w:val="24"/>
          <w:szCs w:val="24"/>
          <w:u w:val="thick" w:color="FF0000"/>
        </w:rPr>
        <w:t>一个密封包</w:t>
      </w:r>
      <w:r>
        <w:rPr>
          <w:rFonts w:ascii="Times New Roman" w:cs="Times New Roman" w:hAnsiTheme="minorEastAsia" w:eastAsiaTheme="minorEastAsia"/>
          <w:b/>
          <w:color w:val="000000" w:themeColor="text1"/>
          <w:sz w:val="24"/>
          <w:szCs w:val="24"/>
        </w:rPr>
        <w:t>）</w:t>
      </w:r>
    </w:p>
    <w:p>
      <w:pPr>
        <w:spacing w:after="0" w:line="360" w:lineRule="auto"/>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1</w:t>
      </w:r>
      <w:r>
        <w:rPr>
          <w:rFonts w:ascii="Times New Roman" w:cs="Times New Roman" w:hAnsiTheme="minorEastAsia" w:eastAsiaTheme="minorEastAsia"/>
          <w:color w:val="000000" w:themeColor="text1"/>
          <w:sz w:val="24"/>
          <w:szCs w:val="24"/>
        </w:rPr>
        <w:t>、</w:t>
      </w:r>
      <w:r>
        <w:rPr>
          <w:rFonts w:hint="eastAsia" w:ascii="Times New Roman" w:cs="Times New Roman" w:hAnsiTheme="minorEastAsia" w:eastAsiaTheme="minorEastAsia"/>
          <w:color w:val="000000" w:themeColor="text1"/>
          <w:sz w:val="24"/>
          <w:szCs w:val="24"/>
        </w:rPr>
        <w:t>有效的法人或企业负责人营业执照副本原件。</w:t>
      </w:r>
    </w:p>
    <w:p>
      <w:pPr>
        <w:spacing w:after="0" w:line="360" w:lineRule="auto"/>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2</w:t>
      </w:r>
      <w:r>
        <w:rPr>
          <w:rFonts w:ascii="Times New Roman" w:cs="Times New Roman" w:hAnsiTheme="minorEastAsia" w:eastAsiaTheme="minorEastAsia"/>
          <w:color w:val="000000" w:themeColor="text1"/>
          <w:sz w:val="24"/>
          <w:szCs w:val="24"/>
        </w:rPr>
        <w:t>、法定代表人参加询价的，必须提供本人身份证原件；非法定代表人参加的，必须提供授权委托书原件，并提供非法定代表人的身份证原件</w:t>
      </w:r>
      <w:r>
        <w:rPr>
          <w:rFonts w:hint="eastAsia" w:ascii="Times New Roman" w:cs="Times New Roman" w:hAnsiTheme="minorEastAsia" w:eastAsiaTheme="minorEastAsia"/>
          <w:color w:val="000000" w:themeColor="text1"/>
          <w:sz w:val="24"/>
          <w:szCs w:val="24"/>
        </w:rPr>
        <w:t>（身份证原件无需密封）</w:t>
      </w:r>
      <w:r>
        <w:rPr>
          <w:rFonts w:ascii="Times New Roman" w:cs="Times New Roman" w:hAnsiTheme="minorEastAsia" w:eastAsiaTheme="minorEastAsia"/>
          <w:color w:val="000000" w:themeColor="text1"/>
          <w:sz w:val="24"/>
          <w:szCs w:val="24"/>
        </w:rPr>
        <w:t>。</w:t>
      </w:r>
    </w:p>
    <w:p>
      <w:pPr>
        <w:spacing w:after="0" w:line="360" w:lineRule="auto"/>
        <w:ind w:firstLine="482" w:firstLineChars="200"/>
        <w:rPr>
          <w:rFonts w:ascii="Times New Roman" w:hAnsi="Times New Roman" w:cs="Times New Roman" w:eastAsiaTheme="minorEastAsia"/>
          <w:b/>
          <w:color w:val="000000" w:themeColor="text1"/>
          <w:sz w:val="24"/>
          <w:szCs w:val="24"/>
        </w:rPr>
      </w:pPr>
      <w:r>
        <w:rPr>
          <w:rFonts w:ascii="Times New Roman" w:cs="Times New Roman" w:hAnsiTheme="minorEastAsia" w:eastAsiaTheme="minorEastAsia"/>
          <w:b/>
          <w:color w:val="000000" w:themeColor="text1"/>
          <w:sz w:val="24"/>
          <w:szCs w:val="24"/>
        </w:rPr>
        <w:t>注：身份证原件随身携带至开标现场。</w:t>
      </w:r>
    </w:p>
    <w:p>
      <w:pPr>
        <w:spacing w:after="0" w:line="360" w:lineRule="auto"/>
        <w:ind w:firstLine="487" w:firstLineChars="202"/>
        <w:rPr>
          <w:rFonts w:ascii="Times New Roman" w:hAnsi="Times New Roman" w:cs="Times New Roman" w:eastAsiaTheme="minorEastAsia"/>
          <w:b/>
          <w:color w:val="000000" w:themeColor="text1"/>
          <w:sz w:val="24"/>
          <w:szCs w:val="24"/>
        </w:rPr>
      </w:pPr>
      <w:r>
        <w:rPr>
          <w:rFonts w:ascii="Times New Roman" w:hAnsi="Times New Roman" w:cs="Times New Roman" w:eastAsiaTheme="minorEastAsia"/>
          <w:b/>
          <w:color w:val="000000" w:themeColor="text1"/>
          <w:sz w:val="24"/>
          <w:szCs w:val="24"/>
        </w:rPr>
        <w:t>B</w:t>
      </w:r>
      <w:r>
        <w:rPr>
          <w:rFonts w:ascii="Times New Roman" w:cs="Times New Roman" w:hAnsiTheme="minorEastAsia" w:eastAsiaTheme="minorEastAsia"/>
          <w:b/>
          <w:color w:val="000000" w:themeColor="text1"/>
          <w:sz w:val="24"/>
          <w:szCs w:val="24"/>
        </w:rPr>
        <w:t>、资格后审材料文件（格式参见第八章）</w:t>
      </w:r>
      <w:r>
        <w:rPr>
          <w:rFonts w:ascii="Times New Roman" w:cs="Times New Roman" w:hAnsiTheme="minorEastAsia" w:eastAsiaTheme="minorEastAsia"/>
          <w:color w:val="000000" w:themeColor="text1"/>
          <w:sz w:val="24"/>
          <w:szCs w:val="24"/>
        </w:rPr>
        <w:t>（</w:t>
      </w:r>
      <w:r>
        <w:rPr>
          <w:rFonts w:ascii="Times New Roman" w:cs="Times New Roman" w:hAnsiTheme="minorEastAsia" w:eastAsiaTheme="minorEastAsia"/>
          <w:color w:val="000000" w:themeColor="text1"/>
          <w:sz w:val="24"/>
          <w:szCs w:val="24"/>
          <w:u w:val="thick" w:color="FF0000"/>
        </w:rPr>
        <w:t>一个密封包，内含：</w:t>
      </w:r>
      <w:r>
        <w:rPr>
          <w:rFonts w:ascii="Times New Roman" w:hAnsi="Times New Roman" w:cs="Times New Roman" w:eastAsiaTheme="minorEastAsia"/>
          <w:color w:val="000000" w:themeColor="text1"/>
          <w:sz w:val="24"/>
          <w:szCs w:val="24"/>
          <w:u w:val="thick" w:color="FF0000"/>
        </w:rPr>
        <w:t>1</w:t>
      </w:r>
      <w:r>
        <w:rPr>
          <w:rFonts w:ascii="Times New Roman" w:cs="Times New Roman" w:hAnsiTheme="minorEastAsia" w:eastAsiaTheme="minorEastAsia"/>
          <w:color w:val="000000" w:themeColor="text1"/>
          <w:sz w:val="24"/>
          <w:szCs w:val="24"/>
          <w:u w:val="thick" w:color="FF0000"/>
        </w:rPr>
        <w:t>正</w:t>
      </w:r>
      <w:r>
        <w:rPr>
          <w:rFonts w:ascii="Times New Roman" w:hAnsi="Times New Roman" w:cs="Times New Roman" w:eastAsiaTheme="minorEastAsia"/>
          <w:color w:val="000000" w:themeColor="text1"/>
          <w:sz w:val="24"/>
          <w:szCs w:val="24"/>
          <w:u w:val="thick" w:color="FF0000"/>
        </w:rPr>
        <w:t>2</w:t>
      </w:r>
      <w:r>
        <w:rPr>
          <w:rFonts w:ascii="Times New Roman" w:cs="Times New Roman" w:hAnsiTheme="minorEastAsia" w:eastAsiaTheme="minorEastAsia"/>
          <w:color w:val="000000" w:themeColor="text1"/>
          <w:sz w:val="24"/>
          <w:szCs w:val="24"/>
          <w:u w:val="thick" w:color="FF0000"/>
        </w:rPr>
        <w:t>副文件。</w:t>
      </w:r>
      <w:r>
        <w:rPr>
          <w:rFonts w:ascii="Times New Roman" w:cs="Times New Roman" w:hAnsiTheme="minorEastAsia" w:eastAsiaTheme="minorEastAsia"/>
          <w:color w:val="000000" w:themeColor="text1"/>
          <w:sz w:val="24"/>
          <w:szCs w:val="24"/>
        </w:rPr>
        <w:t>）</w:t>
      </w:r>
    </w:p>
    <w:p>
      <w:pPr>
        <w:spacing w:after="0" w:line="360" w:lineRule="auto"/>
        <w:ind w:firstLine="491" w:firstLineChars="205"/>
        <w:rPr>
          <w:rFonts w:ascii="Times New Roman" w:cs="Times New Roman" w:hAnsiTheme="minorEastAsia" w:eastAsiaTheme="minorEastAsia"/>
          <w:color w:val="000000" w:themeColor="text1"/>
          <w:sz w:val="24"/>
          <w:szCs w:val="24"/>
        </w:rPr>
      </w:pPr>
      <w:r>
        <w:rPr>
          <w:rFonts w:ascii="Times New Roman" w:cs="Times New Roman" w:hAnsiTheme="minorEastAsia" w:eastAsiaTheme="minorEastAsia"/>
          <w:color w:val="000000" w:themeColor="text1"/>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询价供应商递交的资格后审材料有弄虚作假行为，该供应商将记入不良记录，并上报有关部门，如已成交，采购人有权取消其成交资格并解除合同，由此带来的一切责任和损失均由该供应商承担。</w:t>
      </w:r>
    </w:p>
    <w:p>
      <w:pPr>
        <w:spacing w:after="0" w:line="360" w:lineRule="auto"/>
        <w:ind w:firstLine="480" w:firstLineChars="200"/>
        <w:rPr>
          <w:rFonts w:ascii="Times New Roman" w:cs="Times New Roman" w:hAnsiTheme="minorEastAsia" w:eastAsiaTheme="minorEastAsia"/>
          <w:color w:val="000000" w:themeColor="text1"/>
          <w:sz w:val="24"/>
          <w:szCs w:val="24"/>
        </w:rPr>
      </w:pPr>
      <w:r>
        <w:rPr>
          <w:rFonts w:ascii="Times New Roman" w:cs="Times New Roman" w:hAnsiTheme="minorEastAsia" w:eastAsiaTheme="minorEastAsia"/>
          <w:color w:val="000000" w:themeColor="text1"/>
          <w:sz w:val="24"/>
          <w:szCs w:val="24"/>
        </w:rPr>
        <w:t>1、加盖单位公章的</w:t>
      </w:r>
      <w:r>
        <w:rPr>
          <w:rFonts w:hint="eastAsia" w:ascii="Times New Roman" w:cs="Times New Roman" w:hAnsiTheme="minorEastAsia" w:eastAsiaTheme="minorEastAsia"/>
          <w:color w:val="000000" w:themeColor="text1"/>
          <w:sz w:val="24"/>
          <w:szCs w:val="24"/>
        </w:rPr>
        <w:t>法人或企业负责人</w:t>
      </w:r>
      <w:r>
        <w:rPr>
          <w:rFonts w:ascii="Times New Roman" w:cs="Times New Roman" w:hAnsiTheme="minorEastAsia" w:eastAsiaTheme="minorEastAsia"/>
          <w:color w:val="000000" w:themeColor="text1"/>
          <w:sz w:val="24"/>
          <w:szCs w:val="24"/>
        </w:rPr>
        <w:t>营业执照副本复印件(经营范围包</w:t>
      </w:r>
      <w:r>
        <w:rPr>
          <w:rFonts w:hint="eastAsia" w:ascii="宋体" w:hAnsi="宋体" w:eastAsia="宋体"/>
          <w:sz w:val="24"/>
          <w:szCs w:val="24"/>
        </w:rPr>
        <w:t>含</w:t>
      </w:r>
      <w:r>
        <w:rPr>
          <w:rFonts w:ascii="Times New Roman" w:cs="Times New Roman" w:hAnsiTheme="minorEastAsia" w:eastAsiaTheme="minorEastAsia"/>
          <w:color w:val="000000" w:themeColor="text1"/>
          <w:sz w:val="24"/>
          <w:szCs w:val="24"/>
        </w:rPr>
        <w:t>本</w:t>
      </w:r>
      <w:r>
        <w:rPr>
          <w:rFonts w:hint="eastAsia" w:ascii="Times New Roman" w:cs="Times New Roman" w:hAnsiTheme="minorEastAsia" w:eastAsiaTheme="minorEastAsia"/>
          <w:color w:val="000000" w:themeColor="text1"/>
          <w:sz w:val="24"/>
          <w:szCs w:val="24"/>
        </w:rPr>
        <w:t>次询价</w:t>
      </w:r>
      <w:r>
        <w:rPr>
          <w:rFonts w:ascii="Times New Roman" w:cs="Times New Roman" w:hAnsiTheme="minorEastAsia" w:eastAsiaTheme="minorEastAsia"/>
          <w:color w:val="000000" w:themeColor="text1"/>
          <w:sz w:val="24"/>
          <w:szCs w:val="24"/>
        </w:rPr>
        <w:t>采购</w:t>
      </w:r>
      <w:r>
        <w:rPr>
          <w:rFonts w:hint="eastAsia" w:ascii="Times New Roman" w:cs="Times New Roman" w:hAnsiTheme="minorEastAsia" w:eastAsiaTheme="minorEastAsia"/>
          <w:color w:val="000000" w:themeColor="text1"/>
          <w:sz w:val="24"/>
          <w:szCs w:val="24"/>
        </w:rPr>
        <w:t>内容</w:t>
      </w:r>
      <w:r>
        <w:rPr>
          <w:rFonts w:ascii="Times New Roman" w:cs="Times New Roman" w:hAnsiTheme="minorEastAsia" w:eastAsiaTheme="minorEastAsia"/>
          <w:color w:val="000000" w:themeColor="text1"/>
          <w:sz w:val="24"/>
          <w:szCs w:val="24"/>
        </w:rPr>
        <w:t>）。</w:t>
      </w:r>
    </w:p>
    <w:p>
      <w:pPr>
        <w:spacing w:after="0" w:line="360" w:lineRule="auto"/>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2</w:t>
      </w:r>
      <w:r>
        <w:rPr>
          <w:rFonts w:ascii="Times New Roman" w:cs="Times New Roman" w:hAnsiTheme="minorEastAsia" w:eastAsiaTheme="minorEastAsia"/>
          <w:color w:val="000000" w:themeColor="text1"/>
          <w:sz w:val="24"/>
          <w:szCs w:val="24"/>
        </w:rPr>
        <w:t>、法定代表人参加询价的，必须提供本人身份证原件的复印件（须加盖公章）；非法定代表人参加的，必须提供授权委托书原件的复印件（须加盖公章），并提供非法定代表人的身份证原件的复印件（须加盖公章）。</w:t>
      </w:r>
    </w:p>
    <w:p>
      <w:pPr>
        <w:spacing w:after="0" w:line="360" w:lineRule="auto"/>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3</w:t>
      </w:r>
      <w:r>
        <w:rPr>
          <w:rFonts w:ascii="Times New Roman" w:cs="Times New Roman" w:hAnsiTheme="minorEastAsia" w:eastAsiaTheme="minorEastAsia"/>
          <w:color w:val="000000" w:themeColor="text1"/>
          <w:sz w:val="24"/>
          <w:szCs w:val="24"/>
        </w:rPr>
        <w:t>、供应商2018或2019年度的财务状况报告</w:t>
      </w:r>
      <w:r>
        <w:rPr>
          <w:rFonts w:ascii="Times New Roman" w:hAnsi="Times New Roman" w:cs="Times New Roman" w:eastAsiaTheme="minorEastAsia"/>
          <w:color w:val="000000" w:themeColor="text1"/>
          <w:sz w:val="24"/>
          <w:szCs w:val="24"/>
        </w:rPr>
        <w:t>(</w:t>
      </w:r>
      <w:r>
        <w:rPr>
          <w:rFonts w:ascii="Times New Roman" w:cs="Times New Roman" w:hAnsiTheme="minorEastAsia" w:eastAsiaTheme="minorEastAsia"/>
          <w:color w:val="000000" w:themeColor="text1"/>
          <w:sz w:val="24"/>
          <w:szCs w:val="24"/>
        </w:rPr>
        <w:t>成立不满一年不需提供</w:t>
      </w:r>
      <w:r>
        <w:rPr>
          <w:rFonts w:ascii="Times New Roman" w:hAnsi="Times New Roman" w:cs="Times New Roman" w:eastAsiaTheme="minorEastAsia"/>
          <w:color w:val="000000" w:themeColor="text1"/>
          <w:sz w:val="24"/>
          <w:szCs w:val="24"/>
        </w:rPr>
        <w:t>)</w:t>
      </w:r>
      <w:r>
        <w:rPr>
          <w:rFonts w:hint="eastAsia" w:ascii="Times New Roman" w:cs="Times New Roman" w:hAnsiTheme="minorEastAsia" w:eastAsiaTheme="minorEastAsia"/>
          <w:color w:val="000000" w:themeColor="text1"/>
          <w:sz w:val="24"/>
          <w:szCs w:val="24"/>
        </w:rPr>
        <w:t>；</w:t>
      </w:r>
    </w:p>
    <w:p>
      <w:pPr>
        <w:spacing w:after="0" w:line="360" w:lineRule="auto"/>
        <w:ind w:firstLine="480" w:firstLineChars="200"/>
        <w:rPr>
          <w:rFonts w:ascii="Times New Roman" w:cs="Times New Roman" w:hAnsiTheme="minorEastAsia" w:eastAsiaTheme="minorEastAsia"/>
          <w:color w:val="000000" w:themeColor="text1"/>
          <w:sz w:val="24"/>
          <w:szCs w:val="24"/>
        </w:rPr>
      </w:pPr>
      <w:r>
        <w:rPr>
          <w:rFonts w:ascii="Times New Roman" w:hAnsi="Times New Roman" w:cs="Times New Roman" w:eastAsiaTheme="minorEastAsia"/>
          <w:color w:val="000000" w:themeColor="text1"/>
          <w:sz w:val="24"/>
          <w:szCs w:val="24"/>
        </w:rPr>
        <w:t>4</w:t>
      </w:r>
      <w:r>
        <w:rPr>
          <w:rFonts w:ascii="Times New Roman" w:cs="Times New Roman" w:hAnsiTheme="minorEastAsia" w:eastAsiaTheme="minorEastAsia"/>
          <w:color w:val="000000" w:themeColor="text1"/>
          <w:sz w:val="24"/>
          <w:szCs w:val="24"/>
        </w:rPr>
        <w:t>、报价人须提供参与本次项目政府采购活动前三年内在经营活动中没有重大违法记录的书面《无重大违法记录声明函》（须加盖公章）</w:t>
      </w:r>
      <w:r>
        <w:rPr>
          <w:rFonts w:hint="eastAsia" w:ascii="Times New Roman" w:cs="Times New Roman" w:hAnsiTheme="minorEastAsia" w:eastAsiaTheme="minorEastAsia"/>
          <w:color w:val="000000" w:themeColor="text1"/>
          <w:sz w:val="24"/>
          <w:szCs w:val="24"/>
        </w:rPr>
        <w:t>；</w:t>
      </w:r>
    </w:p>
    <w:p>
      <w:pPr>
        <w:spacing w:after="0" w:line="360" w:lineRule="auto"/>
        <w:ind w:firstLine="480" w:firstLineChars="200"/>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5</w:t>
      </w:r>
      <w:r>
        <w:rPr>
          <w:rFonts w:hint="eastAsia" w:ascii="Times New Roman" w:hAnsi="Times New Roman" w:cs="Times New Roman" w:eastAsiaTheme="minorEastAsia"/>
          <w:color w:val="000000" w:themeColor="text1"/>
          <w:sz w:val="24"/>
          <w:szCs w:val="24"/>
        </w:rPr>
        <w:t>、报价人还须提供询价采购文件第八章询价响应文件格式内</w:t>
      </w:r>
      <w:r>
        <w:rPr>
          <w:rFonts w:hint="eastAsia" w:ascii="Times New Roman" w:hAnsi="Times New Roman" w:cs="Times New Roman" w:eastAsiaTheme="minorEastAsia"/>
          <w:sz w:val="24"/>
          <w:szCs w:val="24"/>
        </w:rPr>
        <w:t>询价响应函、</w:t>
      </w:r>
      <w:r>
        <w:rPr>
          <w:rFonts w:hint="eastAsia" w:ascii="Times New Roman" w:hAnsi="Times New Roman" w:cs="Times New Roman" w:eastAsiaTheme="minorEastAsia"/>
          <w:color w:val="000000" w:themeColor="text1"/>
          <w:sz w:val="24"/>
          <w:szCs w:val="24"/>
        </w:rPr>
        <w:t>关于资格文件的声明函与报价人一般情况表。</w:t>
      </w:r>
    </w:p>
    <w:p>
      <w:pPr>
        <w:spacing w:after="0" w:line="360" w:lineRule="auto"/>
        <w:ind w:firstLine="487" w:firstLineChars="202"/>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b/>
          <w:color w:val="000000" w:themeColor="text1"/>
          <w:sz w:val="24"/>
          <w:szCs w:val="24"/>
        </w:rPr>
        <w:t>C</w:t>
      </w:r>
      <w:r>
        <w:rPr>
          <w:rFonts w:ascii="Times New Roman" w:cs="Times New Roman" w:hAnsiTheme="minorEastAsia" w:eastAsiaTheme="minorEastAsia"/>
          <w:b/>
          <w:color w:val="000000" w:themeColor="text1"/>
          <w:sz w:val="24"/>
          <w:szCs w:val="24"/>
        </w:rPr>
        <w:t>、商务询价响应文件（格式参见第八章）</w:t>
      </w:r>
      <w:r>
        <w:rPr>
          <w:rFonts w:ascii="Times New Roman" w:cs="Times New Roman" w:hAnsiTheme="minorEastAsia" w:eastAsiaTheme="minorEastAsia"/>
          <w:color w:val="000000" w:themeColor="text1"/>
          <w:sz w:val="24"/>
          <w:szCs w:val="24"/>
        </w:rPr>
        <w:t>（</w:t>
      </w:r>
      <w:r>
        <w:rPr>
          <w:rFonts w:ascii="Times New Roman" w:cs="Times New Roman" w:hAnsiTheme="minorEastAsia" w:eastAsiaTheme="minorEastAsia"/>
          <w:color w:val="000000" w:themeColor="text1"/>
          <w:sz w:val="24"/>
          <w:szCs w:val="24"/>
          <w:u w:val="thick" w:color="FF0000"/>
        </w:rPr>
        <w:t>一个密封包，内含：</w:t>
      </w:r>
      <w:r>
        <w:rPr>
          <w:rFonts w:ascii="Times New Roman" w:hAnsi="Times New Roman" w:cs="Times New Roman" w:eastAsiaTheme="minorEastAsia"/>
          <w:color w:val="000000" w:themeColor="text1"/>
          <w:sz w:val="24"/>
          <w:szCs w:val="24"/>
          <w:u w:val="thick" w:color="FF0000"/>
        </w:rPr>
        <w:t>1</w:t>
      </w:r>
      <w:r>
        <w:rPr>
          <w:rFonts w:ascii="Times New Roman" w:cs="Times New Roman" w:hAnsiTheme="minorEastAsia" w:eastAsiaTheme="minorEastAsia"/>
          <w:color w:val="000000" w:themeColor="text1"/>
          <w:sz w:val="24"/>
          <w:szCs w:val="24"/>
          <w:u w:val="thick" w:color="FF0000"/>
        </w:rPr>
        <w:t>正</w:t>
      </w:r>
      <w:r>
        <w:rPr>
          <w:rFonts w:ascii="Times New Roman" w:hAnsi="Times New Roman" w:cs="Times New Roman" w:eastAsiaTheme="minorEastAsia"/>
          <w:color w:val="000000" w:themeColor="text1"/>
          <w:sz w:val="24"/>
          <w:szCs w:val="24"/>
          <w:u w:val="thick" w:color="FF0000"/>
        </w:rPr>
        <w:t>2</w:t>
      </w:r>
      <w:r>
        <w:rPr>
          <w:rFonts w:ascii="Times New Roman" w:cs="Times New Roman" w:hAnsiTheme="minorEastAsia" w:eastAsiaTheme="minorEastAsia"/>
          <w:color w:val="000000" w:themeColor="text1"/>
          <w:sz w:val="24"/>
          <w:szCs w:val="24"/>
          <w:u w:val="thick" w:color="FF0000"/>
        </w:rPr>
        <w:t>副文件。</w:t>
      </w:r>
      <w:r>
        <w:rPr>
          <w:rFonts w:ascii="Times New Roman" w:cs="Times New Roman" w:hAnsiTheme="minorEastAsia" w:eastAsiaTheme="minorEastAsia"/>
          <w:color w:val="000000" w:themeColor="text1"/>
          <w:sz w:val="24"/>
          <w:szCs w:val="24"/>
        </w:rPr>
        <w:t>）</w:t>
      </w:r>
    </w:p>
    <w:p>
      <w:pPr>
        <w:spacing w:after="0" w:line="360" w:lineRule="auto"/>
        <w:ind w:firstLine="484" w:firstLineChars="202"/>
        <w:rPr>
          <w:rFonts w:ascii="Times New Roman" w:hAnsi="Times New Roman" w:cs="Times New Roman" w:eastAsiaTheme="minorEastAsia"/>
          <w:color w:val="000000" w:themeColor="text1"/>
          <w:sz w:val="24"/>
          <w:szCs w:val="24"/>
        </w:rPr>
      </w:pPr>
      <w:r>
        <w:rPr>
          <w:rFonts w:ascii="Times New Roman" w:cs="Times New Roman" w:hAnsiTheme="minorEastAsia" w:eastAsiaTheme="minorEastAsia"/>
          <w:color w:val="000000" w:themeColor="text1"/>
          <w:sz w:val="24"/>
          <w:szCs w:val="24"/>
        </w:rPr>
        <w:t>商务询价响应文件应包括询价文件确定的询价项目范围及相应说明的全部内容及费用。</w:t>
      </w:r>
    </w:p>
    <w:p>
      <w:pPr>
        <w:spacing w:after="0" w:line="360" w:lineRule="auto"/>
        <w:ind w:firstLine="484" w:firstLineChars="202"/>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1</w:t>
      </w:r>
      <w:r>
        <w:rPr>
          <w:rFonts w:ascii="Times New Roman" w:cs="Times New Roman" w:hAnsiTheme="minorEastAsia" w:eastAsiaTheme="minorEastAsia"/>
          <w:color w:val="000000" w:themeColor="text1"/>
          <w:sz w:val="24"/>
          <w:szCs w:val="24"/>
        </w:rPr>
        <w:t>、询价响应报价总表</w:t>
      </w:r>
      <w:r>
        <w:rPr>
          <w:rFonts w:ascii="Times New Roman" w:hAnsi="Times New Roman" w:cs="Times New Roman" w:eastAsiaTheme="minorEastAsia"/>
          <w:color w:val="000000" w:themeColor="text1"/>
          <w:sz w:val="24"/>
          <w:szCs w:val="24"/>
        </w:rPr>
        <w:t>(</w:t>
      </w:r>
      <w:r>
        <w:rPr>
          <w:rFonts w:ascii="Times New Roman" w:cs="Times New Roman" w:hAnsiTheme="minorEastAsia" w:eastAsiaTheme="minorEastAsia"/>
          <w:color w:val="000000" w:themeColor="text1"/>
          <w:sz w:val="24"/>
          <w:szCs w:val="24"/>
        </w:rPr>
        <w:t>格式见附件</w:t>
      </w:r>
      <w:r>
        <w:rPr>
          <w:rFonts w:ascii="Times New Roman" w:hAnsi="Times New Roman" w:cs="Times New Roman" w:eastAsiaTheme="minorEastAsia"/>
          <w:color w:val="000000" w:themeColor="text1"/>
          <w:sz w:val="24"/>
          <w:szCs w:val="24"/>
        </w:rPr>
        <w:t>)</w:t>
      </w:r>
      <w:r>
        <w:rPr>
          <w:rFonts w:ascii="Times New Roman" w:cs="Times New Roman" w:hAnsiTheme="minorEastAsia" w:eastAsiaTheme="minorEastAsia"/>
          <w:color w:val="000000" w:themeColor="text1"/>
          <w:sz w:val="24"/>
          <w:szCs w:val="24"/>
        </w:rPr>
        <w:t>；</w:t>
      </w:r>
    </w:p>
    <w:p>
      <w:pPr>
        <w:spacing w:after="0" w:line="360" w:lineRule="auto"/>
        <w:ind w:firstLine="484" w:firstLineChars="202"/>
        <w:rPr>
          <w:rFonts w:ascii="Times New Roman" w:hAnsi="Times New Roman" w:cs="Times New Roman" w:eastAsiaTheme="minorEastAsia"/>
          <w:color w:val="000000" w:themeColor="text1"/>
          <w:sz w:val="24"/>
          <w:szCs w:val="24"/>
        </w:rPr>
      </w:pPr>
      <w:r>
        <w:rPr>
          <w:rFonts w:ascii="Times New Roman" w:hAnsi="Times New Roman" w:cs="Times New Roman" w:eastAsiaTheme="minorEastAsia"/>
          <w:color w:val="000000" w:themeColor="text1"/>
          <w:sz w:val="24"/>
          <w:szCs w:val="24"/>
        </w:rPr>
        <w:t>2</w:t>
      </w:r>
      <w:r>
        <w:rPr>
          <w:rFonts w:ascii="Times New Roman" w:cs="Times New Roman" w:hAnsiTheme="minorEastAsia" w:eastAsiaTheme="minorEastAsia"/>
          <w:color w:val="000000" w:themeColor="text1"/>
          <w:sz w:val="24"/>
          <w:szCs w:val="24"/>
        </w:rPr>
        <w:t>、询价响应报价明细表</w:t>
      </w:r>
      <w:r>
        <w:rPr>
          <w:rFonts w:ascii="Times New Roman" w:hAnsi="Times New Roman" w:cs="Times New Roman" w:eastAsiaTheme="minorEastAsia"/>
          <w:color w:val="000000" w:themeColor="text1"/>
          <w:sz w:val="24"/>
          <w:szCs w:val="24"/>
        </w:rPr>
        <w:t>(</w:t>
      </w:r>
      <w:r>
        <w:rPr>
          <w:rFonts w:hint="eastAsia" w:ascii="Times New Roman" w:cs="Times New Roman" w:hAnsiTheme="minorEastAsia" w:eastAsiaTheme="minorEastAsia"/>
          <w:color w:val="000000" w:themeColor="text1"/>
          <w:sz w:val="24"/>
          <w:szCs w:val="24"/>
        </w:rPr>
        <w:t>如有，格式自拟</w:t>
      </w:r>
      <w:r>
        <w:rPr>
          <w:rFonts w:ascii="Times New Roman" w:hAnsi="Times New Roman" w:cs="Times New Roman" w:eastAsiaTheme="minorEastAsia"/>
          <w:color w:val="000000" w:themeColor="text1"/>
          <w:sz w:val="24"/>
          <w:szCs w:val="24"/>
        </w:rPr>
        <w:t>)</w:t>
      </w:r>
      <w:r>
        <w:rPr>
          <w:rFonts w:ascii="Times New Roman" w:cs="Times New Roman" w:hAnsiTheme="minorEastAsia" w:eastAsiaTheme="minorEastAsia"/>
          <w:color w:val="000000" w:themeColor="text1"/>
          <w:sz w:val="24"/>
          <w:szCs w:val="24"/>
        </w:rPr>
        <w:t>。</w:t>
      </w:r>
    </w:p>
    <w:p>
      <w:pPr>
        <w:spacing w:after="0" w:line="360" w:lineRule="auto"/>
        <w:ind w:firstLine="496" w:firstLineChars="206"/>
        <w:rPr>
          <w:rFonts w:ascii="Times New Roman" w:hAnsi="Times New Roman" w:cs="Times New Roman" w:eastAsiaTheme="minorEastAsia"/>
          <w:b/>
          <w:bCs/>
          <w:sz w:val="24"/>
          <w:szCs w:val="24"/>
        </w:rPr>
      </w:pPr>
      <w:r>
        <w:rPr>
          <w:rFonts w:hint="eastAsia" w:ascii="Times New Roman" w:cs="Times New Roman" w:hAnsiTheme="minorEastAsia" w:eastAsiaTheme="minorEastAsia"/>
          <w:b/>
          <w:bCs/>
          <w:sz w:val="24"/>
          <w:szCs w:val="24"/>
        </w:rPr>
        <w:t>八</w:t>
      </w:r>
      <w:r>
        <w:rPr>
          <w:rFonts w:ascii="Times New Roman" w:cs="Times New Roman" w:hAnsiTheme="minorEastAsia" w:eastAsiaTheme="minorEastAsia"/>
          <w:b/>
          <w:bCs/>
          <w:sz w:val="24"/>
          <w:szCs w:val="24"/>
        </w:rPr>
        <w:t>、联合体参与竞标</w:t>
      </w:r>
    </w:p>
    <w:p>
      <w:pPr>
        <w:spacing w:after="0" w:line="360" w:lineRule="auto"/>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本项目不接受多个供应商组成联合体参与竞标询价响应。</w:t>
      </w:r>
    </w:p>
    <w:p>
      <w:pPr>
        <w:spacing w:after="0" w:line="360" w:lineRule="auto"/>
        <w:ind w:firstLine="496" w:firstLineChars="206"/>
        <w:rPr>
          <w:rFonts w:ascii="Times New Roman" w:hAnsi="Times New Roman" w:cs="Times New Roman" w:eastAsiaTheme="minorEastAsia"/>
          <w:b/>
          <w:bCs/>
          <w:sz w:val="24"/>
          <w:szCs w:val="24"/>
        </w:rPr>
      </w:pPr>
      <w:r>
        <w:rPr>
          <w:rFonts w:hint="eastAsia" w:ascii="Times New Roman" w:cs="Times New Roman" w:hAnsiTheme="minorEastAsia" w:eastAsiaTheme="minorEastAsia"/>
          <w:b/>
          <w:bCs/>
          <w:sz w:val="24"/>
          <w:szCs w:val="24"/>
        </w:rPr>
        <w:t>九</w:t>
      </w:r>
      <w:r>
        <w:rPr>
          <w:rFonts w:ascii="Times New Roman" w:cs="Times New Roman" w:hAnsiTheme="minorEastAsia" w:eastAsiaTheme="minorEastAsia"/>
          <w:b/>
          <w:bCs/>
          <w:sz w:val="24"/>
          <w:szCs w:val="24"/>
        </w:rPr>
        <w:t>、询价响应报价</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本项目不接受任何有选择的报价。</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报价均以人民币为报价的货币单位。</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报价表必须加盖报价人公章且必须经法定代表人或其委托授权人签署。</w:t>
      </w:r>
    </w:p>
    <w:p>
      <w:pPr>
        <w:spacing w:after="0" w:line="360" w:lineRule="auto"/>
        <w:ind w:firstLine="494" w:firstLineChars="206"/>
        <w:rPr>
          <w:rFonts w:ascii="Times New Roman" w:cs="Times New Roman" w:hAnsiTheme="minorEastAsia"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询价响应文件中报价表内容与询价响应文件中明细内容不一致的，以报价表为准；询价响应文件中涉及大写金额和小写金额不一致的，以大写金额为准；总价金额与按单价汇总金额不一致的，以单价金额计算结果为准；单价金额小数点有明显错位的，应以总价为准，并修改单价。</w:t>
      </w:r>
    </w:p>
    <w:p>
      <w:pPr>
        <w:spacing w:after="0" w:line="360" w:lineRule="auto"/>
        <w:ind w:firstLine="494" w:firstLineChars="206"/>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5.</w:t>
      </w:r>
      <w:r>
        <w:rPr>
          <w:rFonts w:hint="eastAsia" w:ascii="Times New Roman" w:cs="Times New Roman" w:hAnsiTheme="minorEastAsia" w:eastAsiaTheme="minorEastAsia"/>
          <w:sz w:val="24"/>
          <w:szCs w:val="24"/>
        </w:rPr>
        <w:t>询价响应报价中应包含：响应询价项目服务中的全部工作量和服务及完成本项目工作所需的一切费用。应包括本项目的产品设备、设备安装费、调试费、系统集成费、测试费、验收费、培训费、检测费、运行维护费用、质量保证费、必不可少的部件、标准备件费用、专用工具费用、质保售后费用、税金及其他有关的为完成本项目发生的所有费用，同时还包含为完成本项目所必须的其他辅助工作的相关费用及响应询价文件要求的所有费用</w:t>
      </w:r>
      <w:r>
        <w:rPr>
          <w:rFonts w:ascii="Times New Roman" w:cs="Times New Roman" w:hAnsiTheme="minorEastAsia" w:eastAsiaTheme="minorEastAsia"/>
          <w:sz w:val="24"/>
          <w:szCs w:val="24"/>
        </w:rPr>
        <w:t>，采购人不另行支付其它任何费用。</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本次询价采购活动项目的响应报价为一次报定价。询价响应成交后，报价即为成交价，除非因特殊原因并经买卖双方协商同意，成交的供应商（以下称为成交人）不得再要求追加任何费用。同时，除非合同条款中另有规定，否则成交人的成交价在合同实施期间不因市场变化因素而变动。</w:t>
      </w:r>
    </w:p>
    <w:p>
      <w:pPr>
        <w:spacing w:after="0" w:line="360" w:lineRule="auto"/>
        <w:ind w:firstLine="496" w:firstLineChars="206"/>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7.本次询价采购活动的成交供应商的货物质量符合采购单位及国家标准要求且售后服务优。</w:t>
      </w:r>
    </w:p>
    <w:p>
      <w:pPr>
        <w:spacing w:after="0" w:line="360" w:lineRule="auto"/>
        <w:ind w:firstLine="496" w:firstLineChars="206"/>
        <w:rPr>
          <w:rFonts w:ascii="Times New Roman" w:hAnsi="Times New Roman" w:cs="Times New Roman" w:eastAsiaTheme="minorEastAsia"/>
          <w:b/>
          <w:sz w:val="24"/>
          <w:szCs w:val="24"/>
        </w:rPr>
      </w:pPr>
      <w:r>
        <w:rPr>
          <w:rFonts w:hint="eastAsia" w:ascii="Times New Roman" w:cs="Times New Roman" w:hAnsiTheme="minorEastAsia" w:eastAsiaTheme="minorEastAsia"/>
          <w:b/>
          <w:sz w:val="24"/>
          <w:szCs w:val="24"/>
        </w:rPr>
        <w:t>十</w:t>
      </w:r>
      <w:r>
        <w:rPr>
          <w:rFonts w:ascii="Times New Roman" w:cs="Times New Roman" w:hAnsiTheme="minorEastAsia" w:eastAsiaTheme="minorEastAsia"/>
          <w:b/>
          <w:sz w:val="24"/>
          <w:szCs w:val="24"/>
        </w:rPr>
        <w:t>、询价响应费用</w:t>
      </w:r>
    </w:p>
    <w:p>
      <w:pPr>
        <w:spacing w:after="0" w:line="360" w:lineRule="auto"/>
        <w:ind w:firstLine="494" w:firstLineChars="206"/>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、无论询价过程和结果如何，参加询价的报价人自行承担与本次项目询价有关的全部费用。</w:t>
      </w:r>
    </w:p>
    <w:p>
      <w:pPr>
        <w:spacing w:after="0" w:line="360" w:lineRule="auto"/>
        <w:ind w:firstLine="494" w:firstLineChars="206"/>
        <w:rPr>
          <w:rFonts w:ascii="Times New Roman" w:cs="Times New Roman" w:hAnsiTheme="minorEastAsia"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、本次询价采购代理服务费人民币</w:t>
      </w:r>
      <w:r>
        <w:rPr>
          <w:rFonts w:hint="eastAsia" w:ascii="Times New Roman" w:hAnsi="Times New Roman" w:cs="Times New Roman" w:eastAsiaTheme="minorEastAsia"/>
          <w:sz w:val="24"/>
          <w:szCs w:val="24"/>
        </w:rPr>
        <w:t>1</w:t>
      </w:r>
      <w:r>
        <w:rPr>
          <w:rFonts w:ascii="Times New Roman" w:hAnsi="Times New Roman" w:cs="Times New Roman" w:eastAsiaTheme="minorEastAsia"/>
          <w:sz w:val="24"/>
          <w:szCs w:val="24"/>
        </w:rPr>
        <w:t>000</w:t>
      </w:r>
      <w:r>
        <w:rPr>
          <w:rFonts w:ascii="Times New Roman" w:cs="Times New Roman" w:hAnsiTheme="minorEastAsia" w:eastAsiaTheme="minorEastAsia"/>
          <w:sz w:val="24"/>
          <w:szCs w:val="24"/>
        </w:rPr>
        <w:t>元整，供应商须综合考虑在响应报价内，由成交供应商在领取成交通知书前支付给采购代理机构。</w:t>
      </w:r>
    </w:p>
    <w:p>
      <w:pPr>
        <w:spacing w:after="0" w:line="360" w:lineRule="auto"/>
        <w:ind w:firstLine="480" w:firstLineChars="200"/>
        <w:rPr>
          <w:rFonts w:asciiTheme="minorEastAsia"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询价采购文件</w:t>
      </w: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00.00元/份（</w:t>
      </w:r>
      <w:r>
        <w:rPr>
          <w:rFonts w:asciiTheme="minorEastAsia" w:hAnsiTheme="minorEastAsia" w:eastAsiaTheme="minorEastAsia"/>
          <w:sz w:val="24"/>
          <w:szCs w:val="24"/>
        </w:rPr>
        <w:t>询价采购文件费用无论是否成交均不予退回；询价采购文件费用采用现金的形式与询价保证金一起交纳）。</w:t>
      </w:r>
    </w:p>
    <w:p>
      <w:pPr>
        <w:spacing w:after="0" w:line="360" w:lineRule="auto"/>
        <w:ind w:firstLine="482" w:firstLineChars="200"/>
        <w:rPr>
          <w:rFonts w:ascii="Times New Roman" w:hAnsi="Times New Roman" w:cs="Times New Roman" w:eastAsiaTheme="minorEastAsia"/>
          <w:b/>
          <w:bCs/>
          <w:sz w:val="24"/>
          <w:szCs w:val="24"/>
          <w:lang w:val="zh-CN"/>
        </w:rPr>
      </w:pPr>
      <w:r>
        <w:rPr>
          <w:rFonts w:ascii="Times New Roman" w:cs="Times New Roman" w:hAnsiTheme="minorEastAsia" w:eastAsiaTheme="minorEastAsia"/>
          <w:b/>
          <w:bCs/>
          <w:sz w:val="24"/>
          <w:szCs w:val="24"/>
          <w:lang w:val="zh-CN"/>
        </w:rPr>
        <w:t>十、</w:t>
      </w:r>
      <w:r>
        <w:rPr>
          <w:rFonts w:ascii="Times New Roman" w:cs="Times New Roman" w:hAnsiTheme="minorEastAsia" w:eastAsiaTheme="minorEastAsia"/>
          <w:b/>
          <w:bCs/>
          <w:sz w:val="24"/>
          <w:szCs w:val="24"/>
        </w:rPr>
        <w:t>询价</w:t>
      </w:r>
      <w:r>
        <w:rPr>
          <w:rFonts w:ascii="Times New Roman" w:cs="Times New Roman" w:hAnsiTheme="minorEastAsia" w:eastAsiaTheme="minorEastAsia"/>
          <w:b/>
          <w:bCs/>
          <w:sz w:val="24"/>
          <w:szCs w:val="24"/>
          <w:lang w:val="zh-CN"/>
        </w:rPr>
        <w:t>保证金</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ascii="宋体" w:hAnsi="宋体" w:eastAsia="宋体" w:cs="Times New Roman"/>
          <w:kern w:val="2"/>
          <w:sz w:val="24"/>
          <w:szCs w:val="24"/>
        </w:rPr>
        <w:t>1.</w:t>
      </w:r>
      <w:r>
        <w:rPr>
          <w:rFonts w:hint="eastAsia" w:ascii="宋体" w:hAnsi="宋体" w:eastAsia="宋体" w:cs="Times New Roman"/>
          <w:kern w:val="2"/>
          <w:sz w:val="24"/>
          <w:szCs w:val="24"/>
        </w:rPr>
        <w:t>本项目询价</w:t>
      </w:r>
      <w:r>
        <w:rPr>
          <w:rFonts w:ascii="宋体" w:hAnsi="宋体" w:eastAsia="宋体" w:cs="Times New Roman"/>
          <w:kern w:val="2"/>
          <w:sz w:val="24"/>
          <w:szCs w:val="24"/>
        </w:rPr>
        <w:t>保证金为</w:t>
      </w:r>
      <w:r>
        <w:rPr>
          <w:rFonts w:hint="eastAsia" w:ascii="宋体" w:hAnsi="宋体" w:eastAsia="宋体" w:cs="Times New Roman"/>
          <w:b/>
          <w:kern w:val="2"/>
          <w:sz w:val="24"/>
          <w:szCs w:val="24"/>
        </w:rPr>
        <w:t>：</w:t>
      </w:r>
      <w:r>
        <w:rPr>
          <w:rFonts w:ascii="Times New Roman" w:hAnsi="宋体" w:eastAsia="宋体" w:cs="Times New Roman"/>
          <w:b/>
          <w:kern w:val="2"/>
          <w:sz w:val="24"/>
          <w:szCs w:val="24"/>
          <w:u w:val="single"/>
        </w:rPr>
        <w:t>人民币</w:t>
      </w:r>
      <w:r>
        <w:rPr>
          <w:rFonts w:hint="eastAsia" w:ascii="Times New Roman" w:hAnsi="宋体" w:eastAsia="宋体" w:cs="Times New Roman"/>
          <w:b/>
          <w:kern w:val="2"/>
          <w:sz w:val="24"/>
          <w:szCs w:val="24"/>
          <w:u w:val="single"/>
        </w:rPr>
        <w:t>壹仟</w:t>
      </w:r>
      <w:r>
        <w:rPr>
          <w:rFonts w:ascii="Times New Roman" w:hAnsi="宋体" w:eastAsia="宋体" w:cs="Times New Roman"/>
          <w:b/>
          <w:kern w:val="2"/>
          <w:sz w:val="24"/>
          <w:szCs w:val="24"/>
          <w:u w:val="single"/>
        </w:rPr>
        <w:t>元整（</w:t>
      </w:r>
      <w:r>
        <w:rPr>
          <w:rFonts w:ascii="Times New Roman" w:hAnsi="Times New Roman" w:eastAsia="宋体" w:cs="Times New Roman"/>
          <w:b/>
          <w:kern w:val="2"/>
          <w:sz w:val="24"/>
          <w:szCs w:val="24"/>
          <w:u w:val="single"/>
        </w:rPr>
        <w:t>¥</w:t>
      </w:r>
      <w:r>
        <w:rPr>
          <w:rFonts w:hint="eastAsia" w:ascii="Times New Roman" w:hAnsi="Times New Roman" w:eastAsia="宋体" w:cs="Times New Roman"/>
          <w:b/>
          <w:kern w:val="2"/>
          <w:sz w:val="24"/>
          <w:szCs w:val="24"/>
          <w:u w:val="single"/>
        </w:rPr>
        <w:t>100</w:t>
      </w:r>
      <w:r>
        <w:rPr>
          <w:rFonts w:ascii="Times New Roman" w:hAnsi="Times New Roman" w:eastAsia="宋体" w:cs="Times New Roman"/>
          <w:b/>
          <w:kern w:val="2"/>
          <w:sz w:val="24"/>
          <w:szCs w:val="24"/>
          <w:u w:val="single"/>
        </w:rPr>
        <w:t>0.00</w:t>
      </w:r>
      <w:r>
        <w:rPr>
          <w:rFonts w:ascii="Times New Roman" w:hAnsi="宋体" w:eastAsia="宋体" w:cs="Times New Roman"/>
          <w:kern w:val="2"/>
          <w:sz w:val="24"/>
          <w:szCs w:val="24"/>
          <w:u w:val="single"/>
        </w:rPr>
        <w:t>）</w:t>
      </w:r>
    </w:p>
    <w:p>
      <w:pPr>
        <w:widowControl w:val="0"/>
        <w:adjustRightInd/>
        <w:spacing w:after="0" w:line="420" w:lineRule="exact"/>
        <w:ind w:firstLine="460" w:firstLineChars="192"/>
        <w:jc w:val="both"/>
        <w:rPr>
          <w:rFonts w:ascii="Times New Roman" w:hAnsi="Times New Roman" w:eastAsia="宋体" w:cs="Times New Roman"/>
          <w:b/>
          <w:bCs/>
          <w:color w:val="000000"/>
          <w:kern w:val="2"/>
          <w:sz w:val="24"/>
          <w:szCs w:val="20"/>
        </w:rPr>
      </w:pPr>
      <w:r>
        <w:rPr>
          <w:rFonts w:ascii="宋体" w:hAnsi="宋体" w:eastAsia="宋体" w:cs="Times New Roman"/>
          <w:kern w:val="2"/>
          <w:sz w:val="24"/>
          <w:szCs w:val="24"/>
        </w:rPr>
        <w:t>2.</w:t>
      </w:r>
      <w:r>
        <w:rPr>
          <w:rFonts w:hint="eastAsia" w:ascii="宋体" w:hAnsi="宋体" w:eastAsia="宋体" w:cs="Times New Roman"/>
          <w:kern w:val="2"/>
          <w:sz w:val="24"/>
          <w:szCs w:val="24"/>
        </w:rPr>
        <w:t>询价响应保证金</w:t>
      </w:r>
      <w:r>
        <w:rPr>
          <w:rFonts w:hint="eastAsia" w:ascii="宋体" w:hAnsi="宋体" w:eastAsia="宋体" w:cs="Times New Roman"/>
          <w:b/>
          <w:kern w:val="2"/>
          <w:sz w:val="24"/>
          <w:szCs w:val="24"/>
          <w:u w:val="single"/>
        </w:rPr>
        <w:t xml:space="preserve">  </w:t>
      </w:r>
      <w:r>
        <w:rPr>
          <w:rFonts w:hint="eastAsia" w:ascii="宋体" w:hAnsi="宋体" w:eastAsia="宋体" w:cs="Times New Roman"/>
          <w:kern w:val="2"/>
          <w:sz w:val="24"/>
          <w:szCs w:val="24"/>
          <w:u w:val="single"/>
        </w:rPr>
        <w:t>仅限</w:t>
      </w:r>
      <w:r>
        <w:rPr>
          <w:rFonts w:hint="eastAsia" w:ascii="Times New Roman" w:cs="Times New Roman" w:hAnsiTheme="minorEastAsia" w:eastAsiaTheme="minorEastAsia"/>
          <w:b/>
          <w:sz w:val="24"/>
          <w:szCs w:val="24"/>
          <w:u w:val="single"/>
        </w:rPr>
        <w:t>现金（单独密封，并加盖单位公章）</w:t>
      </w:r>
      <w:r>
        <w:rPr>
          <w:rFonts w:hint="eastAsia" w:ascii="宋体" w:hAnsi="宋体" w:eastAsia="宋体" w:cs="Times New Roman"/>
          <w:b/>
          <w:kern w:val="2"/>
          <w:sz w:val="24"/>
          <w:szCs w:val="24"/>
          <w:u w:val="single"/>
        </w:rPr>
        <w:t xml:space="preserve">  </w:t>
      </w:r>
      <w:r>
        <w:rPr>
          <w:rFonts w:hint="eastAsia" w:ascii="宋体" w:hAnsi="宋体" w:eastAsia="宋体" w:cs="Times New Roman"/>
          <w:kern w:val="2"/>
          <w:sz w:val="24"/>
          <w:szCs w:val="24"/>
        </w:rPr>
        <w:t>的形式，带至询价现场，在递交询价响应文件时交给代理机构。</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ascii="宋体" w:hAnsi="宋体" w:eastAsia="宋体" w:cs="Times New Roman"/>
          <w:kern w:val="2"/>
          <w:sz w:val="24"/>
          <w:szCs w:val="24"/>
        </w:rPr>
        <w:t>3.</w:t>
      </w:r>
      <w:r>
        <w:rPr>
          <w:rFonts w:hint="eastAsia" w:ascii="宋体" w:hAnsi="宋体" w:eastAsia="宋体" w:cs="Times New Roman"/>
          <w:kern w:val="2"/>
          <w:sz w:val="24"/>
          <w:szCs w:val="24"/>
        </w:rPr>
        <w:t>未按上述要求提交询价保证金的报价人，采购单位有权拒绝其询价响应文件。</w:t>
      </w:r>
    </w:p>
    <w:p>
      <w:pPr>
        <w:widowControl w:val="0"/>
        <w:adjustRightInd/>
        <w:spacing w:after="0" w:line="420" w:lineRule="exact"/>
        <w:ind w:firstLine="494" w:firstLineChars="206"/>
        <w:jc w:val="both"/>
        <w:rPr>
          <w:rFonts w:ascii="宋体" w:hAnsi="宋体" w:eastAsia="宋体" w:cs="Times New Roman"/>
          <w:kern w:val="2"/>
          <w:sz w:val="24"/>
          <w:szCs w:val="24"/>
        </w:rPr>
      </w:pPr>
      <w:r>
        <w:rPr>
          <w:rFonts w:ascii="宋体" w:hAnsi="宋体" w:eastAsia="宋体" w:cs="Times New Roman"/>
          <w:kern w:val="2"/>
          <w:sz w:val="24"/>
          <w:szCs w:val="24"/>
        </w:rPr>
        <w:t>4.</w:t>
      </w:r>
      <w:r>
        <w:rPr>
          <w:rFonts w:hint="eastAsia" w:ascii="宋体" w:hAnsi="宋体" w:eastAsia="宋体" w:cs="Times New Roman"/>
          <w:kern w:val="2"/>
          <w:sz w:val="24"/>
          <w:szCs w:val="24"/>
        </w:rPr>
        <w:t>未成交供应商的询价保证金，当场退还。成交人的询价保证金在与采购人签订的合同生效后</w:t>
      </w:r>
      <w:r>
        <w:rPr>
          <w:rFonts w:hint="eastAsia" w:ascii="宋体" w:hAnsi="宋体" w:eastAsia="宋体" w:cs="Times New Roman"/>
          <w:b/>
          <w:kern w:val="2"/>
          <w:sz w:val="24"/>
          <w:szCs w:val="24"/>
          <w:u w:val="single"/>
        </w:rPr>
        <w:t xml:space="preserve"> </w:t>
      </w:r>
      <w:r>
        <w:rPr>
          <w:rFonts w:ascii="宋体" w:hAnsi="宋体" w:eastAsia="宋体" w:cs="Times New Roman"/>
          <w:b/>
          <w:kern w:val="2"/>
          <w:sz w:val="24"/>
          <w:szCs w:val="24"/>
          <w:u w:val="single"/>
        </w:rPr>
        <w:t xml:space="preserve">  </w:t>
      </w:r>
      <w:r>
        <w:rPr>
          <w:rFonts w:hint="eastAsia" w:ascii="宋体" w:hAnsi="宋体" w:eastAsia="宋体" w:cs="Times New Roman"/>
          <w:kern w:val="2"/>
          <w:sz w:val="24"/>
          <w:szCs w:val="24"/>
          <w:u w:val="single"/>
        </w:rPr>
        <w:t>5个工作日内</w:t>
      </w:r>
      <w:r>
        <w:rPr>
          <w:rFonts w:hint="eastAsia" w:ascii="宋体" w:hAnsi="宋体" w:eastAsia="宋体" w:cs="Times New Roman"/>
          <w:b/>
          <w:kern w:val="2"/>
          <w:sz w:val="24"/>
          <w:szCs w:val="24"/>
          <w:u w:val="single"/>
        </w:rPr>
        <w:t xml:space="preserve">   </w:t>
      </w:r>
      <w:r>
        <w:rPr>
          <w:rFonts w:hint="eastAsia" w:ascii="宋体" w:hAnsi="宋体" w:eastAsia="宋体" w:cs="Times New Roman"/>
          <w:kern w:val="2"/>
          <w:sz w:val="24"/>
          <w:szCs w:val="24"/>
        </w:rPr>
        <w:t xml:space="preserve"> ，予以退还（无息）。</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ascii="宋体" w:hAnsi="宋体" w:eastAsia="宋体" w:cs="Times New Roman"/>
          <w:kern w:val="2"/>
          <w:sz w:val="24"/>
          <w:szCs w:val="24"/>
        </w:rPr>
        <w:t>5.</w:t>
      </w:r>
      <w:r>
        <w:rPr>
          <w:rFonts w:hint="eastAsia" w:ascii="宋体" w:hAnsi="宋体" w:eastAsia="宋体" w:cs="Times New Roman"/>
          <w:kern w:val="2"/>
          <w:sz w:val="24"/>
          <w:szCs w:val="24"/>
        </w:rPr>
        <w:t>发生下列情况之一，询价保证金将不予退还。</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hint="eastAsia" w:ascii="宋体" w:hAnsi="宋体" w:eastAsia="宋体" w:cs="Times New Roman"/>
          <w:kern w:val="2"/>
          <w:sz w:val="24"/>
          <w:szCs w:val="24"/>
        </w:rPr>
        <w:t xml:space="preserve">（1）供应商在提交响应文件截止时间后撤回响应文件的； </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hint="eastAsia" w:ascii="宋体" w:hAnsi="宋体" w:eastAsia="宋体" w:cs="Times New Roman"/>
          <w:kern w:val="2"/>
          <w:sz w:val="24"/>
          <w:szCs w:val="24"/>
        </w:rPr>
        <w:t xml:space="preserve">（2）供应商与采购人、其他供应商或者采购代理机构恶意串通的； </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hint="eastAsia" w:ascii="宋体" w:hAnsi="宋体" w:eastAsia="宋体" w:cs="Times New Roman"/>
          <w:kern w:val="2"/>
          <w:sz w:val="24"/>
          <w:szCs w:val="24"/>
        </w:rPr>
        <w:t xml:space="preserve">（3） 除因不可抗力或询价文件认可的情形以外，成交人不与采购人签订合同的； </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hint="eastAsia" w:ascii="宋体" w:hAnsi="宋体" w:eastAsia="宋体" w:cs="Times New Roman"/>
          <w:kern w:val="2"/>
          <w:sz w:val="24"/>
          <w:szCs w:val="24"/>
        </w:rPr>
        <w:t>（4） 成交人不按本须知相关条款规定缴付成交代理服务费的；</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hint="eastAsia" w:ascii="宋体" w:hAnsi="宋体" w:eastAsia="宋体" w:cs="Times New Roman"/>
          <w:kern w:val="2"/>
          <w:sz w:val="24"/>
          <w:szCs w:val="24"/>
        </w:rPr>
        <w:t>（5） 成交人在询价过程中有违反有关法律法规的行为；</w:t>
      </w:r>
    </w:p>
    <w:p>
      <w:pPr>
        <w:widowControl w:val="0"/>
        <w:adjustRightInd/>
        <w:spacing w:after="0" w:line="420" w:lineRule="exact"/>
        <w:ind w:firstLine="460" w:firstLineChars="192"/>
        <w:jc w:val="both"/>
        <w:rPr>
          <w:rFonts w:ascii="宋体" w:hAnsi="宋体" w:eastAsia="宋体" w:cs="Times New Roman"/>
          <w:kern w:val="2"/>
          <w:sz w:val="24"/>
          <w:szCs w:val="24"/>
        </w:rPr>
      </w:pPr>
      <w:r>
        <w:rPr>
          <w:rFonts w:hint="eastAsia" w:ascii="宋体" w:hAnsi="宋体" w:eastAsia="宋体" w:cs="Times New Roman"/>
          <w:kern w:val="2"/>
          <w:sz w:val="24"/>
          <w:szCs w:val="24"/>
        </w:rPr>
        <w:t>（6） 询价文件规定的其他情形。</w:t>
      </w:r>
    </w:p>
    <w:p>
      <w:pPr>
        <w:spacing w:after="0" w:line="360" w:lineRule="auto"/>
        <w:ind w:firstLine="496" w:firstLineChars="206"/>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十一、履约保证金</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1</w:t>
      </w:r>
      <w:r>
        <w:rPr>
          <w:rFonts w:ascii="Times New Roman" w:cs="Times New Roman" w:hAnsiTheme="minorEastAsia" w:eastAsiaTheme="minorEastAsia"/>
          <w:bCs/>
          <w:sz w:val="24"/>
          <w:szCs w:val="24"/>
          <w:lang w:val="zh-CN"/>
        </w:rPr>
        <w:t>、本项目成交后的履约</w:t>
      </w:r>
      <w:r>
        <w:rPr>
          <w:rFonts w:ascii="Times New Roman" w:cs="Times New Roman" w:hAnsiTheme="minorEastAsia" w:eastAsiaTheme="minorEastAsia"/>
          <w:bCs/>
          <w:sz w:val="24"/>
          <w:szCs w:val="24"/>
        </w:rPr>
        <w:t>保证金</w:t>
      </w:r>
      <w:r>
        <w:rPr>
          <w:rFonts w:ascii="Times New Roman" w:cs="Times New Roman" w:hAnsiTheme="minorEastAsia" w:eastAsiaTheme="minorEastAsia"/>
          <w:bCs/>
          <w:sz w:val="24"/>
          <w:szCs w:val="24"/>
          <w:lang w:val="zh-CN"/>
        </w:rPr>
        <w:t>为项目合同总价款的</w:t>
      </w:r>
      <w:r>
        <w:rPr>
          <w:rFonts w:hint="eastAsia" w:ascii="Times New Roman" w:hAnsi="Times New Roman" w:cs="Times New Roman" w:eastAsiaTheme="minorEastAsia"/>
          <w:b/>
          <w:bCs/>
          <w:sz w:val="24"/>
          <w:szCs w:val="24"/>
          <w:u w:val="single"/>
          <w:lang w:val="zh-CN"/>
        </w:rPr>
        <w:t>5</w:t>
      </w:r>
      <w:r>
        <w:rPr>
          <w:rFonts w:ascii="Times New Roman" w:hAnsi="Times New Roman" w:cs="Times New Roman" w:eastAsiaTheme="minorEastAsia"/>
          <w:b/>
          <w:bCs/>
          <w:sz w:val="24"/>
          <w:szCs w:val="24"/>
          <w:u w:val="single"/>
          <w:lang w:val="zh-CN"/>
        </w:rPr>
        <w:t xml:space="preserve">%  </w:t>
      </w:r>
      <w:r>
        <w:rPr>
          <w:rFonts w:ascii="Times New Roman" w:cs="Times New Roman" w:hAnsiTheme="minorEastAsia" w:eastAsiaTheme="minorEastAsia"/>
          <w:bCs/>
          <w:sz w:val="24"/>
          <w:szCs w:val="24"/>
          <w:lang w:val="zh-CN"/>
        </w:rPr>
        <w:t>。</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2</w:t>
      </w:r>
      <w:r>
        <w:rPr>
          <w:rFonts w:ascii="Times New Roman" w:cs="Times New Roman" w:hAnsiTheme="minorEastAsia" w:eastAsiaTheme="minorEastAsia"/>
          <w:bCs/>
          <w:sz w:val="24"/>
          <w:szCs w:val="24"/>
          <w:lang w:val="zh-CN"/>
        </w:rPr>
        <w:t>、在成交通知书发出签收后</w:t>
      </w:r>
      <w:r>
        <w:rPr>
          <w:rFonts w:ascii="Times New Roman" w:hAnsi="Times New Roman" w:cs="Times New Roman" w:eastAsiaTheme="minorEastAsia"/>
          <w:b/>
          <w:bCs/>
          <w:sz w:val="24"/>
          <w:szCs w:val="24"/>
          <w:u w:val="single"/>
          <w:lang w:val="zh-CN"/>
        </w:rPr>
        <w:t xml:space="preserve">  </w:t>
      </w:r>
      <w:r>
        <w:rPr>
          <w:rFonts w:ascii="Times New Roman" w:hAnsi="Times New Roman" w:cs="Times New Roman" w:eastAsiaTheme="minorEastAsia"/>
          <w:bCs/>
          <w:sz w:val="24"/>
          <w:szCs w:val="24"/>
          <w:u w:val="single"/>
          <w:lang w:val="zh-CN"/>
        </w:rPr>
        <w:t>3</w:t>
      </w:r>
      <w:r>
        <w:rPr>
          <w:rFonts w:hint="eastAsia" w:ascii="Times New Roman" w:hAnsi="Times New Roman" w:cs="Times New Roman" w:eastAsiaTheme="minorEastAsia"/>
          <w:bCs/>
          <w:sz w:val="24"/>
          <w:szCs w:val="24"/>
          <w:u w:val="single"/>
          <w:lang w:val="zh-CN"/>
        </w:rPr>
        <w:t>0</w:t>
      </w:r>
      <w:r>
        <w:rPr>
          <w:rFonts w:ascii="Times New Roman" w:hAnsi="Times New Roman" w:cs="Times New Roman" w:eastAsiaTheme="minorEastAsia"/>
          <w:bCs/>
          <w:sz w:val="24"/>
          <w:szCs w:val="24"/>
          <w:u w:val="single"/>
          <w:lang w:val="zh-CN"/>
        </w:rPr>
        <w:t xml:space="preserve"> </w:t>
      </w:r>
      <w:r>
        <w:rPr>
          <w:rFonts w:ascii="Times New Roman" w:cs="Times New Roman" w:hAnsiTheme="minorEastAsia" w:eastAsiaTheme="minorEastAsia"/>
          <w:bCs/>
          <w:sz w:val="24"/>
          <w:szCs w:val="24"/>
          <w:lang w:val="zh-CN"/>
        </w:rPr>
        <w:t>个工作日内</w:t>
      </w:r>
      <w:r>
        <w:rPr>
          <w:rFonts w:ascii="Times New Roman" w:cs="Times New Roman" w:hAnsiTheme="minorEastAsia" w:eastAsiaTheme="minorEastAsia"/>
          <w:b/>
          <w:bCs/>
          <w:sz w:val="24"/>
          <w:szCs w:val="24"/>
          <w:lang w:val="zh-CN"/>
        </w:rPr>
        <w:t>，</w:t>
      </w:r>
      <w:r>
        <w:rPr>
          <w:rFonts w:ascii="Times New Roman" w:cs="Times New Roman" w:hAnsiTheme="minorEastAsia" w:eastAsiaTheme="minorEastAsia"/>
          <w:bCs/>
          <w:sz w:val="24"/>
          <w:szCs w:val="24"/>
          <w:lang w:val="zh-CN"/>
        </w:rPr>
        <w:t>成交人凭成交通知书和履约保证金已经汇至采购人账上的凭证，与采购人签订合同，超期或未有协商，则视为自动放弃中标资格。</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3</w:t>
      </w:r>
      <w:r>
        <w:rPr>
          <w:rFonts w:ascii="Times New Roman" w:cs="Times New Roman" w:hAnsiTheme="minorEastAsia" w:eastAsiaTheme="minorEastAsia"/>
          <w:bCs/>
          <w:sz w:val="24"/>
          <w:szCs w:val="24"/>
          <w:lang w:val="zh-CN"/>
        </w:rPr>
        <w:t>、成交人在按要求保质保量的完成该项目且通过最终验收后，一次性无息退还履约保证金。</w:t>
      </w:r>
    </w:p>
    <w:p>
      <w:pPr>
        <w:spacing w:after="0" w:line="360" w:lineRule="auto"/>
        <w:ind w:firstLine="480" w:firstLineChars="200"/>
        <w:rPr>
          <w:rFonts w:ascii="Times New Roman" w:hAnsi="Times New Roman" w:cs="Times New Roman" w:eastAsiaTheme="minorEastAsia"/>
          <w:bCs/>
          <w:sz w:val="24"/>
          <w:szCs w:val="24"/>
          <w:lang w:val="zh-CN"/>
        </w:rPr>
      </w:pPr>
      <w:r>
        <w:rPr>
          <w:rFonts w:ascii="Times New Roman" w:hAnsi="Times New Roman" w:cs="Times New Roman" w:eastAsiaTheme="minorEastAsia"/>
          <w:bCs/>
          <w:sz w:val="24"/>
          <w:szCs w:val="24"/>
          <w:lang w:val="zh-CN"/>
        </w:rPr>
        <w:t>4</w:t>
      </w:r>
      <w:r>
        <w:rPr>
          <w:rFonts w:ascii="Times New Roman" w:cs="Times New Roman" w:hAnsiTheme="minorEastAsia" w:eastAsiaTheme="minorEastAsia"/>
          <w:bCs/>
          <w:sz w:val="24"/>
          <w:szCs w:val="24"/>
          <w:lang w:val="zh-CN"/>
        </w:rPr>
        <w:t>、由于成交人原因，在签订合同后出现不按合同履行的情况，采购人有权将履约保证金作为违约金，全额不予退还，同时采购人亦有权终止合同，成交人还须依法承担相应的赔偿责任。</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十</w:t>
      </w:r>
      <w:r>
        <w:rPr>
          <w:rFonts w:hint="eastAsia" w:ascii="Times New Roman" w:cs="Times New Roman" w:hAnsiTheme="minorEastAsia" w:eastAsiaTheme="minorEastAsia"/>
          <w:b/>
          <w:bCs/>
          <w:sz w:val="24"/>
          <w:szCs w:val="24"/>
        </w:rPr>
        <w:t>三</w:t>
      </w:r>
      <w:r>
        <w:rPr>
          <w:rFonts w:ascii="Times New Roman" w:cs="Times New Roman" w:hAnsiTheme="minorEastAsia" w:eastAsiaTheme="minorEastAsia"/>
          <w:b/>
          <w:bCs/>
          <w:sz w:val="24"/>
          <w:szCs w:val="24"/>
        </w:rPr>
        <w:t>、付款方式</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【特别提醒】付款方式不接受任何意图改变付款方式的意图表达，否则作无效投标处理。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设备安装完成，与国家联网，通过验收，支付合同总价70%；</w:t>
      </w:r>
      <w:r>
        <w:rPr>
          <w:rFonts w:ascii="Times New Roman" w:hAnsi="Times New Roman" w:cs="Times New Roman" w:eastAsiaTheme="minorEastAsia"/>
          <w:sz w:val="24"/>
          <w:szCs w:val="24"/>
        </w:rPr>
        <w:t xml:space="preserve"> </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新站房建成，</w:t>
      </w:r>
      <w:r>
        <w:rPr>
          <w:rFonts w:hint="eastAsia" w:ascii="Times New Roman" w:hAnsi="Times New Roman" w:cs="Times New Roman" w:eastAsiaTheme="minorEastAsia"/>
          <w:sz w:val="24"/>
          <w:szCs w:val="24"/>
        </w:rPr>
        <w:t>设备移机到位，完成联网验收，支付合同总价</w:t>
      </w:r>
      <w:r>
        <w:rPr>
          <w:rFonts w:ascii="Times New Roman" w:hAnsi="Times New Roman" w:cs="Times New Roman" w:eastAsiaTheme="minorEastAsia"/>
          <w:sz w:val="24"/>
          <w:szCs w:val="24"/>
        </w:rPr>
        <w:t>20</w:t>
      </w:r>
      <w:r>
        <w:rPr>
          <w:rFonts w:hint="eastAsia" w:ascii="Times New Roman" w:hAnsi="Times New Roman" w:cs="Times New Roman" w:eastAsiaTheme="minorEastAsia"/>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3、一年质保期满，付清尾款。</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十</w:t>
      </w:r>
      <w:r>
        <w:rPr>
          <w:rFonts w:hint="eastAsia" w:ascii="Times New Roman" w:cs="Times New Roman" w:hAnsiTheme="minorEastAsia" w:eastAsiaTheme="minorEastAsia"/>
          <w:b/>
          <w:bCs/>
          <w:sz w:val="24"/>
          <w:szCs w:val="24"/>
        </w:rPr>
        <w:t>四</w:t>
      </w:r>
      <w:r>
        <w:rPr>
          <w:rFonts w:ascii="Times New Roman" w:cs="Times New Roman" w:hAnsiTheme="minorEastAsia" w:eastAsiaTheme="minorEastAsia"/>
          <w:b/>
          <w:bCs/>
          <w:sz w:val="24"/>
          <w:szCs w:val="24"/>
        </w:rPr>
        <w:t>、询价响应文件递交时间及地址</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报价人必须在</w:t>
      </w:r>
      <w:r>
        <w:rPr>
          <w:rFonts w:ascii="Times New Roman" w:hAnsi="Times New Roman" w:cs="Times New Roman" w:eastAsiaTheme="minorEastAsia"/>
          <w:b/>
          <w:color w:val="000000" w:themeColor="text1"/>
          <w:sz w:val="24"/>
          <w:szCs w:val="24"/>
          <w:u w:val="single"/>
        </w:rPr>
        <w:t>20</w:t>
      </w:r>
      <w:r>
        <w:rPr>
          <w:rFonts w:hint="eastAsia" w:ascii="Times New Roman" w:hAnsi="Times New Roman" w:cs="Times New Roman" w:eastAsiaTheme="minorEastAsia"/>
          <w:b/>
          <w:color w:val="000000" w:themeColor="text1"/>
          <w:sz w:val="24"/>
          <w:szCs w:val="24"/>
          <w:u w:val="single"/>
        </w:rPr>
        <w:t>20</w:t>
      </w:r>
      <w:r>
        <w:rPr>
          <w:rFonts w:ascii="Times New Roman" w:cs="Times New Roman" w:hAnsiTheme="minorEastAsia" w:eastAsiaTheme="minorEastAsia"/>
          <w:b/>
          <w:color w:val="000000" w:themeColor="text1"/>
          <w:sz w:val="24"/>
          <w:szCs w:val="24"/>
          <w:u w:val="single"/>
        </w:rPr>
        <w:t>年</w:t>
      </w:r>
      <w:r>
        <w:rPr>
          <w:rFonts w:hint="eastAsia" w:ascii="Times New Roman" w:hAnsi="Times New Roman" w:cs="Times New Roman" w:eastAsiaTheme="minorEastAsia"/>
          <w:b/>
          <w:color w:val="000000" w:themeColor="text1"/>
          <w:sz w:val="24"/>
          <w:szCs w:val="24"/>
          <w:u w:val="single"/>
        </w:rPr>
        <w:t>6</w:t>
      </w:r>
      <w:r>
        <w:rPr>
          <w:rFonts w:ascii="Times New Roman" w:cs="Times New Roman" w:hAnsiTheme="minorEastAsia" w:eastAsiaTheme="minorEastAsia"/>
          <w:b/>
          <w:color w:val="000000" w:themeColor="text1"/>
          <w:sz w:val="24"/>
          <w:szCs w:val="24"/>
          <w:u w:val="single"/>
        </w:rPr>
        <w:t>月</w:t>
      </w:r>
      <w:r>
        <w:rPr>
          <w:rFonts w:hint="eastAsia" w:ascii="Times New Roman" w:hAnsi="Times New Roman" w:cs="Times New Roman" w:eastAsiaTheme="minorEastAsia"/>
          <w:b/>
          <w:color w:val="000000" w:themeColor="text1"/>
          <w:sz w:val="24"/>
          <w:szCs w:val="24"/>
          <w:u w:val="single"/>
        </w:rPr>
        <w:t>18</w:t>
      </w:r>
      <w:r>
        <w:rPr>
          <w:rFonts w:ascii="Times New Roman" w:cs="Times New Roman" w:hAnsiTheme="minorEastAsia" w:eastAsiaTheme="minorEastAsia"/>
          <w:b/>
          <w:color w:val="000000" w:themeColor="text1"/>
          <w:sz w:val="24"/>
          <w:szCs w:val="24"/>
          <w:u w:val="single"/>
        </w:rPr>
        <w:t>日</w:t>
      </w:r>
      <w:r>
        <w:rPr>
          <w:rFonts w:hint="eastAsia" w:ascii="Times New Roman" w:hAnsi="Times New Roman" w:cs="Times New Roman" w:eastAsiaTheme="minorEastAsia"/>
          <w:b/>
          <w:color w:val="000000" w:themeColor="text1"/>
          <w:sz w:val="24"/>
          <w:szCs w:val="24"/>
          <w:u w:val="single"/>
        </w:rPr>
        <w:t>09</w:t>
      </w:r>
      <w:r>
        <w:rPr>
          <w:rFonts w:hint="eastAsia" w:ascii="Times New Roman" w:cs="Times New Roman" w:hAnsiTheme="minorEastAsia" w:eastAsiaTheme="minorEastAsia"/>
          <w:b/>
          <w:color w:val="000000" w:themeColor="text1"/>
          <w:sz w:val="24"/>
          <w:szCs w:val="24"/>
          <w:u w:val="single"/>
        </w:rPr>
        <w:t>:30</w:t>
      </w:r>
      <w:r>
        <w:rPr>
          <w:rFonts w:ascii="Times New Roman" w:cs="Times New Roman" w:hAnsiTheme="minorEastAsia" w:eastAsiaTheme="minorEastAsia"/>
          <w:b/>
          <w:color w:val="000000" w:themeColor="text1"/>
          <w:sz w:val="24"/>
          <w:szCs w:val="24"/>
          <w:u w:val="single"/>
        </w:rPr>
        <w:t>前</w:t>
      </w:r>
      <w:r>
        <w:rPr>
          <w:rFonts w:ascii="Times New Roman" w:cs="Times New Roman" w:hAnsiTheme="minorEastAsia" w:eastAsiaTheme="minorEastAsia"/>
          <w:sz w:val="24"/>
          <w:szCs w:val="24"/>
        </w:rPr>
        <w:t>，将询价响应文件送达指定地点，拒绝接收在截止时间后递交的询价响应文件。地址：</w:t>
      </w:r>
      <w:r>
        <w:rPr>
          <w:rFonts w:ascii="Times New Roman" w:cs="Times New Roman" w:hAnsiTheme="minorEastAsia" w:eastAsiaTheme="minorEastAsia"/>
          <w:b/>
          <w:sz w:val="24"/>
          <w:szCs w:val="24"/>
          <w:u w:val="single"/>
        </w:rPr>
        <w:t>南通市崇川区崇文路</w:t>
      </w:r>
      <w:r>
        <w:rPr>
          <w:rFonts w:ascii="Times New Roman" w:hAnsi="Times New Roman" w:cs="Times New Roman" w:eastAsiaTheme="minorEastAsia"/>
          <w:b/>
          <w:sz w:val="24"/>
          <w:szCs w:val="24"/>
          <w:u w:val="single"/>
        </w:rPr>
        <w:t>2</w:t>
      </w:r>
      <w:r>
        <w:rPr>
          <w:rFonts w:ascii="Times New Roman" w:cs="Times New Roman" w:hAnsiTheme="minorEastAsia" w:eastAsiaTheme="minorEastAsia"/>
          <w:b/>
          <w:sz w:val="24"/>
          <w:szCs w:val="24"/>
          <w:u w:val="single"/>
        </w:rPr>
        <w:t>号</w:t>
      </w:r>
      <w:r>
        <w:rPr>
          <w:rFonts w:ascii="Times New Roman" w:hAnsi="Times New Roman" w:cs="Times New Roman" w:eastAsiaTheme="minorEastAsia"/>
          <w:b/>
          <w:sz w:val="24"/>
          <w:szCs w:val="24"/>
          <w:u w:val="single"/>
        </w:rPr>
        <w:t>2</w:t>
      </w:r>
      <w:r>
        <w:rPr>
          <w:rFonts w:hint="eastAsia" w:ascii="Times New Roman" w:hAnsi="Times New Roman" w:cs="Times New Roman" w:eastAsiaTheme="minorEastAsia"/>
          <w:b/>
          <w:sz w:val="24"/>
          <w:szCs w:val="24"/>
          <w:u w:val="single"/>
        </w:rPr>
        <w:t>0</w:t>
      </w:r>
      <w:r>
        <w:rPr>
          <w:rFonts w:ascii="Times New Roman" w:cs="Times New Roman" w:hAnsiTheme="minorEastAsia" w:eastAsiaTheme="minorEastAsia"/>
          <w:b/>
          <w:sz w:val="24"/>
          <w:szCs w:val="24"/>
          <w:u w:val="single"/>
        </w:rPr>
        <w:t>楼</w:t>
      </w:r>
      <w:r>
        <w:rPr>
          <w:rFonts w:ascii="Times New Roman" w:hAnsi="Times New Roman" w:cs="Times New Roman" w:eastAsiaTheme="minorEastAsia"/>
          <w:b/>
          <w:sz w:val="24"/>
          <w:szCs w:val="24"/>
          <w:u w:val="single"/>
        </w:rPr>
        <w:t>2</w:t>
      </w:r>
      <w:r>
        <w:rPr>
          <w:rFonts w:hint="eastAsia" w:ascii="Times New Roman" w:hAnsi="Times New Roman" w:cs="Times New Roman" w:eastAsiaTheme="minorEastAsia"/>
          <w:b/>
          <w:sz w:val="24"/>
          <w:szCs w:val="24"/>
          <w:u w:val="single"/>
        </w:rPr>
        <w:t>014</w:t>
      </w:r>
      <w:r>
        <w:rPr>
          <w:rFonts w:ascii="Times New Roman" w:cs="Times New Roman" w:hAnsiTheme="minorEastAsia" w:eastAsiaTheme="minorEastAsia"/>
          <w:b/>
          <w:sz w:val="24"/>
          <w:szCs w:val="24"/>
          <w:u w:val="single"/>
        </w:rPr>
        <w:t>会议室</w:t>
      </w:r>
      <w:r>
        <w:rPr>
          <w:rFonts w:ascii="Times New Roman" w:cs="Times New Roman" w:hAnsiTheme="minorEastAsia" w:eastAsiaTheme="minorEastAsia"/>
          <w:sz w:val="24"/>
          <w:szCs w:val="24"/>
        </w:rPr>
        <w:t>。如有变动另行通知。</w:t>
      </w:r>
    </w:p>
    <w:p>
      <w:pPr>
        <w:spacing w:after="0" w:line="360" w:lineRule="auto"/>
        <w:ind w:firstLine="482" w:firstLineChars="200"/>
        <w:rPr>
          <w:rFonts w:ascii="Times New Roman" w:hAnsi="Times New Roman" w:cs="Times New Roman" w:eastAsiaTheme="minorEastAsia"/>
          <w:b/>
          <w:bCs/>
          <w:sz w:val="24"/>
          <w:szCs w:val="24"/>
        </w:rPr>
      </w:pPr>
      <w:r>
        <w:rPr>
          <w:rFonts w:ascii="Times New Roman" w:cs="Times New Roman" w:hAnsiTheme="minorEastAsia" w:eastAsiaTheme="minorEastAsia"/>
          <w:b/>
          <w:bCs/>
          <w:sz w:val="24"/>
          <w:szCs w:val="24"/>
        </w:rPr>
        <w:t>十</w:t>
      </w:r>
      <w:r>
        <w:rPr>
          <w:rFonts w:hint="eastAsia" w:ascii="Times New Roman" w:cs="Times New Roman" w:hAnsiTheme="minorEastAsia" w:eastAsiaTheme="minorEastAsia"/>
          <w:b/>
          <w:bCs/>
          <w:sz w:val="24"/>
          <w:szCs w:val="24"/>
        </w:rPr>
        <w:t>五</w:t>
      </w:r>
      <w:r>
        <w:rPr>
          <w:rFonts w:ascii="Times New Roman" w:cs="Times New Roman" w:hAnsiTheme="minorEastAsia" w:eastAsiaTheme="minorEastAsia"/>
          <w:b/>
          <w:bCs/>
          <w:sz w:val="24"/>
          <w:szCs w:val="24"/>
        </w:rPr>
        <w:t>、询价评审时间及地址</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询价评审时间为</w:t>
      </w:r>
      <w:r>
        <w:rPr>
          <w:rFonts w:ascii="Times New Roman" w:hAnsi="Times New Roman" w:cs="Times New Roman" w:eastAsiaTheme="minorEastAsia"/>
          <w:b/>
          <w:color w:val="000000" w:themeColor="text1"/>
          <w:sz w:val="24"/>
          <w:szCs w:val="24"/>
          <w:u w:val="single"/>
        </w:rPr>
        <w:t>20</w:t>
      </w:r>
      <w:r>
        <w:rPr>
          <w:rFonts w:hint="eastAsia" w:ascii="Times New Roman" w:hAnsi="Times New Roman" w:cs="Times New Roman" w:eastAsiaTheme="minorEastAsia"/>
          <w:b/>
          <w:color w:val="000000" w:themeColor="text1"/>
          <w:sz w:val="24"/>
          <w:szCs w:val="24"/>
          <w:u w:val="single"/>
        </w:rPr>
        <w:t>20</w:t>
      </w:r>
      <w:r>
        <w:rPr>
          <w:rFonts w:ascii="Times New Roman" w:cs="Times New Roman" w:hAnsiTheme="minorEastAsia" w:eastAsiaTheme="minorEastAsia"/>
          <w:b/>
          <w:color w:val="000000" w:themeColor="text1"/>
          <w:sz w:val="24"/>
          <w:szCs w:val="24"/>
          <w:u w:val="single"/>
        </w:rPr>
        <w:t>年</w:t>
      </w:r>
      <w:r>
        <w:rPr>
          <w:rFonts w:hint="eastAsia" w:ascii="Times New Roman" w:cs="Times New Roman" w:hAnsiTheme="minorEastAsia" w:eastAsiaTheme="minorEastAsia"/>
          <w:b/>
          <w:color w:val="000000" w:themeColor="text1"/>
          <w:sz w:val="24"/>
          <w:szCs w:val="24"/>
          <w:u w:val="single"/>
        </w:rPr>
        <w:t>6</w:t>
      </w:r>
      <w:r>
        <w:rPr>
          <w:rFonts w:ascii="Times New Roman" w:cs="Times New Roman" w:hAnsiTheme="minorEastAsia" w:eastAsiaTheme="minorEastAsia"/>
          <w:b/>
          <w:color w:val="000000" w:themeColor="text1"/>
          <w:sz w:val="24"/>
          <w:szCs w:val="24"/>
          <w:u w:val="single"/>
        </w:rPr>
        <w:t>月</w:t>
      </w:r>
      <w:r>
        <w:rPr>
          <w:rFonts w:hint="eastAsia" w:ascii="Times New Roman" w:hAnsi="Times New Roman" w:cs="Times New Roman" w:eastAsiaTheme="minorEastAsia"/>
          <w:b/>
          <w:color w:val="000000" w:themeColor="text1"/>
          <w:sz w:val="24"/>
          <w:szCs w:val="24"/>
          <w:u w:val="single"/>
        </w:rPr>
        <w:t>18</w:t>
      </w:r>
      <w:r>
        <w:rPr>
          <w:rFonts w:ascii="Times New Roman" w:cs="Times New Roman" w:hAnsiTheme="minorEastAsia" w:eastAsiaTheme="minorEastAsia"/>
          <w:b/>
          <w:color w:val="000000" w:themeColor="text1"/>
          <w:sz w:val="24"/>
          <w:szCs w:val="24"/>
          <w:u w:val="single"/>
        </w:rPr>
        <w:t>日</w:t>
      </w:r>
      <w:r>
        <w:rPr>
          <w:rFonts w:hint="eastAsia" w:ascii="Times New Roman" w:hAnsi="Times New Roman" w:cs="Times New Roman" w:eastAsiaTheme="minorEastAsia"/>
          <w:b/>
          <w:color w:val="000000" w:themeColor="text1"/>
          <w:sz w:val="24"/>
          <w:szCs w:val="24"/>
          <w:u w:val="single"/>
        </w:rPr>
        <w:t>09</w:t>
      </w:r>
      <w:r>
        <w:rPr>
          <w:rFonts w:hint="eastAsia" w:ascii="Times New Roman" w:cs="Times New Roman" w:hAnsiTheme="minorEastAsia" w:eastAsiaTheme="minorEastAsia"/>
          <w:b/>
          <w:color w:val="000000" w:themeColor="text1"/>
          <w:sz w:val="24"/>
          <w:szCs w:val="24"/>
          <w:u w:val="single"/>
        </w:rPr>
        <w:t>:30</w:t>
      </w:r>
      <w:r>
        <w:rPr>
          <w:rFonts w:ascii="Times New Roman" w:cs="Times New Roman" w:hAnsiTheme="minorEastAsia" w:eastAsiaTheme="minorEastAsia"/>
          <w:b/>
          <w:color w:val="000000" w:themeColor="text1"/>
          <w:sz w:val="24"/>
          <w:szCs w:val="24"/>
        </w:rPr>
        <w:t>。</w:t>
      </w:r>
      <w:r>
        <w:rPr>
          <w:rFonts w:ascii="Times New Roman" w:cs="Times New Roman" w:hAnsiTheme="minorEastAsia" w:eastAsiaTheme="minorEastAsia"/>
          <w:sz w:val="24"/>
          <w:szCs w:val="24"/>
        </w:rPr>
        <w:t>地址：</w:t>
      </w:r>
      <w:r>
        <w:rPr>
          <w:rFonts w:ascii="Times New Roman" w:cs="Times New Roman" w:hAnsiTheme="minorEastAsia" w:eastAsiaTheme="minorEastAsia"/>
          <w:b/>
          <w:sz w:val="24"/>
          <w:szCs w:val="24"/>
          <w:u w:val="single"/>
        </w:rPr>
        <w:t>南通市崇川区崇文路</w:t>
      </w:r>
      <w:r>
        <w:rPr>
          <w:rFonts w:ascii="Times New Roman" w:hAnsi="Times New Roman" w:cs="Times New Roman" w:eastAsiaTheme="minorEastAsia"/>
          <w:b/>
          <w:sz w:val="24"/>
          <w:szCs w:val="24"/>
          <w:u w:val="single"/>
        </w:rPr>
        <w:t>2</w:t>
      </w:r>
      <w:r>
        <w:rPr>
          <w:rFonts w:ascii="Times New Roman" w:cs="Times New Roman" w:hAnsiTheme="minorEastAsia" w:eastAsiaTheme="minorEastAsia"/>
          <w:b/>
          <w:sz w:val="24"/>
          <w:szCs w:val="24"/>
          <w:u w:val="single"/>
        </w:rPr>
        <w:t>号</w:t>
      </w:r>
      <w:r>
        <w:rPr>
          <w:rFonts w:ascii="Times New Roman" w:hAnsi="Times New Roman" w:cs="Times New Roman" w:eastAsiaTheme="minorEastAsia"/>
          <w:b/>
          <w:sz w:val="24"/>
          <w:szCs w:val="24"/>
          <w:u w:val="single"/>
        </w:rPr>
        <w:t>2</w:t>
      </w:r>
      <w:r>
        <w:rPr>
          <w:rFonts w:hint="eastAsia" w:ascii="Times New Roman" w:hAnsi="Times New Roman" w:cs="Times New Roman" w:eastAsiaTheme="minorEastAsia"/>
          <w:b/>
          <w:sz w:val="24"/>
          <w:szCs w:val="24"/>
          <w:u w:val="single"/>
        </w:rPr>
        <w:t>0</w:t>
      </w:r>
      <w:r>
        <w:rPr>
          <w:rFonts w:ascii="Times New Roman" w:cs="Times New Roman" w:hAnsiTheme="minorEastAsia" w:eastAsiaTheme="minorEastAsia"/>
          <w:b/>
          <w:sz w:val="24"/>
          <w:szCs w:val="24"/>
          <w:u w:val="single"/>
        </w:rPr>
        <w:t>楼</w:t>
      </w:r>
      <w:r>
        <w:rPr>
          <w:rFonts w:ascii="Times New Roman" w:hAnsi="Times New Roman" w:cs="Times New Roman" w:eastAsiaTheme="minorEastAsia"/>
          <w:b/>
          <w:sz w:val="24"/>
          <w:szCs w:val="24"/>
          <w:u w:val="single"/>
        </w:rPr>
        <w:t>2</w:t>
      </w:r>
      <w:r>
        <w:rPr>
          <w:rFonts w:hint="eastAsia" w:ascii="Times New Roman" w:hAnsi="Times New Roman" w:cs="Times New Roman" w:eastAsiaTheme="minorEastAsia"/>
          <w:b/>
          <w:sz w:val="24"/>
          <w:szCs w:val="24"/>
          <w:u w:val="single"/>
        </w:rPr>
        <w:t>014</w:t>
      </w:r>
      <w:r>
        <w:rPr>
          <w:rFonts w:ascii="Times New Roman" w:cs="Times New Roman" w:hAnsiTheme="minorEastAsia" w:eastAsiaTheme="minorEastAsia"/>
          <w:b/>
          <w:sz w:val="24"/>
          <w:szCs w:val="24"/>
          <w:u w:val="single"/>
        </w:rPr>
        <w:t>会议室</w:t>
      </w:r>
      <w:r>
        <w:rPr>
          <w:rFonts w:ascii="Times New Roman" w:cs="Times New Roman" w:hAnsiTheme="minorEastAsia" w:eastAsiaTheme="minorEastAsia"/>
          <w:sz w:val="24"/>
          <w:szCs w:val="24"/>
        </w:rPr>
        <w:t>，如有变动另行通知。</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十</w:t>
      </w:r>
      <w:r>
        <w:rPr>
          <w:rFonts w:hint="eastAsia" w:ascii="Times New Roman" w:cs="Times New Roman" w:hAnsiTheme="minorEastAsia" w:eastAsiaTheme="minorEastAsia"/>
          <w:b/>
          <w:sz w:val="24"/>
          <w:szCs w:val="24"/>
        </w:rPr>
        <w:t>六</w:t>
      </w:r>
      <w:r>
        <w:rPr>
          <w:rFonts w:ascii="Times New Roman" w:cs="Times New Roman" w:hAnsiTheme="minorEastAsia" w:eastAsiaTheme="minorEastAsia"/>
          <w:b/>
          <w:sz w:val="24"/>
          <w:szCs w:val="24"/>
        </w:rPr>
        <w:t>、未尽事宜</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按《中华人民共和国政府采购法》、《中华人民共和国政府采购法实施条例》、《政府采购非招标采购方式管理办法》及其他有关法律法规的规定执行。</w:t>
      </w:r>
    </w:p>
    <w:p>
      <w:pPr>
        <w:adjustRightInd/>
        <w:snapToGrid/>
        <w:spacing w:after="0"/>
        <w:rPr>
          <w:rFonts w:ascii="Times New Roman" w:hAnsi="Times New Roman" w:eastAsia="宋体" w:cs="Times New Roman"/>
          <w:b/>
          <w:w w:val="80"/>
          <w:kern w:val="44"/>
          <w:sz w:val="44"/>
          <w:szCs w:val="44"/>
        </w:rPr>
      </w:pPr>
      <w:bookmarkStart w:id="10" w:name="_Toc15462983"/>
      <w:bookmarkStart w:id="11" w:name="_Toc15972553"/>
      <w:r>
        <w:rPr>
          <w:rFonts w:eastAsia="宋体"/>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r>
        <w:rPr>
          <w:rFonts w:eastAsia="宋体"/>
          <w:w w:val="80"/>
          <w:szCs w:val="44"/>
        </w:rPr>
        <w:t>采购项目要求</w:t>
      </w:r>
      <w:bookmarkEnd w:id="10"/>
      <w:bookmarkEnd w:id="11"/>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本项目包含相关设备运输、安装、调试、联网、运维以及后期相关移机费用。视频监控系统设备，含站房网络硬盘录像机一台、站房顶部采样区智能球机两台、站房进出口摄像机一台、站房内部网络红外球机一台，配套立杆、网线、电线若干。视频监控设备需</w:t>
      </w:r>
      <w:r>
        <w:rPr>
          <w:rFonts w:hint="eastAsia" w:ascii="宋体" w:hAnsi="宋体" w:eastAsia="宋体" w:cs="宋体"/>
          <w:color w:val="000000" w:themeColor="text1"/>
          <w:sz w:val="24"/>
          <w:szCs w:val="24"/>
        </w:rPr>
        <w:t>确保与中国环境监测总站国控大气自动监测平台联网，</w:t>
      </w:r>
      <w:r>
        <w:rPr>
          <w:rFonts w:hint="eastAsia" w:ascii="宋体" w:hAnsi="宋体" w:eastAsia="宋体" w:cs="宋体"/>
          <w:sz w:val="24"/>
          <w:szCs w:val="24"/>
        </w:rPr>
        <w:t>实时传输各种视频信息，保障站房免受人为干扰，具备自动报警等功能</w:t>
      </w:r>
      <w:r>
        <w:rPr>
          <w:rFonts w:hint="eastAsia" w:ascii="Times New Roman" w:cs="Times New Roman" w:hAnsiTheme="minorEastAsia" w:eastAsiaTheme="minorEastAsia"/>
          <w:sz w:val="24"/>
          <w:szCs w:val="24"/>
        </w:rPr>
        <w:t>。本方案涉及的技术要点包括：</w:t>
      </w:r>
      <w:bookmarkStart w:id="12" w:name="_Toc33609210"/>
      <w:bookmarkEnd w:id="12"/>
      <w:bookmarkStart w:id="13" w:name="_Toc24273721"/>
      <w:bookmarkEnd w:id="13"/>
      <w:bookmarkStart w:id="14" w:name="_Toc519757743"/>
      <w:bookmarkEnd w:id="14"/>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一、硬件组成</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根据国控站视频监控要求结合现有场地条件及整体美观的考虑，视频监控系统包具体规格及技术参数如下：</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1</w:t>
      </w:r>
      <w:r>
        <w:rPr>
          <w:rFonts w:ascii="Times New Roman" w:cs="Times New Roman" w:hAnsiTheme="minorEastAsia" w:eastAsiaTheme="minorEastAsia"/>
          <w:b/>
          <w:sz w:val="24"/>
          <w:szCs w:val="24"/>
        </w:rPr>
        <w:t>.1</w:t>
      </w:r>
      <w:r>
        <w:rPr>
          <w:rFonts w:hint="eastAsia" w:ascii="Times New Roman" w:cs="Times New Roman" w:hAnsiTheme="minorEastAsia" w:eastAsiaTheme="minorEastAsia"/>
          <w:b/>
          <w:sz w:val="24"/>
          <w:szCs w:val="24"/>
        </w:rPr>
        <w:t>站房网络硬盘录像机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b/>
          <w:sz w:val="24"/>
          <w:szCs w:val="24"/>
        </w:rPr>
        <w:t>（一）设备用途：</w:t>
      </w:r>
      <w:r>
        <w:rPr>
          <w:rFonts w:hint="eastAsia" w:ascii="Times New Roman" w:cs="Times New Roman" w:hAnsiTheme="minorEastAsia" w:eastAsiaTheme="minorEastAsia"/>
          <w:sz w:val="24"/>
          <w:szCs w:val="24"/>
        </w:rPr>
        <w:t>站房网络硬盘录像机除具有NVR的各项功能特性外，还应具备人体识别功能，对由于树叶摇晃、灯光照射、动物、飞鸟穿越等因素产生的误报警进行智能判断，具有较高的报警准确率，适用于采样区域的周界安全防范。</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（二）主要功能：</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1、接入</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（1）可接驳符合ONVIF、RTSP标准及众多主流厂商的网络摄像机；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（2）支持H.265、H.264编码前端自适应接入；</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（3）支持萤石云服务，可一键配置上网； </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（4）支持GB28181协议、Ehome协议接入平台。</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2、存储</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（1）支持8个SATA接口，1个eSATA盘库，可用于录像和备份；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（2）支持RAID0、RAID1、RAID5、RAID6和RAID10；</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（3）支持硬盘配额和硬盘盘组两种存储模式，视频监控系统硬盘录像机应至少能够存储一个月视频资料；</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（4）支持重要录像文件加锁保护功能。</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3、管控</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（1）支持IPC集中管理，包括IPC参数配置、信息的导入/导出、语音对讲和升级等功能；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（2）双千兆网卡，支持网络容错和多址设定应用；</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（3）支持网络检测（网络流量监控、网络抓包、网络通畅）功能；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（4）支持4K高清网络视频的预览、存储与回放；</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（5）支持同屏预览，可实现监控画面与报警信息同屏显示；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（6）支持可视化文件管理，可秒级查看历史录像文件、图片文件；</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（7）支持客流量统计功能，可统计通道指定区域和时间段的客流量；</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（8）支持热度统计功能，可统计通道指定时间段不同区域的客流量大小；</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（9）支持人体检索功能，可按属性检索人体图片，并关联录像回放。</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（三）技术参数：</w:t>
      </w:r>
    </w:p>
    <w:tbl>
      <w:tblPr>
        <w:tblStyle w:val="10"/>
        <w:tblpPr w:leftFromText="180" w:rightFromText="180" w:vertAnchor="text" w:horzAnchor="page" w:tblpXSpec="center" w:tblpY="144"/>
        <w:tblOverlap w:val="never"/>
        <w:tblW w:w="4903"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76"/>
        <w:gridCol w:w="1479"/>
        <w:gridCol w:w="60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restart"/>
            <w:tcBorders>
              <w:top w:val="single" w:color="auto" w:sz="6" w:space="0"/>
              <w:left w:val="single" w:color="auto" w:sz="6" w:space="0"/>
              <w:bottom w:val="single" w:color="auto" w:sz="6" w:space="0"/>
              <w:right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系统参数</w:t>
            </w:r>
          </w:p>
        </w:tc>
        <w:tc>
          <w:tcPr>
            <w:tcW w:w="885" w:type="pct"/>
            <w:tcBorders>
              <w:top w:val="single" w:color="auto" w:sz="6" w:space="0"/>
              <w:left w:val="single" w:color="auto" w:sz="6" w:space="0"/>
              <w:bottom w:val="single" w:color="auto" w:sz="6" w:space="0"/>
              <w:right w:val="single" w:color="auto" w:sz="6" w:space="0"/>
            </w:tcBorders>
            <w:shd w:val="clear" w:color="auto" w:fill="E6E6E6"/>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IP通道接入</w:t>
            </w:r>
          </w:p>
        </w:tc>
        <w:tc>
          <w:tcPr>
            <w:tcW w:w="3590" w:type="pct"/>
            <w:tcBorders>
              <w:top w:val="single" w:color="auto" w:sz="6" w:space="0"/>
              <w:left w:val="single" w:color="auto" w:sz="6" w:space="0"/>
              <w:bottom w:val="single" w:color="auto" w:sz="6" w:space="0"/>
              <w:right w:val="single" w:color="auto" w:sz="6" w:space="0"/>
            </w:tcBorders>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32路@320Mbps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right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left w:val="single" w:color="auto" w:sz="6" w:space="0"/>
              <w:bottom w:val="single" w:color="auto" w:sz="6" w:space="0"/>
              <w:right w:val="single" w:color="auto" w:sz="6" w:space="0"/>
            </w:tcBorders>
            <w:shd w:val="clear" w:color="auto" w:fill="E6E6E6"/>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录像分辨率</w:t>
            </w:r>
          </w:p>
        </w:tc>
        <w:tc>
          <w:tcPr>
            <w:tcW w:w="3590" w:type="pct"/>
            <w:tcBorders>
              <w:top w:val="single" w:color="auto" w:sz="6" w:space="0"/>
              <w:left w:val="single" w:color="auto" w:sz="6" w:space="0"/>
              <w:bottom w:val="single" w:color="auto" w:sz="6" w:space="0"/>
              <w:right w:val="single" w:color="auto" w:sz="6" w:space="0"/>
            </w:tcBorders>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24MP/12MP/8MP/6MP/5MP/4MP/3MP/1080p/UXGA/720p/VGA/4CIF/DCIF/2CIF/CIF/QCIF</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right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left w:val="single" w:color="auto" w:sz="6" w:space="0"/>
              <w:bottom w:val="single" w:color="auto" w:sz="6" w:space="0"/>
              <w:right w:val="single" w:color="auto" w:sz="6" w:space="0"/>
            </w:tcBorders>
            <w:shd w:val="clear" w:color="auto" w:fill="E6E6E6"/>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盘位</w:t>
            </w:r>
          </w:p>
        </w:tc>
        <w:tc>
          <w:tcPr>
            <w:tcW w:w="3590" w:type="pct"/>
            <w:tcBorders>
              <w:top w:val="single" w:color="auto" w:sz="6" w:space="0"/>
              <w:left w:val="single" w:color="auto" w:sz="6" w:space="0"/>
              <w:bottom w:val="single" w:color="auto" w:sz="6" w:space="0"/>
              <w:right w:val="single" w:color="auto" w:sz="6" w:space="0"/>
            </w:tcBorders>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8个SATA接口（内置），1个eSATA接口，最大支持6TB硬盘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right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left w:val="single" w:color="auto" w:sz="6" w:space="0"/>
              <w:bottom w:val="single" w:color="auto" w:sz="6" w:space="0"/>
              <w:right w:val="single" w:color="auto" w:sz="6" w:space="0"/>
            </w:tcBorders>
            <w:shd w:val="clear" w:color="auto" w:fill="E6E6E6"/>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阵列</w:t>
            </w:r>
          </w:p>
        </w:tc>
        <w:tc>
          <w:tcPr>
            <w:tcW w:w="3590" w:type="pct"/>
            <w:tcBorders>
              <w:top w:val="single" w:color="auto" w:sz="6" w:space="0"/>
              <w:left w:val="single" w:color="auto" w:sz="6" w:space="0"/>
              <w:bottom w:val="single" w:color="auto" w:sz="6" w:space="0"/>
              <w:right w:val="single" w:color="auto" w:sz="6" w:space="0"/>
            </w:tcBorders>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RAID0、 RAID1、 RAID5、 RAID6、 RAID10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tcBorders>
              <w:top w:val="single" w:color="auto" w:sz="6" w:space="0"/>
              <w:left w:val="single" w:color="auto" w:sz="6" w:space="0"/>
              <w:bottom w:val="single" w:color="auto" w:sz="6" w:space="0"/>
              <w:right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智能分析</w:t>
            </w:r>
          </w:p>
        </w:tc>
        <w:tc>
          <w:tcPr>
            <w:tcW w:w="885" w:type="pct"/>
            <w:tcBorders>
              <w:top w:val="single" w:color="auto" w:sz="6" w:space="0"/>
              <w:left w:val="single" w:color="auto" w:sz="6" w:space="0"/>
              <w:bottom w:val="single" w:color="auto" w:sz="6" w:space="0"/>
              <w:right w:val="single" w:color="auto" w:sz="6" w:space="0"/>
            </w:tcBorders>
            <w:shd w:val="clear" w:color="auto" w:fill="E6E6E6"/>
            <w:vAlign w:val="center"/>
          </w:tcPr>
          <w:p>
            <w:pPr>
              <w:widowControl w:val="0"/>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周界防范</w:t>
            </w:r>
          </w:p>
        </w:tc>
        <w:tc>
          <w:tcPr>
            <w:tcW w:w="3590" w:type="pct"/>
            <w:tcBorders>
              <w:top w:val="single" w:color="auto" w:sz="6" w:space="0"/>
              <w:left w:val="single" w:color="auto" w:sz="6" w:space="0"/>
              <w:bottom w:val="single" w:color="auto" w:sz="6" w:space="0"/>
              <w:right w:val="single" w:color="auto" w:sz="6" w:space="0"/>
            </w:tcBorders>
            <w:vAlign w:val="center"/>
          </w:tcPr>
          <w:p>
            <w:pPr>
              <w:autoSpaceDE w:val="0"/>
              <w:autoSpaceDN w:val="0"/>
              <w:snapToGrid/>
              <w:spacing w:after="0" w:line="240" w:lineRule="exact"/>
              <w:jc w:val="both"/>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最大支持16路越界侦测、区域入侵侦测报警及联动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restart"/>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视音频输入输出接口</w:t>
            </w: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视频输出</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2路HDMI，2路VGA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音频输出</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2路，RCA接口（线性电平，阻抗：1KΩ）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语音对讲输入</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1个，RCA接口（电平：2.0Vp-p，阻抗：1kΩ）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restart"/>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外部接口</w:t>
            </w: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网络接口</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2个，RJ45 10M/100M/1000M自适应以太网口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vMerge w:val="restar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串行接口</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1个，标准RS-485全双工串行接口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vMerge w:val="continue"/>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1个，键盘485接口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vMerge w:val="continue"/>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1个，标准RS-232串行接口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USB接口</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3个，1个USB 3.0（后），2个USB 2.0（前）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报警输入/输出</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16进4出（可选配16进8出）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restart"/>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jc w:val="center"/>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其他</w:t>
            </w: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电源</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AC 220V</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right w:val="single" w:color="auto" w:sz="6" w:space="0"/>
            </w:tcBorders>
            <w:shd w:val="clear" w:color="auto" w:fill="CCCCCC"/>
            <w:vAlign w:val="center"/>
          </w:tcPr>
          <w:p>
            <w:pPr>
              <w:adjustRightInd/>
              <w:snapToGrid/>
              <w:spacing w:after="0" w:line="240" w:lineRule="exact"/>
              <w:rPr>
                <w:rFonts w:ascii="宋体" w:hAnsi="宋体" w:eastAsia="宋体" w:cs="宋体"/>
                <w:bCs/>
                <w:color w:val="000000" w:themeColor="text1"/>
                <w:kern w:val="2"/>
                <w:sz w:val="21"/>
                <w:szCs w:val="21"/>
              </w:rPr>
            </w:pPr>
          </w:p>
        </w:tc>
        <w:tc>
          <w:tcPr>
            <w:tcW w:w="885" w:type="pct"/>
            <w:tcBorders>
              <w:top w:val="single" w:color="auto" w:sz="6" w:space="0"/>
              <w:left w:val="single" w:color="auto" w:sz="6" w:space="0"/>
              <w:bottom w:val="single" w:color="auto" w:sz="6" w:space="0"/>
              <w:right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功耗(不含硬盘)</w:t>
            </w:r>
          </w:p>
        </w:tc>
        <w:tc>
          <w:tcPr>
            <w:tcW w:w="3590" w:type="pct"/>
            <w:tcBorders>
              <w:top w:val="single" w:color="auto" w:sz="6" w:space="0"/>
              <w:left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≤70W</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工作温度</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-10℃--＋55℃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工作湿度</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10%--90%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机箱</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2U机箱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尺寸</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445mm（宽）× 470mm（深）×90mm（高）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524" w:type="pct"/>
            <w:vMerge w:val="continue"/>
            <w:tcBorders>
              <w:top w:val="single" w:color="auto" w:sz="6" w:space="0"/>
              <w:left w:val="single" w:color="auto" w:sz="6" w:space="0"/>
              <w:bottom w:val="single" w:color="auto" w:sz="6" w:space="0"/>
            </w:tcBorders>
            <w:shd w:val="clear" w:color="auto" w:fill="CCCCCC"/>
            <w:vAlign w:val="center"/>
          </w:tcPr>
          <w:p>
            <w:pPr>
              <w:adjustRightInd/>
              <w:snapToGrid/>
              <w:spacing w:after="0" w:line="240" w:lineRule="exact"/>
              <w:rPr>
                <w:rFonts w:ascii="宋体" w:hAnsi="宋体" w:eastAsia="宋体" w:cs="宋体"/>
                <w:bCs/>
                <w:color w:val="000000" w:themeColor="text1"/>
                <w:kern w:val="2"/>
                <w:sz w:val="21"/>
                <w:szCs w:val="21"/>
              </w:rPr>
            </w:pPr>
          </w:p>
        </w:tc>
        <w:tc>
          <w:tcPr>
            <w:tcW w:w="885" w:type="pct"/>
            <w:tcBorders>
              <w:top w:val="single" w:color="auto" w:sz="6" w:space="0"/>
              <w:bottom w:val="single" w:color="auto" w:sz="6" w:space="0"/>
            </w:tcBorders>
            <w:shd w:val="clear" w:color="auto" w:fill="E6E6E6"/>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重量（不含硬盘）</w:t>
            </w:r>
          </w:p>
        </w:tc>
        <w:tc>
          <w:tcPr>
            <w:tcW w:w="3590" w:type="pct"/>
            <w:tcBorders>
              <w:top w:val="single" w:color="auto" w:sz="6" w:space="0"/>
              <w:bottom w:val="single" w:color="auto" w:sz="6" w:space="0"/>
              <w:right w:val="single" w:color="auto" w:sz="6" w:space="0"/>
            </w:tcBorders>
            <w:vAlign w:val="center"/>
          </w:tcPr>
          <w:p>
            <w:pPr>
              <w:adjustRightInd/>
              <w:snapToGrid/>
              <w:spacing w:after="0" w:line="240" w:lineRule="exact"/>
              <w:rPr>
                <w:rFonts w:ascii="宋体" w:hAnsi="宋体" w:eastAsia="宋体" w:cs="宋体"/>
                <w:bCs/>
                <w:color w:val="000000" w:themeColor="text1"/>
                <w:kern w:val="2"/>
                <w:sz w:val="21"/>
                <w:szCs w:val="21"/>
              </w:rPr>
            </w:pPr>
            <w:r>
              <w:rPr>
                <w:rFonts w:hint="eastAsia" w:ascii="宋体" w:hAnsi="宋体" w:eastAsia="宋体" w:cs="宋体"/>
                <w:bCs/>
                <w:color w:val="000000" w:themeColor="text1"/>
                <w:kern w:val="2"/>
                <w:sz w:val="21"/>
                <w:szCs w:val="21"/>
              </w:rPr>
              <w:t>≤8Kg</w:t>
            </w:r>
          </w:p>
        </w:tc>
      </w:tr>
    </w:tbl>
    <w:p>
      <w:pPr>
        <w:spacing w:before="156" w:beforeLines="50" w:after="0" w:line="360" w:lineRule="auto"/>
        <w:ind w:firstLine="482"/>
        <w:rPr>
          <w:rFonts w:ascii="Times New Roman" w:cs="Times New Roman" w:hAnsiTheme="minorEastAsia" w:eastAsiaTheme="minorEastAsia"/>
          <w:b/>
          <w:sz w:val="24"/>
          <w:szCs w:val="24"/>
        </w:rPr>
      </w:pPr>
      <w:bookmarkStart w:id="15" w:name="_Toc488392963"/>
      <w:bookmarkStart w:id="16" w:name="_Toc492667064"/>
      <w:r>
        <w:rPr>
          <w:rFonts w:hint="eastAsia" w:ascii="Times New Roman" w:cs="Times New Roman" w:hAnsiTheme="minorEastAsia" w:eastAsiaTheme="minorEastAsia"/>
          <w:b/>
          <w:sz w:val="24"/>
          <w:szCs w:val="24"/>
        </w:rPr>
        <w:t>1</w:t>
      </w:r>
      <w:r>
        <w:rPr>
          <w:rFonts w:ascii="Times New Roman" w:cs="Times New Roman" w:hAnsiTheme="minorEastAsia" w:eastAsiaTheme="minorEastAsia"/>
          <w:b/>
          <w:sz w:val="24"/>
          <w:szCs w:val="24"/>
        </w:rPr>
        <w:t>.2</w:t>
      </w:r>
      <w:r>
        <w:rPr>
          <w:rFonts w:hint="eastAsia" w:ascii="Times New Roman" w:cs="Times New Roman" w:hAnsiTheme="minorEastAsia" w:eastAsiaTheme="minorEastAsia"/>
          <w:b/>
          <w:sz w:val="24"/>
          <w:szCs w:val="24"/>
        </w:rPr>
        <w:t>、采样区智能球机</w:t>
      </w:r>
      <w:bookmarkEnd w:id="15"/>
      <w:bookmarkEnd w:id="16"/>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b/>
          <w:sz w:val="24"/>
          <w:szCs w:val="24"/>
        </w:rPr>
        <w:t>（一）设备用途：</w:t>
      </w:r>
      <w:r>
        <w:rPr>
          <w:rFonts w:hint="eastAsia" w:ascii="Times New Roman" w:cs="Times New Roman" w:hAnsiTheme="minorEastAsia" w:eastAsiaTheme="minorEastAsia"/>
          <w:sz w:val="24"/>
          <w:szCs w:val="24"/>
        </w:rPr>
        <w:t>主要用于城市环境空气质量监测站采样区域拍照、摄影，2台。</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（二）主要功能：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1、支持最大2560×1440@30fps高清画面输出；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2、支持H.265高效压缩算法，可较大节省存储空间；</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3、星光级超低照度,0.0005Lux/F1.5(彩色),0.0001Lux/F1.5(黑白),0 Lux with IR；</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4、支持25倍光学变倍，16倍数字变倍；</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5、采用高效红外阵列，低功耗，照射距离最远可达200m；</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6、支持宽动态范围达120dB，适合逆光环境监控；</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7、支持三码流技术，每路码流可独立配置分辨率及帧率；</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8、支持断网续传功能保证录像不丢失，配合Smart NVR实现事件录像的二次智能检索、分析和浓缩播放；</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9、支持3D数字降噪、透雾、强光抑制、电子防抖；</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10、支持手动跟踪、全景跟踪、事件跟踪，并支持多场景巡航跟踪；</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11、支持360°水平旋转，垂直方向-20°-90°（自动翻转）；</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12、支持300个预置位，8条巡航扫描；</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13、支持3D定位，可通过鼠标框选目标以实现目标的快速定位与捕捉；</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14、支持定时抓图与事件抓图功能；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15、支持定时任务、一键守望、一键巡航功能。</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（三）技术参数：</w:t>
      </w:r>
    </w:p>
    <w:tbl>
      <w:tblPr>
        <w:tblStyle w:val="10"/>
        <w:tblW w:w="4899"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17"/>
        <w:gridCol w:w="1350"/>
        <w:gridCol w:w="58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restart"/>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r>
              <w:rPr>
                <w:rFonts w:hint="eastAsia" w:ascii="宋体" w:hAnsi="宋体" w:eastAsia="宋体" w:cs="宋体"/>
                <w:bCs/>
                <w:color w:val="000000" w:themeColor="text1"/>
                <w:kern w:val="2"/>
                <w:sz w:val="21"/>
                <w:szCs w:val="21"/>
              </w:rPr>
              <w:t>基础参数</w:t>
            </w: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图像传感器</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1/1.8＂ progressive scan CMOS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最低照度</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彩色：0.0005Lux @ (F1.5，AGC ON)；黑白：0.0001Lux @ (F1.5，AGC ON)；0 Lux with IR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338"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分辨率及帧率</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主码流  50Hz:25fps(2560×1440,1920×1080,1280×960,1280×720),</w:t>
            </w:r>
          </w:p>
          <w:p>
            <w:pPr>
              <w:adjustRightInd/>
              <w:snapToGrid/>
              <w:spacing w:after="0" w:line="240" w:lineRule="exact"/>
              <w:rPr>
                <w:rFonts w:ascii="宋体" w:hAnsi="宋体" w:eastAsia="宋体" w:cs="宋体"/>
                <w:color w:val="000000" w:themeColor="text1"/>
                <w:kern w:val="2"/>
                <w:sz w:val="21"/>
                <w:szCs w:val="21"/>
              </w:rPr>
            </w:pPr>
            <w:r>
              <w:rPr>
                <w:rFonts w:hint="eastAsia" w:ascii="宋体" w:hAnsi="宋体" w:eastAsia="宋体" w:cs="宋体"/>
                <w:color w:val="000000" w:themeColor="text1"/>
                <w:sz w:val="21"/>
                <w:szCs w:val="21"/>
              </w:rPr>
              <w:t>60Hz:30fps(2560×1440,1920×1080,1280×960,1280×720)</w:t>
            </w:r>
          </w:p>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子码流  50Hz:25fps(704×576,640×480,352×288);60Hz:30fps(704×480,640×480,352×240)</w:t>
            </w:r>
          </w:p>
          <w:p>
            <w:pPr>
              <w:adjustRightInd/>
              <w:snapToGrid/>
              <w:spacing w:after="0" w:line="240" w:lineRule="exact"/>
              <w:rPr>
                <w:rFonts w:ascii="宋体" w:hAnsi="宋体" w:eastAsia="宋体" w:cs="宋体"/>
                <w:color w:val="000000" w:themeColor="text1"/>
                <w:kern w:val="2"/>
                <w:sz w:val="21"/>
                <w:szCs w:val="21"/>
              </w:rPr>
            </w:pPr>
            <w:r>
              <w:rPr>
                <w:rFonts w:hint="eastAsia" w:ascii="宋体" w:hAnsi="宋体" w:eastAsia="宋体" w:cs="宋体"/>
                <w:color w:val="000000" w:themeColor="text1"/>
                <w:sz w:val="21"/>
                <w:szCs w:val="21"/>
              </w:rPr>
              <w:t>第三码流：50Hz:25fps(1920×1080,1280×960,1280×720,704×576,640×480,352×288);</w:t>
            </w:r>
            <w:r>
              <w:rPr>
                <w:rFonts w:hint="eastAsia" w:ascii="宋体" w:hAnsi="宋体" w:eastAsia="宋体" w:cs="宋体"/>
                <w:color w:val="000000" w:themeColor="text1"/>
                <w:kern w:val="2"/>
                <w:sz w:val="21"/>
                <w:szCs w:val="21"/>
              </w:rPr>
              <w:t xml:space="preserve"> </w:t>
            </w:r>
            <w:r>
              <w:rPr>
                <w:rFonts w:hint="eastAsia" w:ascii="宋体" w:hAnsi="宋体" w:eastAsia="宋体" w:cs="宋体"/>
                <w:color w:val="000000" w:themeColor="text1"/>
                <w:sz w:val="21"/>
                <w:szCs w:val="21"/>
              </w:rPr>
              <w:t>60Hz:30fps(1920×1080,1280×960,1280×720,704×480,640×480,352×240)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视频压缩</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H.265/H.264/MJPEG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音频压缩</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G.711alaw/G.711ulaw/G.722.1/G.726/MP2L2/AAC/PCM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红外照射距离</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200米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白平衡</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自动/手动/自动跟踪白平衡/室外/室内/日光灯白平衡/钠灯白平衡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增益控制</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自动/手动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信噪比</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≥55dB</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3D数字降噪</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背光补偿</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区域曝光/聚焦</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电子快门</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1/1-1/30,000s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日夜模式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自动ICR彩转黑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数字变倍</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16倍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隐私遮蔽</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最多24块多边形区域；支持多种颜色、马赛克可选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聚焦模式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自动/半自动/手动,鹰视聚焦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restart"/>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r>
              <w:rPr>
                <w:rFonts w:hint="eastAsia" w:ascii="宋体" w:hAnsi="宋体" w:eastAsia="宋体" w:cs="宋体"/>
                <w:bCs/>
                <w:color w:val="000000" w:themeColor="text1"/>
                <w:kern w:val="2"/>
                <w:sz w:val="21"/>
                <w:szCs w:val="21"/>
              </w:rPr>
              <w:t>镜头</w:t>
            </w: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焦距</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5.9-147.5mm，25倍光学变倍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变倍速度</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大约4.8s(光学，广角-望远)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水平视角</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59.8-2.7度(广角-望远)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近摄距</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10-1500mm(广角-望远)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光圈数</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F1.5-F3.4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7" w:hRule="atLeast"/>
          <w:tblHeader/>
          <w:jc w:val="center"/>
        </w:trPr>
        <w:tc>
          <w:tcPr>
            <w:tcW w:w="668" w:type="pct"/>
            <w:vMerge w:val="continue"/>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Smart侦测</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区域入侵侦测、越界侦测、进入区域侦测、离开区域侦测、徘徊侦测、人员聚集侦测、快速移动侦测、停车侦测、物品遗留侦测、物品拿取侦测、音频异常侦测、移动侦测、视频遮挡侦测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Smart跟踪</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手动跟踪、全景跟踪、事件跟踪；支持多场景巡航跟踪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Smart录像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断网续传、智能后检索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Smart图像增强</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120dB超宽动态、透雾、强光抑制、电子防抖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Smart编码</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smart265、smart264、低码率、ROI、SVC</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设备异常检测</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网线断、IP地址冲突、存储器满、存储器错、非法访问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水平及垂直范围</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水平360°；垂直-20°-90°（自动翻转）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水平速度</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水平键控速度：0.1°-210°/s,速度可设;水平预置点速度：280°/s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垂直速度</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垂直键控速度：0.1°-150°/s,速度可设;垂直预置点速度：250°/s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3D定位</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比例变倍</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预置点个数</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300个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巡航扫描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8条，每条可添加32个预置点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花样扫描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4条，每条路径记录时间大于10分钟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断电记忆</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守望功能</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预置点/花样扫描/巡航扫描/自动扫描/垂直扫描/随机扫描/帧扫描/全景扫描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方位角信息显示</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开/关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预置点视频冻结</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7"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定时任务</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预置点/花样扫描/巡航扫描/自动扫描/垂直扫描/随机扫描/帧扫描/全景扫描/球机重启/球机校验/辅助输出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tblHeader/>
          <w:jc w:val="center"/>
        </w:trPr>
        <w:tc>
          <w:tcPr>
            <w:tcW w:w="668" w:type="pct"/>
            <w:vMerge w:val="restart"/>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r>
              <w:rPr>
                <w:rFonts w:hint="eastAsia" w:ascii="宋体" w:hAnsi="宋体" w:eastAsia="宋体" w:cs="宋体"/>
                <w:bCs/>
                <w:color w:val="000000" w:themeColor="text1"/>
                <w:kern w:val="2"/>
                <w:sz w:val="21"/>
                <w:szCs w:val="21"/>
              </w:rPr>
              <w:t>网络</w:t>
            </w:r>
          </w:p>
        </w:tc>
        <w:tc>
          <w:tcPr>
            <w:tcW w:w="808" w:type="pct"/>
            <w:shd w:val="clear" w:color="auto" w:fill="D9D9D9"/>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网络协议</w:t>
            </w:r>
          </w:p>
        </w:tc>
        <w:tc>
          <w:tcPr>
            <w:tcW w:w="3522" w:type="pct"/>
            <w:shd w:val="clear" w:color="auto" w:fill="auto"/>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IPv4/IPv6,HTTP,HTTPS,802.1x,Qos,FTP,SMTP,UPnP,SNMP,DNS,DDNS,NTP,RTSP,RTCP,RTP,TCP/IP,UDP,IGMP,ICMP,DHCP,PPPoE,Bonjour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3"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应用编程接口</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支持软件集成的开放式API，支持标准协议(ONVIF、ISAPI)、支持SDK和第三方管理平台接入、支持GB/T28181协议、支持E家协议、支持萤石接入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浏览器</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支持IE8+, Chrome31-44, Firefox30-51, Safari8.0+浏览器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4"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同时预览视频数</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最多20路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9"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用户权限</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最多32个用户，分3级:管理员、操作员和普通用户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安全模式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授权的用户名和密码，以及MAC地址绑定；HTTPS加密；IEEE 802.1x网络访问控制、IP地址过滤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7" w:hRule="atLeast"/>
          <w:tblHeader/>
          <w:jc w:val="center"/>
        </w:trPr>
        <w:tc>
          <w:tcPr>
            <w:tcW w:w="668" w:type="pct"/>
            <w:vMerge w:val="restart"/>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r>
              <w:rPr>
                <w:rFonts w:hint="eastAsia" w:ascii="宋体" w:hAnsi="宋体" w:eastAsia="宋体" w:cs="宋体"/>
                <w:bCs/>
                <w:color w:val="000000" w:themeColor="text1"/>
                <w:kern w:val="2"/>
                <w:sz w:val="21"/>
                <w:szCs w:val="21"/>
              </w:rPr>
              <w:t>接口</w:t>
            </w: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电源接口</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-A：AC24V±25%，-D：DC12V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9"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网络接口</w:t>
            </w:r>
          </w:p>
        </w:tc>
        <w:tc>
          <w:tcPr>
            <w:tcW w:w="3522" w:type="pct"/>
            <w:shd w:val="clear" w:color="auto" w:fill="auto"/>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RJ45网口，自适应10M/100M网络数据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音频输入/输出</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1路音频输入，音频峰值:2-2.4V[p-p]，输入阻抗:1KΩ±10%；1路音频输出，线性电平，阻抗:600Ω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1"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报警输入/输出</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7路报警输入；2路报警输出；支持设置报警联动预置点/巡航扫描/花样扫描/SD卡录像/报警输出/邮件/上传中心/上传FTP</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CVBS输出接口</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1.0V[p-p]/75Ω，PAL或NTSC，BNC头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RS485控制接口</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采用半双工模式，支持自适应HIKVISION，PELCO-P和PELCO-D(可添加)协议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jc w:val="center"/>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SD卡接口</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内置Micro SD卡插槽，支持Micro SD/Micro SDHC/Micro SDXC卡（最大支持256G）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restart"/>
            <w:shd w:val="clear" w:color="auto" w:fill="BFBFBF"/>
            <w:vAlign w:val="center"/>
          </w:tcPr>
          <w:p>
            <w:pPr>
              <w:widowControl w:val="0"/>
              <w:adjustRightInd/>
              <w:snapToGrid/>
              <w:spacing w:after="0" w:line="240" w:lineRule="exact"/>
              <w:jc w:val="center"/>
              <w:rPr>
                <w:rFonts w:ascii="宋体" w:hAnsi="宋体" w:eastAsia="宋体" w:cs="宋体"/>
                <w:b/>
                <w:bCs/>
                <w:color w:val="000000" w:themeColor="text1"/>
                <w:sz w:val="21"/>
                <w:szCs w:val="21"/>
              </w:rPr>
            </w:pPr>
            <w:r>
              <w:rPr>
                <w:rFonts w:hint="eastAsia" w:ascii="宋体" w:hAnsi="宋体" w:eastAsia="宋体" w:cs="宋体"/>
                <w:bCs/>
                <w:color w:val="000000" w:themeColor="text1"/>
                <w:kern w:val="2"/>
                <w:sz w:val="21"/>
                <w:szCs w:val="21"/>
              </w:rPr>
              <w:t>一般规范</w:t>
            </w: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功耗</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60W max（其中加热5Wmax，红外灯15W max）</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工作温度和湿度</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-40℃-70℃；湿度小于90%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防护等级</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IP67，抗干扰能力强，适用于严酷的电磁环境，符合GB/T17626.2/3/4/5/6 四级标准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尺寸</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Φ266.6×410mm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5" w:hRule="atLeast"/>
          <w:tblHeader/>
          <w:jc w:val="center"/>
        </w:trPr>
        <w:tc>
          <w:tcPr>
            <w:tcW w:w="668"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808"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重量</w:t>
            </w:r>
          </w:p>
        </w:tc>
        <w:tc>
          <w:tcPr>
            <w:tcW w:w="3522"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8Kg</w:t>
            </w:r>
          </w:p>
        </w:tc>
      </w:tr>
    </w:tbl>
    <w:p>
      <w:pPr>
        <w:spacing w:before="156" w:beforeLines="50" w:after="0" w:line="360" w:lineRule="auto"/>
        <w:ind w:firstLine="482"/>
        <w:rPr>
          <w:rFonts w:ascii="Times New Roman" w:cs="Times New Roman" w:hAnsiTheme="minorEastAsia" w:eastAsiaTheme="minorEastAsia"/>
          <w:b/>
          <w:sz w:val="24"/>
          <w:szCs w:val="24"/>
        </w:rPr>
      </w:pPr>
      <w:bookmarkStart w:id="17" w:name="_Toc488740168"/>
      <w:bookmarkStart w:id="18" w:name="_Toc492667065"/>
      <w:r>
        <w:rPr>
          <w:rFonts w:hint="eastAsia" w:ascii="Times New Roman" w:cs="Times New Roman" w:hAnsiTheme="minorEastAsia" w:eastAsiaTheme="minorEastAsia"/>
          <w:b/>
          <w:sz w:val="24"/>
          <w:szCs w:val="24"/>
        </w:rPr>
        <w:t>1</w:t>
      </w:r>
      <w:r>
        <w:rPr>
          <w:rFonts w:ascii="Times New Roman" w:cs="Times New Roman" w:hAnsiTheme="minorEastAsia" w:eastAsiaTheme="minorEastAsia"/>
          <w:b/>
          <w:sz w:val="24"/>
          <w:szCs w:val="24"/>
        </w:rPr>
        <w:t>.3</w:t>
      </w:r>
      <w:r>
        <w:rPr>
          <w:rFonts w:hint="eastAsia" w:ascii="Times New Roman" w:cs="Times New Roman" w:hAnsiTheme="minorEastAsia" w:eastAsiaTheme="minorEastAsia"/>
          <w:b/>
          <w:sz w:val="24"/>
          <w:szCs w:val="24"/>
        </w:rPr>
        <w:t>、站房进出口摄像机</w:t>
      </w:r>
      <w:bookmarkEnd w:id="17"/>
      <w:bookmarkEnd w:id="18"/>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b/>
          <w:sz w:val="24"/>
          <w:szCs w:val="24"/>
        </w:rPr>
        <w:t>（一）设备用途：</w:t>
      </w:r>
      <w:r>
        <w:rPr>
          <w:rFonts w:hint="eastAsia" w:ascii="Times New Roman" w:cs="Times New Roman" w:hAnsiTheme="minorEastAsia" w:eastAsiaTheme="minorEastAsia"/>
          <w:sz w:val="24"/>
          <w:szCs w:val="24"/>
        </w:rPr>
        <w:t>主要用于城市环境空气质量监测站站房进出口人脸识别。</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（二）主要功能：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1、人脸摄像机由双目定焦摄像机与高性能GPU模块组成，内嵌深度学习算法，以海量图片及视频资源为路基，通过机器自身提取目标特征，形成深层可供学习的人脸图像。极大的提升了目标人脸的检出率；</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2、支持人脸抓拍功能，可同时对30张人脸进行检测及抓拍；</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3、支持人脸跟踪及评分，可筛选出评分最佳的人脸抓图，并减少重复抓拍；</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4、抓图分辨率（1920x1080/1280x720）及质量（最好/较好/一般）可选，适应网传；</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5、支持背景大图图片字符叠加功能，支持设备编号、抓拍时间、监测点信息；</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6、支持前端人脸比对；</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7、支持最多3个人脸库的管理；</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8、支持最多9万张人脸的导入；</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9、支持入库人脸两个自定义字段的分配；</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10、支持合计人脸库的存储空间最大3GB，单张人脸不超过300Kb；</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11、支持不同人脸库不同时间布防；</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12、支持黑名单比对成功报警输出；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13、支持人脸瞳距20像素以上的人脸检测；</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14、支持抓拍次数（1-10次）可设；</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15、支持人脸曝光功能；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16、支持宽动态范围达120dB，适合逆光环境监控。</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（三）技术参数：</w:t>
      </w:r>
    </w:p>
    <w:tbl>
      <w:tblPr>
        <w:tblStyle w:val="10"/>
        <w:tblW w:w="8310" w:type="dxa"/>
        <w:jc w:val="center"/>
        <w:tblLayout w:type="fixed"/>
        <w:tblCellMar>
          <w:top w:w="0" w:type="dxa"/>
          <w:left w:w="108" w:type="dxa"/>
          <w:bottom w:w="0" w:type="dxa"/>
          <w:right w:w="108" w:type="dxa"/>
        </w:tblCellMar>
      </w:tblPr>
      <w:tblGrid>
        <w:gridCol w:w="2100"/>
        <w:gridCol w:w="6210"/>
      </w:tblGrid>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color w:val="000000" w:themeColor="text1"/>
                <w:kern w:val="2"/>
                <w:sz w:val="21"/>
                <w:szCs w:val="21"/>
              </w:rPr>
            </w:pPr>
            <w:r>
              <w:rPr>
                <w:rFonts w:hint="eastAsia" w:ascii="宋体" w:hAnsi="宋体" w:eastAsia="宋体" w:cs="宋体"/>
                <w:color w:val="000000" w:themeColor="text1"/>
                <w:kern w:val="2"/>
                <w:sz w:val="21"/>
                <w:szCs w:val="21"/>
              </w:rPr>
              <w:t>摄像机</w:t>
            </w:r>
          </w:p>
        </w:tc>
        <w:tc>
          <w:tcPr>
            <w:tcW w:w="621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color w:val="000000" w:themeColor="text1"/>
                <w:kern w:val="2"/>
                <w:sz w:val="21"/>
                <w:szCs w:val="21"/>
              </w:rPr>
            </w:pPr>
            <w:r>
              <w:rPr>
                <w:rFonts w:hint="eastAsia" w:ascii="宋体" w:hAnsi="宋体" w:eastAsia="宋体" w:cs="宋体"/>
                <w:bCs/>
                <w:color w:val="000000" w:themeColor="text1"/>
                <w:sz w:val="21"/>
                <w:szCs w:val="21"/>
                <w:lang w:val="pt-BR"/>
              </w:rPr>
              <w:t>200万 1/2.8" CMOS智能人脸双目网络摄像机</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传感器类型</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1/2.8" Progressive Scan CMOS</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最低照度</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彩色:0.001 Lux ，黑白：0.0001Lux，0 lux with IR</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快门</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1/25秒至1/100,000秒</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镜头</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4mm 水平视场角86.4° 6mm 水平视场角52°  8mm 水平视场角40°  12mm 水平视场角25°  16mm 水平视场角21°</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镜头接口</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M12</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日夜转换模式</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ICR红外滤片式</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数字降噪</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3D数字降噪</w:t>
            </w: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压缩标准</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视频压缩标准</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H.265/H.264 / MJPEG</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H.265编码类型</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Main Profile</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H.264编码类型</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BaseLine Profile / Main Profile / High Profile</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视频压缩码率</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32 Kbps~16Mbps</w:t>
            </w:r>
          </w:p>
        </w:tc>
      </w:tr>
      <w:tr>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图像</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最大图像尺寸</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1920x1080</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主码流分辨率与帧率</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50Hz: 25fps(1920×1080,1280×720),60Hz: 30fps(1920×1080,1280×720)</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子码流分辨率与最大帧率</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50Hz: 25fps @（704×576，640×480，352×288）；60Hz: 30fps@（704×480，640×480，352×240）</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第三码流分辨率与帧率</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独立于主码流设置，最高支持：50Hz: 25fps(1920 × 1080)；60Hz: 30fps(1920 × 1080)</w:t>
            </w:r>
          </w:p>
        </w:tc>
      </w:tr>
      <w:tr>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图像设置</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饱和度,亮度,对比度,锐度通过浏览器或者客户端可调</w:t>
            </w:r>
          </w:p>
        </w:tc>
      </w:tr>
      <w:tr>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背光补偿</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支持,可选择区域</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透雾</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电子防抖</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区域裁剪</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支持裁剪画面传输</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日夜转换方式</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自动切换,定时切换,报警触发切换</w:t>
            </w:r>
          </w:p>
        </w:tc>
      </w:tr>
      <w:tr>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图片叠加</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支持BMP 24位图像叠加,可选择区域</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感兴趣区域</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ROI支持主码流、子码流、第三码流分别设置4个固定区域</w:t>
            </w: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网络功能</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存储功能</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支持Micro SD/Micro SDHC /Micro SDXC卡(128G)断网本地存储及断网续传,NAS(NFS,SMB/CIFS均支持)</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智能报警</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移动侦测,遮挡报警,网线断开,IP地址冲突,存储器满,存储器错,非法访问</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支持协议</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TCP/IP,ICMP,HTTP,HTTPS,FTP,DHCP,DNS,DDNS,RTP,RTSP,RTCP, PPPoE,NTP,UPnP,SMTP,SNMP,IGMP,802.1X,QoS,IPv6</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接口协议</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ONVIF(PROFILE S,PROFILE G),PSIA,CGI,ISAPI,</w:t>
            </w:r>
            <w:r>
              <w:rPr>
                <w:rFonts w:hint="eastAsia" w:ascii="宋体" w:hAnsi="宋体" w:eastAsia="宋体" w:cs="宋体"/>
                <w:color w:val="000000" w:themeColor="text1"/>
                <w:kern w:val="2"/>
                <w:sz w:val="21"/>
                <w:szCs w:val="21"/>
              </w:rPr>
              <w:t xml:space="preserve"> </w:t>
            </w:r>
            <w:r>
              <w:rPr>
                <w:rFonts w:hint="eastAsia" w:ascii="宋体" w:hAnsi="宋体" w:eastAsia="宋体" w:cs="宋体"/>
                <w:bCs/>
                <w:color w:val="000000" w:themeColor="text1"/>
                <w:sz w:val="21"/>
                <w:szCs w:val="21"/>
              </w:rPr>
              <w:t>GB/T 28181,Ehome</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通用功能</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一键恢复,防闪烁,五码流,心跳,镜像,密码保护,视频遮盖,水印技术,IP地址过滤</w:t>
            </w: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专业智能</w:t>
            </w:r>
          </w:p>
          <w:p>
            <w:pPr>
              <w:widowControl w:val="0"/>
              <w:adjustRightInd/>
              <w:snapToGrid/>
              <w:spacing w:after="0" w:line="240" w:lineRule="exact"/>
              <w:jc w:val="both"/>
              <w:rPr>
                <w:rFonts w:ascii="宋体" w:hAnsi="宋体" w:eastAsia="宋体" w:cs="宋体"/>
                <w:bCs/>
                <w:color w:val="000000" w:themeColor="text1"/>
                <w:sz w:val="21"/>
                <w:szCs w:val="21"/>
              </w:rPr>
            </w:pP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人脸抓拍</w:t>
            </w:r>
          </w:p>
          <w:p>
            <w:pPr>
              <w:widowControl w:val="0"/>
              <w:adjustRightInd/>
              <w:snapToGrid/>
              <w:spacing w:after="0" w:line="240" w:lineRule="exact"/>
              <w:jc w:val="both"/>
              <w:rPr>
                <w:rFonts w:ascii="宋体" w:hAnsi="宋体" w:eastAsia="宋体" w:cs="宋体"/>
                <w:bCs/>
                <w:color w:val="000000" w:themeColor="text1"/>
                <w:sz w:val="21"/>
                <w:szCs w:val="21"/>
              </w:rPr>
            </w:pPr>
          </w:p>
          <w:p>
            <w:pPr>
              <w:widowControl w:val="0"/>
              <w:adjustRightInd/>
              <w:snapToGrid/>
              <w:spacing w:after="0" w:line="240" w:lineRule="exact"/>
              <w:jc w:val="both"/>
              <w:rPr>
                <w:rFonts w:ascii="宋体" w:hAnsi="宋体" w:eastAsia="宋体" w:cs="宋体"/>
                <w:bCs/>
                <w:color w:val="000000" w:themeColor="text1"/>
                <w:sz w:val="21"/>
                <w:szCs w:val="21"/>
              </w:rPr>
            </w:pP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支持对运动人脸进行检测、跟踪、抓拍、评分、筛选，输出最优的人脸抓图。</w:t>
            </w:r>
          </w:p>
          <w:p>
            <w:pPr>
              <w:widowControl w:val="0"/>
              <w:adjustRightInd/>
              <w:snapToGrid/>
              <w:spacing w:after="0" w:line="240" w:lineRule="exact"/>
              <w:jc w:val="both"/>
              <w:rPr>
                <w:rFonts w:ascii="宋体" w:hAnsi="宋体" w:eastAsia="宋体" w:cs="宋体"/>
                <w:bCs/>
                <w:color w:val="000000" w:themeColor="text1"/>
                <w:sz w:val="21"/>
                <w:szCs w:val="21"/>
              </w:rPr>
            </w:pP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抓图分辨率</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抓图分辨率（1920x1080/1280x720）可选</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背景大图图片字符叠加功能</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支持设备编号、抓拍时间、监测点信息</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人脸曝光</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宽动态</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超宽动态范围120dB，适合逆光环境下监控</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人脸比对</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人脸库</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支持最大3GB人脸存储空间、最大支持9万张人脸、最多支持3个人脸库，单张人脸图片不超过300Kb</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人脸库的布防</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支持不同人脸库不同时间布防</w:t>
            </w:r>
          </w:p>
        </w:tc>
      </w:tr>
      <w:tr>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联动报警输出</w:t>
            </w: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支持比对成功后输出报警信号</w:t>
            </w: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SMART侦测</w:t>
            </w:r>
          </w:p>
          <w:p>
            <w:pPr>
              <w:widowControl w:val="0"/>
              <w:adjustRightInd/>
              <w:snapToGrid/>
              <w:spacing w:after="0" w:line="240" w:lineRule="exact"/>
              <w:jc w:val="both"/>
              <w:rPr>
                <w:rFonts w:ascii="宋体" w:hAnsi="宋体" w:eastAsia="宋体" w:cs="宋体"/>
                <w:bCs/>
                <w:color w:val="000000" w:themeColor="text1"/>
                <w:sz w:val="21"/>
                <w:szCs w:val="21"/>
              </w:rPr>
            </w:pP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异常侦测</w:t>
            </w:r>
          </w:p>
          <w:p>
            <w:pPr>
              <w:widowControl w:val="0"/>
              <w:adjustRightInd/>
              <w:snapToGrid/>
              <w:spacing w:after="0" w:line="240" w:lineRule="exact"/>
              <w:jc w:val="both"/>
              <w:rPr>
                <w:rFonts w:ascii="宋体" w:hAnsi="宋体" w:eastAsia="宋体" w:cs="宋体"/>
                <w:bCs/>
                <w:color w:val="000000" w:themeColor="text1"/>
                <w:sz w:val="21"/>
                <w:szCs w:val="21"/>
              </w:rPr>
            </w:pPr>
          </w:p>
        </w:tc>
        <w:tc>
          <w:tcPr>
            <w:tcW w:w="62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音频陡升/陡降侦测,音频有无侦测</w:t>
            </w:r>
          </w:p>
          <w:p>
            <w:pPr>
              <w:widowControl w:val="0"/>
              <w:adjustRightInd/>
              <w:snapToGrid/>
              <w:spacing w:after="0" w:line="240" w:lineRule="exact"/>
              <w:jc w:val="both"/>
              <w:rPr>
                <w:rFonts w:ascii="宋体" w:hAnsi="宋体" w:eastAsia="宋体" w:cs="宋体"/>
                <w:bCs/>
                <w:color w:val="000000" w:themeColor="text1"/>
                <w:sz w:val="21"/>
                <w:szCs w:val="21"/>
              </w:rPr>
            </w:pP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音频</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环境噪声过滤</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支持</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音频采样率</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8kHz/16kHz/32kHz/44.1kHz/48kHz</w:t>
            </w: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接口</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通讯接口</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 个RJ45 10M / 100M/1000M自适应以太网口，1个RS-485接口</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音频接口</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1对音频输入（Line in）/输出接口(插线式接口)</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报警输入</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1路</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报警输出</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1路(AC/DC 24V 1A max)</w:t>
            </w:r>
          </w:p>
        </w:tc>
      </w:tr>
      <w:tr>
        <w:tblPrEx>
          <w:tblCellMar>
            <w:top w:w="0" w:type="dxa"/>
            <w:left w:w="108" w:type="dxa"/>
            <w:bottom w:w="0" w:type="dxa"/>
            <w:right w:w="108" w:type="dxa"/>
          </w:tblCellMar>
        </w:tblPrEx>
        <w:trPr>
          <w:trHeight w:val="20" w:hRule="atLeast"/>
          <w:jc w:val="center"/>
        </w:trPr>
        <w:tc>
          <w:tcPr>
            <w:tcW w:w="83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val="0"/>
              <w:adjustRightInd/>
              <w:snapToGrid/>
              <w:spacing w:after="0" w:line="240" w:lineRule="exact"/>
              <w:jc w:val="both"/>
              <w:rPr>
                <w:rFonts w:ascii="宋体" w:hAnsi="宋体" w:eastAsia="宋体" w:cs="宋体"/>
                <w:bCs/>
                <w:color w:val="000000" w:themeColor="text1"/>
                <w:sz w:val="21"/>
                <w:szCs w:val="21"/>
                <w:lang w:val="fr-FR"/>
              </w:rPr>
            </w:pPr>
            <w:r>
              <w:rPr>
                <w:rFonts w:hint="eastAsia" w:ascii="宋体" w:hAnsi="宋体" w:eastAsia="宋体" w:cs="宋体"/>
                <w:bCs/>
                <w:color w:val="000000" w:themeColor="text1"/>
                <w:sz w:val="21"/>
                <w:szCs w:val="21"/>
                <w:lang w:val="fr-FR"/>
              </w:rPr>
              <w:t>一般规范</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电源供应</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DC36V</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电源接口类型</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2芯绿色接头</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红外距离</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10米</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功耗</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 xml:space="preserve">27W MAX </w:t>
            </w:r>
          </w:p>
        </w:tc>
      </w:tr>
      <w:tr>
        <w:tblPrEx>
          <w:tblCellMar>
            <w:top w:w="0" w:type="dxa"/>
            <w:left w:w="108" w:type="dxa"/>
            <w:bottom w:w="0" w:type="dxa"/>
            <w:right w:w="108" w:type="dxa"/>
          </w:tblCellMar>
        </w:tblPrEx>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尺寸(mm)</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181×147×119</w:t>
            </w:r>
          </w:p>
        </w:tc>
      </w:tr>
      <w:tr>
        <w:trPr>
          <w:trHeight w:val="2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重量</w:t>
            </w:r>
          </w:p>
        </w:tc>
        <w:tc>
          <w:tcPr>
            <w:tcW w:w="6210"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240" w:lineRule="exact"/>
              <w:jc w:val="both"/>
              <w:rPr>
                <w:rFonts w:ascii="宋体" w:hAnsi="宋体" w:eastAsia="宋体" w:cs="宋体"/>
                <w:bCs/>
                <w:color w:val="000000" w:themeColor="text1"/>
                <w:sz w:val="21"/>
                <w:szCs w:val="21"/>
              </w:rPr>
            </w:pPr>
            <w:r>
              <w:rPr>
                <w:rFonts w:hint="eastAsia" w:ascii="宋体" w:hAnsi="宋体" w:eastAsia="宋体" w:cs="宋体"/>
                <w:bCs/>
                <w:color w:val="000000" w:themeColor="text1"/>
                <w:sz w:val="21"/>
                <w:szCs w:val="21"/>
              </w:rPr>
              <w:t>1500g</w:t>
            </w:r>
          </w:p>
        </w:tc>
      </w:tr>
    </w:tbl>
    <w:p>
      <w:pPr>
        <w:spacing w:before="156" w:beforeLines="50" w:after="0" w:line="360" w:lineRule="auto"/>
        <w:ind w:firstLine="482"/>
        <w:rPr>
          <w:rFonts w:ascii="Times New Roman" w:cs="Times New Roman" w:hAnsiTheme="minorEastAsia" w:eastAsiaTheme="minorEastAsia"/>
          <w:b/>
          <w:sz w:val="24"/>
          <w:szCs w:val="24"/>
        </w:rPr>
      </w:pPr>
      <w:bookmarkStart w:id="19" w:name="_Toc488740169"/>
      <w:bookmarkStart w:id="20" w:name="_Toc492667066"/>
      <w:r>
        <w:rPr>
          <w:rFonts w:hint="eastAsia" w:ascii="Times New Roman" w:cs="Times New Roman" w:hAnsiTheme="minorEastAsia" w:eastAsiaTheme="minorEastAsia"/>
          <w:b/>
          <w:sz w:val="24"/>
          <w:szCs w:val="24"/>
        </w:rPr>
        <w:t>1</w:t>
      </w:r>
      <w:r>
        <w:rPr>
          <w:rFonts w:ascii="Times New Roman" w:cs="Times New Roman" w:hAnsiTheme="minorEastAsia" w:eastAsiaTheme="minorEastAsia"/>
          <w:b/>
          <w:sz w:val="24"/>
          <w:szCs w:val="24"/>
        </w:rPr>
        <w:t>.4</w:t>
      </w:r>
      <w:r>
        <w:rPr>
          <w:rFonts w:hint="eastAsia" w:ascii="Times New Roman" w:cs="Times New Roman" w:hAnsiTheme="minorEastAsia" w:eastAsiaTheme="minorEastAsia"/>
          <w:b/>
          <w:sz w:val="24"/>
          <w:szCs w:val="24"/>
        </w:rPr>
        <w:t>、站房内部网络红外球机</w:t>
      </w:r>
      <w:bookmarkEnd w:id="19"/>
      <w:bookmarkEnd w:id="20"/>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（一）设备用途：</w:t>
      </w:r>
      <w:r>
        <w:rPr>
          <w:rFonts w:hint="eastAsia" w:ascii="Times New Roman" w:cs="Times New Roman" w:hAnsiTheme="minorEastAsia" w:eastAsiaTheme="minorEastAsia"/>
          <w:sz w:val="24"/>
          <w:szCs w:val="24"/>
        </w:rPr>
        <w:t>主要用于城市环境空气质量监测站站房内操作区域摄影。</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（二）主要功能：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1、支持最大1920×1080@30fps高清画面输出；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2、支持H.265高效压缩算法，可较大节省存储空间；</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3、支持超低照度，0.005Lux/F1.6(彩色),0.001Lux/F1.6(黑白) ,0 Lux with IR；</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4、支持23倍光学变倍，16倍数字变倍；</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5、采用高效红外阵列，低功耗，照射距离最远可达100m；</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6、支持960p@60fps、720p@60fps高帧率输出；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7、支持三码流技术，每路码流可独立配置分辨率及帧率；</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8、支持区域入侵侦测、越界侦测、移动侦测等智能侦测功能；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9、支持断网续传功能保证录像不丢失，配合Smart NVR实现事件录像的二次智能检索、分析和浓缩播放；</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10、支持宽动态范围达120dB，适合逆光环境监控；</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11、支持3D数字降噪、强光抑制、电子防抖、SmartIR；</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12、支持360°水平旋转，垂直方向-15°-90°（自动翻转） ；</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13、支持300个预置位，8条巡航扫描；</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14、支持3D定位，可通过鼠标框选目标以实现目标的快速定位与捕捉；</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15、支持定时抓图与事件抓图功能；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16、支持区域曝光与区域聚焦功能；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17、支持中心镜像功能；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18、支持定时任务、一键守望、一键巡航功能；</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19、支持 POE+（802.3at）供电；</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20、支持最大256G的 Micro SD/Micro SDHC/Micro SDXC卡存储；</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21、支持SDK、ONVIF、ISAPI、GB/T28181、E家协议和萤石接入；</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22、防雷、防浪涌、防突波，IP66防护等级。</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（三）技术参数：</w:t>
      </w:r>
    </w:p>
    <w:tbl>
      <w:tblPr>
        <w:tblStyle w:val="10"/>
        <w:tblW w:w="4909"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7"/>
        <w:gridCol w:w="1325"/>
        <w:gridCol w:w="66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227" w:hRule="atLeast"/>
          <w:tblHeader/>
          <w:jc w:val="center"/>
        </w:trPr>
        <w:tc>
          <w:tcPr>
            <w:tcW w:w="243" w:type="pct"/>
            <w:vMerge w:val="restart"/>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基础参数</w:t>
            </w: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图像传感器</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1/2.8＂ progressive scan CMOS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9"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最低照度</w:t>
            </w:r>
          </w:p>
        </w:tc>
        <w:tc>
          <w:tcPr>
            <w:tcW w:w="3963" w:type="pct"/>
            <w:shd w:val="clear" w:color="auto" w:fill="auto"/>
            <w:vAlign w:val="bottom"/>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彩色：0.005Lux @ (F1.6，AGC ON)；黑白：0.001Lux @(F1.6，AGC ON) ；0 Lux with IR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21"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分辨率及帧率</w:t>
            </w:r>
          </w:p>
        </w:tc>
        <w:tc>
          <w:tcPr>
            <w:tcW w:w="3963" w:type="pct"/>
            <w:shd w:val="clear" w:color="auto" w:fill="auto"/>
            <w:vAlign w:val="bottom"/>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主码流 50Hz:25fps (1920×1080,1280×960,1280×720), 50fps (1280×960,1280×720) ;</w:t>
            </w:r>
          </w:p>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60Hz: 30fps(1920×1080,1280×960,1280×720), 60fps (1280×960,1280×720)</w:t>
            </w:r>
          </w:p>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子码流 50Hz:25fps(704×576,640×480,352×288);60Hz:30fps(704×480,640×480,352×240)</w:t>
            </w:r>
          </w:p>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第三码流：50Hz:25fps (1920×1080,1280×960,1280×720,704×576,640×480,352×288); </w:t>
            </w:r>
          </w:p>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60Hz: 30fps(1920×1080,1280×960,1280×720,704×480,640×480,352×240)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1"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视频压缩</w:t>
            </w:r>
          </w:p>
        </w:tc>
        <w:tc>
          <w:tcPr>
            <w:tcW w:w="3963" w:type="pct"/>
            <w:shd w:val="clear" w:color="auto" w:fill="auto"/>
            <w:vAlign w:val="bottom"/>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H.265/H.264/MJPEG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音频压缩</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G.711alaw/G.711ulaw/G.722.1/G.726/MP2L2/AAC/PCM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红外照射距离</w:t>
            </w:r>
          </w:p>
        </w:tc>
        <w:tc>
          <w:tcPr>
            <w:tcW w:w="3963" w:type="pct"/>
            <w:shd w:val="clear" w:color="auto" w:fill="auto"/>
            <w:vAlign w:val="bottom"/>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100米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白平衡</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自动/手动/自动跟踪白平衡/室外/室内/日光灯白平衡/钠灯白平衡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增益控制</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自动/手动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信噪比</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大于 52dB</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1"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3D数字降噪</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6"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背光补偿</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1"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区域曝光/聚焦</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电子快门</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1/1-1/30,000s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日夜模式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自动ICR彩转黑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数字变倍</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16倍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隐私遮蔽</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最多24块多边形区域；支持多种颜色可选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聚焦模式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自动/半自动/手动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1" w:hRule="atLeast"/>
          <w:tblHeader/>
          <w:jc w:val="center"/>
        </w:trPr>
        <w:tc>
          <w:tcPr>
            <w:tcW w:w="243" w:type="pct"/>
            <w:vMerge w:val="restart"/>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镜头</w:t>
            </w: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焦距</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4.8-110mm，23倍光学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变倍速度</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大约3.3秒(光学,广角-望远)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9"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水平视角</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57.6-2.7度(广角-望远)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近摄距</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10-1500mm(广角-望远)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9"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光圈数</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F1.6-F3.5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73" w:hRule="atLeast"/>
          <w:tblHeader/>
          <w:jc w:val="center"/>
        </w:trPr>
        <w:tc>
          <w:tcPr>
            <w:tcW w:w="243" w:type="pct"/>
            <w:vMerge w:val="restart"/>
            <w:shd w:val="clear" w:color="auto" w:fill="BFBFBF"/>
            <w:vAlign w:val="center"/>
          </w:tcPr>
          <w:p>
            <w:pPr>
              <w:widowControl w:val="0"/>
              <w:adjustRightInd/>
              <w:snapToGrid/>
              <w:spacing w:after="0" w:line="24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功能</w:t>
            </w: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Smart侦测</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人脸侦测、区域入侵侦测、越界侦测、进入区域侦测、离开区域侦测、物品遗留侦测、物品拿取侦测、音频异常侦测、移动侦测、视频遮挡侦测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9" w:hRule="atLeast"/>
          <w:tblHeader/>
          <w:jc w:val="center"/>
        </w:trPr>
        <w:tc>
          <w:tcPr>
            <w:tcW w:w="243" w:type="pct"/>
            <w:vMerge w:val="continue"/>
            <w:shd w:val="clear" w:color="auto" w:fill="BFBFBF"/>
            <w:vAlign w:val="center"/>
          </w:tcPr>
          <w:p>
            <w:pPr>
              <w:widowControl w:val="0"/>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Smart录像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断网续传、智能后检索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7" w:hRule="atLeast"/>
          <w:tblHeader/>
          <w:jc w:val="center"/>
        </w:trPr>
        <w:tc>
          <w:tcPr>
            <w:tcW w:w="243" w:type="pct"/>
            <w:vMerge w:val="continue"/>
            <w:shd w:val="clear" w:color="auto" w:fill="BFBFBF"/>
            <w:vAlign w:val="center"/>
          </w:tcPr>
          <w:p>
            <w:pPr>
              <w:widowControl w:val="0"/>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Smart图像增强</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120dB超宽动态、透雾、强光抑制、电子防抖、Smart IR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03" w:hRule="atLeast"/>
          <w:tblHeader/>
          <w:jc w:val="center"/>
        </w:trPr>
        <w:tc>
          <w:tcPr>
            <w:tcW w:w="243" w:type="pct"/>
            <w:vMerge w:val="continue"/>
            <w:shd w:val="clear" w:color="auto" w:fill="BFBFBF"/>
            <w:vAlign w:val="center"/>
          </w:tcPr>
          <w:p>
            <w:pPr>
              <w:widowControl w:val="0"/>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Smart编码</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smart265、smart264、低码率、ROI、SVC</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1" w:hRule="atLeast"/>
          <w:tblHeader/>
          <w:jc w:val="center"/>
        </w:trPr>
        <w:tc>
          <w:tcPr>
            <w:tcW w:w="243" w:type="pct"/>
            <w:vMerge w:val="continue"/>
            <w:shd w:val="clear" w:color="auto" w:fill="BFBFBF"/>
            <w:vAlign w:val="center"/>
          </w:tcPr>
          <w:p>
            <w:pPr>
              <w:widowControl w:val="0"/>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设备异常检测</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网线断、IP地址冲突、存储器满、存储器错、非法访问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1"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水平及垂直范围</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水平360°；垂直-15°-90°（自动翻转）</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1"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水平速度</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水平键控速度：0.1°-80°/s,速度可设;水平预置点速度：80°/s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垂直速度</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垂直键控速度：0.1°-80°/s,速度可设;垂直预置点速度：80°/s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3D定位</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比例变倍</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2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预置点个数</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300个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29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巡航扫描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8条，每条可添加32个预置点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花样扫描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4条，每条路径记录时间大于10分钟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断电记忆</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9"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守望功能</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预置点/花样扫描/巡航扫描/自动扫描/垂直扫描/随机扫描/帧扫描/全景扫描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9"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方位角信息显示</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开/关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1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预置点视频冻结</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41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定时任务</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预置点/花样扫描/巡航扫描/自动扫描/垂直扫描/随机扫描/帧扫描/全景扫描/球机重启/球机校验/辅助输出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3" w:hRule="atLeast"/>
          <w:tblHeader/>
          <w:jc w:val="center"/>
        </w:trPr>
        <w:tc>
          <w:tcPr>
            <w:tcW w:w="243" w:type="pct"/>
            <w:vMerge w:val="restart"/>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网络</w:t>
            </w:r>
          </w:p>
        </w:tc>
        <w:tc>
          <w:tcPr>
            <w:tcW w:w="792" w:type="pct"/>
            <w:shd w:val="clear" w:color="auto" w:fill="D9D9D9"/>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网络协议</w:t>
            </w:r>
          </w:p>
        </w:tc>
        <w:tc>
          <w:tcPr>
            <w:tcW w:w="3963" w:type="pct"/>
            <w:shd w:val="clear" w:color="auto" w:fill="auto"/>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IPv4/IPv6,HTTP,HTTPS,802.1x,Qos,FTP,SMTP,UPnP,SNMP,DNS,DDNS,NTP,RTSP,RTCP,RTP,TCP/IP,DHCP,PPPoE,Bonjour</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25"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应用编程接口</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支持软件集成的开放式API，支持标准协议(ONVIF、ISAPI)、支持SDK和第三方管理平台接入、支持GB/T28181协议、支持E家协议、支持萤石接入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浏览器</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支持IE8+, Chrome31-44, Firefox30-51, Safari8.0-11浏览器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同时预览视频数</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最多20路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99"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用户权限</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最多32个用户，分3级:管理员、操作员和普通用户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4"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安全模式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授权的用户名和密码，以及MAC地址绑定；HTTPS加密；IEEE 802.1x网络访问控制、IP地址过滤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53" w:hRule="atLeast"/>
          <w:tblHeader/>
          <w:jc w:val="center"/>
        </w:trPr>
        <w:tc>
          <w:tcPr>
            <w:tcW w:w="243" w:type="pct"/>
            <w:vMerge w:val="restart"/>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接口</w:t>
            </w: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电源接口</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DC12V</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37"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网络接口</w:t>
            </w:r>
          </w:p>
        </w:tc>
        <w:tc>
          <w:tcPr>
            <w:tcW w:w="3963" w:type="pct"/>
            <w:shd w:val="clear" w:color="auto" w:fill="auto"/>
            <w:vAlign w:val="center"/>
          </w:tcPr>
          <w:p>
            <w:pPr>
              <w:widowControl w:val="0"/>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RJ45网口，自适应10M/100M网络数据；支持 POE+(802.3at)供电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7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音频输入/输出</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1路音频输入，音频峰值:2-2.4V[p-p]，输入阻抗:1KΩ±10%；1路音频输出，线性电平，阻抗:600Ω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SD卡接口</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内置Micro SD卡插槽，支持Micro SD/Micro SDHC/Micro SDXC卡（最大支持256G）</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3" w:hRule="atLeast"/>
          <w:tblHeader/>
          <w:jc w:val="center"/>
        </w:trPr>
        <w:tc>
          <w:tcPr>
            <w:tcW w:w="243" w:type="pct"/>
            <w:vMerge w:val="restart"/>
            <w:shd w:val="clear" w:color="auto" w:fill="BFBFBF"/>
            <w:vAlign w:val="center"/>
          </w:tcPr>
          <w:p>
            <w:pPr>
              <w:widowControl w:val="0"/>
              <w:adjustRightInd/>
              <w:snapToGrid/>
              <w:spacing w:after="0" w:line="24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一般规范</w:t>
            </w: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功耗</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18W max（其中红外灯7W max）</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工作温度和湿度</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-30℃-65℃；湿度小于90%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22"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防护等级</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IP66; 4000V 防雷、防浪涌、防突波，符合GB/T17626.5 四级标准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3"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尺寸</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 xml:space="preserve">Φ164.5×290mm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4" w:hRule="atLeast"/>
          <w:tblHeader/>
          <w:jc w:val="center"/>
        </w:trPr>
        <w:tc>
          <w:tcPr>
            <w:tcW w:w="243" w:type="pct"/>
            <w:vMerge w:val="continue"/>
            <w:shd w:val="clear" w:color="auto" w:fill="BFBFBF"/>
            <w:vAlign w:val="center"/>
          </w:tcPr>
          <w:p>
            <w:pPr>
              <w:adjustRightInd/>
              <w:snapToGrid/>
              <w:spacing w:after="0" w:line="240" w:lineRule="exact"/>
              <w:rPr>
                <w:rFonts w:ascii="宋体" w:hAnsi="宋体" w:eastAsia="宋体" w:cs="宋体"/>
                <w:b/>
                <w:bCs/>
                <w:color w:val="000000" w:themeColor="text1"/>
                <w:sz w:val="21"/>
                <w:szCs w:val="21"/>
              </w:rPr>
            </w:pPr>
          </w:p>
        </w:tc>
        <w:tc>
          <w:tcPr>
            <w:tcW w:w="792" w:type="pct"/>
            <w:shd w:val="clear" w:color="auto" w:fill="D9D9D9"/>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重量</w:t>
            </w:r>
          </w:p>
        </w:tc>
        <w:tc>
          <w:tcPr>
            <w:tcW w:w="3963" w:type="pct"/>
            <w:shd w:val="clear" w:color="auto" w:fill="auto"/>
            <w:vAlign w:val="center"/>
          </w:tcPr>
          <w:p>
            <w:pPr>
              <w:adjustRightInd/>
              <w:snapToGrid/>
              <w:spacing w:after="0" w:line="240" w:lineRule="exact"/>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2Kg</w:t>
            </w:r>
          </w:p>
        </w:tc>
      </w:tr>
    </w:tbl>
    <w:p>
      <w:pPr>
        <w:spacing w:before="156" w:beforeLines="50" w:after="0" w:line="360" w:lineRule="auto"/>
        <w:ind w:firstLine="482"/>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二、技术响应有关要求说明：</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投标人不能简单照搬照抄采购人项目需求说明中的技术要求，必须作实事求是的响应：</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w:t>
      </w:r>
      <w:r>
        <w:rPr>
          <w:rFonts w:hint="eastAsia" w:ascii="Times New Roman" w:cs="Times New Roman" w:hAnsiTheme="minorEastAsia" w:eastAsiaTheme="minorEastAsia"/>
          <w:color w:val="000000" w:themeColor="text1"/>
          <w:sz w:val="24"/>
          <w:szCs w:val="24"/>
          <w:u w:val="thick" w:color="FF0000"/>
        </w:rPr>
        <w:t>参加响应的报价人必须响应本项目询价采购文件的技术要求</w:t>
      </w:r>
      <w:r>
        <w:rPr>
          <w:rFonts w:hint="eastAsia" w:ascii="Times New Roman" w:cs="Times New Roman" w:hAnsiTheme="minorEastAsia" w:eastAsiaTheme="minorEastAsia"/>
          <w:sz w:val="24"/>
          <w:szCs w:val="24"/>
        </w:rPr>
        <w:t>，一旦成交中标，在与采购人签订合同和履约环节中不得提出异议，一切后果和损失由中标人承担。</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（2）供应商应具备履行合同所必须的设备和专业技术能力。</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w:t>
      </w:r>
      <w:r>
        <w:rPr>
          <w:rFonts w:ascii="Times New Roman" w:cs="Times New Roman" w:hAnsiTheme="minorEastAsia" w:eastAsiaTheme="minorEastAsia"/>
          <w:b/>
          <w:sz w:val="24"/>
          <w:szCs w:val="24"/>
        </w:rPr>
        <w:t>3</w:t>
      </w:r>
      <w:r>
        <w:rPr>
          <w:rFonts w:hint="eastAsia" w:ascii="Times New Roman" w:cs="Times New Roman" w:hAnsiTheme="minorEastAsia" w:eastAsiaTheme="minorEastAsia"/>
          <w:b/>
          <w:sz w:val="24"/>
          <w:szCs w:val="24"/>
        </w:rPr>
        <w:t>）</w:t>
      </w:r>
      <w:r>
        <w:rPr>
          <w:rFonts w:hint="eastAsia" w:ascii="Times New Roman" w:cs="Times New Roman" w:hAnsiTheme="minorEastAsia" w:eastAsiaTheme="minorEastAsia"/>
          <w:color w:val="000000" w:themeColor="text1"/>
          <w:sz w:val="24"/>
          <w:szCs w:val="24"/>
          <w:u w:val="thick" w:color="FF0000"/>
        </w:rPr>
        <w:t>供应商提供的设备务必保证视频监控联网要求，保证数据传输，投标人提供的货物和服务与采购人提出的项目需求说明中的技术要求不同，导致无法与</w:t>
      </w:r>
      <w:r>
        <w:rPr>
          <w:rFonts w:hint="eastAsia" w:ascii="宋体" w:hAnsi="宋体" w:eastAsia="宋体" w:cs="宋体"/>
          <w:sz w:val="24"/>
          <w:szCs w:val="24"/>
          <w:u w:val="thick" w:color="FF0000"/>
        </w:rPr>
        <w:t>中国环境监测总站国控大气自动监测平台</w:t>
      </w:r>
      <w:r>
        <w:rPr>
          <w:rFonts w:hint="eastAsia" w:ascii="Times New Roman" w:cs="Times New Roman" w:hAnsiTheme="minorEastAsia" w:eastAsiaTheme="minorEastAsia"/>
          <w:sz w:val="24"/>
          <w:szCs w:val="24"/>
          <w:u w:val="thick" w:color="FF0000"/>
        </w:rPr>
        <w:t>联</w:t>
      </w:r>
      <w:r>
        <w:rPr>
          <w:rFonts w:hint="eastAsia" w:ascii="Times New Roman" w:cs="Times New Roman" w:hAnsiTheme="minorEastAsia" w:eastAsiaTheme="minorEastAsia"/>
          <w:color w:val="000000" w:themeColor="text1"/>
          <w:sz w:val="24"/>
          <w:szCs w:val="24"/>
          <w:u w:val="thick" w:color="FF0000"/>
        </w:rPr>
        <w:t>网的，一切后果和损失由中标人承担。</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三、项目说明</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1、站房顶部两台智能球机分别立于站房两边对角位置，配备合适高度的不锈钢立杆，保证视频监控覆盖整体站房及采样设备；站房进出口人脸识别摄像机位于入口正对面，覆盖站房入口；站房内部网络红外球机安装于站房内部顶端，覆盖站房内所有仪器设备。网络和电路使用站房内部原有线路，新增线路原则上不裸露在外。</w:t>
      </w:r>
    </w:p>
    <w:p>
      <w:pPr>
        <w:spacing w:after="0" w:line="360" w:lineRule="auto"/>
        <w:ind w:firstLine="48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w:t>
      </w:r>
      <w:r>
        <w:rPr>
          <w:rFonts w:hint="eastAsia" w:ascii="Times New Roman" w:cs="Times New Roman" w:hAnsiTheme="minorEastAsia" w:eastAsiaTheme="minorEastAsia"/>
          <w:sz w:val="24"/>
          <w:szCs w:val="24"/>
        </w:rPr>
        <w:t>、项目清单含设备与材料运输、安装、调试及相关施工集成所有必需辅材，如清单中未列出，而属于项目所必须的，请自行增加，如有遗漏，视作赠送；</w:t>
      </w:r>
      <w:r>
        <w:rPr>
          <w:rFonts w:hint="eastAsia" w:ascii="Times New Roman" w:cs="Times New Roman" w:hAnsiTheme="minorEastAsia" w:eastAsiaTheme="minorEastAsia"/>
          <w:b/>
          <w:sz w:val="24"/>
          <w:szCs w:val="24"/>
        </w:rPr>
        <w:t>项目要求中标单位对所有采购设备进行安装、调试、联网及后续设备的移动，在清单中未曾反映的工程量，请自行考虑在报价内，</w:t>
      </w:r>
      <w:r>
        <w:rPr>
          <w:rFonts w:hint="eastAsia" w:ascii="Times New Roman" w:cs="Times New Roman" w:hAnsiTheme="minorEastAsia" w:eastAsiaTheme="minorEastAsia"/>
          <w:sz w:val="24"/>
          <w:szCs w:val="24"/>
        </w:rPr>
        <w:t>中标后不再作任何更改及费用的增加，但必须保证系统的正常高效运行，达到全覆盖及保存时效的条件，由此产生的额外费用视作赠送。</w:t>
      </w:r>
    </w:p>
    <w:p>
      <w:pPr>
        <w:spacing w:after="0" w:line="360" w:lineRule="auto"/>
        <w:ind w:firstLine="48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3</w:t>
      </w:r>
      <w:r>
        <w:rPr>
          <w:rFonts w:hint="eastAsia" w:ascii="Times New Roman" w:cs="Times New Roman" w:hAnsiTheme="minorEastAsia" w:eastAsiaTheme="minorEastAsia"/>
          <w:sz w:val="24"/>
          <w:szCs w:val="24"/>
        </w:rPr>
        <w:t>、在设计和施工中采用成熟、先进、可靠、安全的技术，同时考虑到功能需求的变化和应用技术的快速发展，要求整个系统具有可提升性和可扩展性，以此确保本项目技术先进、实用可靠、经济合理。</w:t>
      </w:r>
    </w:p>
    <w:p>
      <w:pPr>
        <w:spacing w:after="0" w:line="360" w:lineRule="auto"/>
        <w:ind w:firstLine="480"/>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4</w:t>
      </w:r>
      <w:r>
        <w:rPr>
          <w:rFonts w:hint="eastAsia" w:ascii="Times New Roman" w:cs="Times New Roman" w:hAnsiTheme="minorEastAsia" w:eastAsiaTheme="minorEastAsia"/>
          <w:sz w:val="24"/>
          <w:szCs w:val="24"/>
        </w:rPr>
        <w:t>、现有站房为临时站房，2</w:t>
      </w:r>
      <w:r>
        <w:rPr>
          <w:rFonts w:ascii="Times New Roman" w:cs="Times New Roman" w:hAnsiTheme="minorEastAsia" w:eastAsiaTheme="minorEastAsia"/>
          <w:sz w:val="24"/>
          <w:szCs w:val="24"/>
        </w:rPr>
        <w:t>020</w:t>
      </w:r>
      <w:r>
        <w:rPr>
          <w:rFonts w:hint="eastAsia" w:ascii="Times New Roman" w:cs="Times New Roman" w:hAnsiTheme="minorEastAsia" w:eastAsiaTheme="minorEastAsia"/>
          <w:sz w:val="24"/>
          <w:szCs w:val="24"/>
        </w:rPr>
        <w:t>年</w:t>
      </w:r>
      <w:r>
        <w:rPr>
          <w:rFonts w:ascii="Times New Roman" w:cs="Times New Roman" w:hAnsiTheme="minorEastAsia" w:eastAsiaTheme="minorEastAsia"/>
          <w:sz w:val="24"/>
          <w:szCs w:val="24"/>
        </w:rPr>
        <w:t>9</w:t>
      </w:r>
      <w:r>
        <w:rPr>
          <w:rFonts w:hint="eastAsia" w:ascii="Times New Roman" w:cs="Times New Roman" w:hAnsiTheme="minorEastAsia" w:eastAsiaTheme="minorEastAsia"/>
          <w:sz w:val="24"/>
          <w:szCs w:val="24"/>
        </w:rPr>
        <w:t>月底前根据标准站在临时站房附近1</w:t>
      </w:r>
      <w:r>
        <w:rPr>
          <w:rFonts w:ascii="Times New Roman" w:cs="Times New Roman" w:hAnsiTheme="minorEastAsia" w:eastAsiaTheme="minorEastAsia"/>
          <w:sz w:val="24"/>
          <w:szCs w:val="24"/>
        </w:rPr>
        <w:t>0</w:t>
      </w:r>
      <w:r>
        <w:rPr>
          <w:rFonts w:hint="eastAsia" w:ascii="Times New Roman" w:cs="Times New Roman" w:hAnsiTheme="minorEastAsia" w:eastAsiaTheme="minorEastAsia"/>
          <w:sz w:val="24"/>
          <w:szCs w:val="24"/>
        </w:rPr>
        <w:t>米范围内建设标准站房，站房建设完成后需将监控设备整体迁移，移机日期由采购方决定，中标供应商根据要求在</w:t>
      </w:r>
      <w:r>
        <w:rPr>
          <w:rFonts w:ascii="Times New Roman" w:cs="Times New Roman" w:hAnsiTheme="minorEastAsia" w:eastAsiaTheme="minorEastAsia"/>
          <w:sz w:val="24"/>
          <w:szCs w:val="24"/>
        </w:rPr>
        <w:t>2</w:t>
      </w:r>
      <w:r>
        <w:rPr>
          <w:rFonts w:hint="eastAsia" w:ascii="Times New Roman" w:cs="Times New Roman" w:hAnsiTheme="minorEastAsia" w:eastAsiaTheme="minorEastAsia"/>
          <w:sz w:val="24"/>
          <w:szCs w:val="24"/>
        </w:rPr>
        <w:t>个日历天内完成移机、联网工作，移机过程中保证仪器、设备安全联网。</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四、交货期</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双方签订合同后，</w:t>
      </w:r>
      <w:r>
        <w:rPr>
          <w:rFonts w:ascii="Times New Roman" w:cs="Times New Roman" w:hAnsiTheme="minorEastAsia" w:eastAsiaTheme="minorEastAsia"/>
          <w:sz w:val="24"/>
          <w:szCs w:val="24"/>
        </w:rPr>
        <w:t>5</w:t>
      </w:r>
      <w:r>
        <w:rPr>
          <w:rFonts w:hint="eastAsia" w:ascii="Times New Roman" w:cs="Times New Roman" w:hAnsiTheme="minorEastAsia" w:eastAsiaTheme="minorEastAsia"/>
          <w:sz w:val="24"/>
          <w:szCs w:val="24"/>
        </w:rPr>
        <w:t>个日历天内完成产品的供货、安装、调试及联网。</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五、验收要求</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（一）投标供应商须提供产品设备的验收方案，该方案须符合国家相关行业标准和验收标准。</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（二）货物到达采购人指定现场前，应提前3天通知采购人做好准备，由采购人会同有关单位和人员根据中标供应商提供的货物设备清单，进行现场验收；</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（三）中标供应商在完成项目后，若经采购方验收不合格，中标供应商承担所有责任。</w:t>
      </w:r>
    </w:p>
    <w:p>
      <w:pPr>
        <w:spacing w:after="0" w:line="360" w:lineRule="auto"/>
        <w:ind w:firstLine="480"/>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六、售后服务</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（一）此次采购的产品质保期不低于一年，从项目验收通过之日起计。</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（二）交付、验收合格使用后，按合同提供质保期内的免费保修服务。</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（三）产品出现故障损坏时，中标供应商接到采购人的报修通知后12小时内响应，</w:t>
      </w:r>
      <w:r>
        <w:rPr>
          <w:rFonts w:ascii="Times New Roman" w:cs="Times New Roman" w:hAnsiTheme="minorEastAsia" w:eastAsiaTheme="minorEastAsia"/>
          <w:sz w:val="24"/>
          <w:szCs w:val="24"/>
        </w:rPr>
        <w:t>24</w:t>
      </w:r>
      <w:r>
        <w:rPr>
          <w:rFonts w:hint="eastAsia" w:ascii="Times New Roman" w:cs="Times New Roman" w:hAnsiTheme="minorEastAsia" w:eastAsiaTheme="minorEastAsia"/>
          <w:sz w:val="24"/>
          <w:szCs w:val="24"/>
        </w:rPr>
        <w:t>小时内进行维修，每次维修须派专业维修人员到现场。</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（四）如现场不能维修解决的故障问题，须提供故障不能排除时的解决方案。</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（五）保修期满后，中标供应商须承诺提供终身维修服务，保证零配件供应，维修费用按照材料成本收取。</w:t>
      </w:r>
    </w:p>
    <w:p>
      <w:pPr>
        <w:spacing w:after="0" w:line="360" w:lineRule="auto"/>
        <w:ind w:firstLine="480"/>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（六）免费保修期满后，采购人亦有权自行选择维保单位。</w:t>
      </w:r>
    </w:p>
    <w:p>
      <w:pPr>
        <w:spacing w:after="0" w:line="360" w:lineRule="auto"/>
        <w:ind w:firstLine="482" w:firstLineChars="200"/>
        <w:rPr>
          <w:rFonts w:ascii="Times New Roman" w:cs="Times New Roman" w:hAnsiTheme="minorEastAsia" w:eastAsiaTheme="minorEastAsia"/>
          <w:b/>
          <w:sz w:val="24"/>
          <w:szCs w:val="24"/>
        </w:rPr>
      </w:pPr>
      <w:bookmarkStart w:id="21" w:name="_Toc15462984"/>
      <w:r>
        <w:rPr>
          <w:rFonts w:ascii="Times New Roman" w:cs="Times New Roman" w:hAnsiTheme="minorEastAsia" w:eastAsiaTheme="minorEastAsia"/>
          <w:b/>
          <w:sz w:val="24"/>
          <w:szCs w:val="2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22" w:name="_Toc15972554"/>
      <w:r>
        <w:rPr>
          <w:rFonts w:hAnsi="宋体" w:eastAsia="宋体"/>
          <w:w w:val="80"/>
          <w:szCs w:val="44"/>
        </w:rPr>
        <w:t>评审方法和程序</w:t>
      </w:r>
      <w:bookmarkEnd w:id="22"/>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一、采购人委托代理机构组织询价采购活动</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成立询价小组，由采购人代表和有关专家依法组成。</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报价人的法定代表人或被委托受权人须持身份证准时参加询价采购会。</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二、询价小组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询价小组负责具体的询价事务，并独立履行以下职责：</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）询价响应文件是否符合询价文件的要求，并做出评价；</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）可以要求报价人对询价响应文件有关事项做出解释或澄清；</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）推荐按询价响应报价，价格由低到高按次序排列第一的成交人名单；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询价小组成员应当履行下列义务：</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）遵纪守法，客观、公正、廉洁地履行职责；</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）按照询价文件规定的方法进行，对询价评审与比较的意见承担个人责任；</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）对询价评审过程和结果，以及报价人的商业秘密保密；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）配合相关部门进行的投诉处理工作；</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）配合招标采购单位答复报价人提出的质疑。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采购活动开始后，直到就项目成交结果发出成交通知书并授予成交人合同为止，凡属于评审、澄清、评价和比较询价响应的所有资料及有关授予合同等的相关信息，都不应向报价人或与询价评审比较工作无关的其第三方及人员泄露。</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在询价响应文件的评审、澄清、评价和比较以及最终授予合同的过程中，报价人对采购人和询价小组成员有施加影响的任何行为，都将取消其可能的成交资格。</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三、评审原则及方法：</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hint="eastAsia" w:ascii="宋体" w:hAnsi="宋体" w:eastAsia="宋体"/>
          <w:color w:val="000000"/>
          <w:sz w:val="24"/>
          <w:szCs w:val="24"/>
        </w:rPr>
        <w:t xml:space="preserve"> 采购人将委托询价小组对各供应商的资格进行审查，审查通过方可参与项目的询价。</w:t>
      </w:r>
    </w:p>
    <w:p>
      <w:pPr>
        <w:widowControl w:val="0"/>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询价小组严格按照询价文件的规定要求、条件标准，对报价人所提供的从供应商资格到完整计划标的物采购的货物（产品）是否符合采购需求、质量和服务等实质性响应内容进行比较评价。</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判定符合采购需求、质量和服务相等的报价人后，针对其报价进行最终判定。</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本次项目最高限价：</w:t>
      </w:r>
      <w:r>
        <w:rPr>
          <w:rFonts w:ascii="Times New Roman" w:hAnsi="Times New Roman" w:cs="Times New Roman" w:eastAsiaTheme="minorEastAsia"/>
          <w:b/>
          <w:sz w:val="24"/>
          <w:szCs w:val="24"/>
          <w:u w:val="single"/>
        </w:rPr>
        <w:t>3.5</w:t>
      </w:r>
      <w:r>
        <w:rPr>
          <w:rFonts w:hint="eastAsia" w:ascii="Times New Roman" w:hAnsi="Times New Roman" w:cs="Times New Roman" w:eastAsiaTheme="minorEastAsia"/>
          <w:b/>
          <w:sz w:val="24"/>
          <w:szCs w:val="24"/>
          <w:u w:val="single"/>
        </w:rPr>
        <w:t>万元</w:t>
      </w:r>
      <w:r>
        <w:rPr>
          <w:rFonts w:ascii="Times New Roman" w:cs="Times New Roman" w:hAnsiTheme="minorEastAsia" w:eastAsiaTheme="minorEastAsia"/>
          <w:b/>
          <w:sz w:val="24"/>
          <w:szCs w:val="24"/>
        </w:rPr>
        <w:t>，超出</w:t>
      </w:r>
      <w:r>
        <w:rPr>
          <w:rFonts w:hint="eastAsia" w:ascii="Times New Roman" w:cs="Times New Roman" w:hAnsiTheme="minorEastAsia" w:eastAsiaTheme="minorEastAsia"/>
          <w:b/>
          <w:sz w:val="24"/>
          <w:szCs w:val="24"/>
        </w:rPr>
        <w:t>最高限价的</w:t>
      </w:r>
      <w:r>
        <w:rPr>
          <w:rFonts w:ascii="Times New Roman" w:cs="Times New Roman" w:hAnsiTheme="minorEastAsia" w:eastAsiaTheme="minorEastAsia"/>
          <w:b/>
          <w:sz w:val="24"/>
          <w:szCs w:val="24"/>
        </w:rPr>
        <w:t>作无效询价响应处理。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报价的评审包括分析总价及各分项报价是否合理，报价范围是否完整，有无重大错漏项。如报价中有漏项且漏项构成未实质性响应询价文件要求的，按无效询价响应处理。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本项目采用</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最低评标价法</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。即指以价格为主要因素确定成交候选人的评标方法。原则即为：在全部满足询价文件实质性要求前提下，本着</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公平、公正、诚信</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的原则：</w:t>
      </w:r>
      <w:r>
        <w:rPr>
          <w:rFonts w:ascii="Times New Roman" w:cs="Times New Roman" w:hAnsiTheme="minorEastAsia" w:eastAsiaTheme="minorEastAsia"/>
          <w:sz w:val="24"/>
          <w:szCs w:val="24"/>
          <w:u w:val="single"/>
        </w:rPr>
        <w:t>依据《中华人民共和国政府采购法》第四十条第四款内</w:t>
      </w:r>
      <w:r>
        <w:rPr>
          <w:rFonts w:ascii="Times New Roman" w:hAnsi="Times New Roman" w:cs="Times New Roman" w:eastAsiaTheme="minorEastAsia"/>
          <w:sz w:val="24"/>
          <w:szCs w:val="24"/>
          <w:u w:val="single"/>
        </w:rPr>
        <w:t>“</w:t>
      </w:r>
      <w:r>
        <w:rPr>
          <w:rFonts w:ascii="Times New Roman" w:cs="Times New Roman" w:hAnsiTheme="minorEastAsia" w:eastAsiaTheme="minorEastAsia"/>
          <w:sz w:val="24"/>
          <w:szCs w:val="24"/>
          <w:u w:val="single"/>
        </w:rPr>
        <w:t>符合采购需求、质量和服务相等且报价最低的原则</w:t>
      </w:r>
      <w:r>
        <w:rPr>
          <w:rFonts w:ascii="Times New Roman" w:hAnsi="Times New Roman" w:cs="Times New Roman" w:eastAsiaTheme="minorEastAsia"/>
          <w:sz w:val="24"/>
          <w:szCs w:val="24"/>
          <w:u w:val="single"/>
        </w:rPr>
        <w:t>”</w:t>
      </w:r>
      <w:r>
        <w:rPr>
          <w:rFonts w:ascii="Times New Roman" w:cs="Times New Roman" w:hAnsiTheme="minorEastAsia" w:eastAsiaTheme="minorEastAsia"/>
          <w:sz w:val="24"/>
          <w:szCs w:val="24"/>
          <w:u w:val="single"/>
        </w:rPr>
        <w:t>，确定成交人。</w:t>
      </w:r>
      <w:r>
        <w:rPr>
          <w:rFonts w:ascii="宋体" w:hAnsi="宋体" w:eastAsia="宋体"/>
          <w:color w:val="000000"/>
          <w:sz w:val="24"/>
          <w:szCs w:val="24"/>
        </w:rPr>
        <w:t>报价相同的，由采购人委托的询价小组</w:t>
      </w:r>
      <w:r>
        <w:rPr>
          <w:rFonts w:ascii="宋体" w:hAnsi="宋体" w:eastAsia="宋体"/>
          <w:color w:val="000000"/>
          <w:sz w:val="24"/>
          <w:szCs w:val="24"/>
          <w:u w:val="single"/>
        </w:rPr>
        <w:t xml:space="preserve">  随机抽取  </w:t>
      </w:r>
      <w:r>
        <w:rPr>
          <w:rFonts w:ascii="宋体" w:hAnsi="宋体" w:eastAsia="宋体"/>
          <w:color w:val="000000"/>
          <w:sz w:val="24"/>
          <w:szCs w:val="24"/>
        </w:rPr>
        <w:t>方式确定</w:t>
      </w:r>
      <w:r>
        <w:rPr>
          <w:rFonts w:hint="eastAsia" w:ascii="宋体" w:hAnsi="宋体" w:eastAsia="宋体"/>
          <w:color w:val="000000"/>
          <w:sz w:val="24"/>
          <w:szCs w:val="24"/>
        </w:rPr>
        <w:t>成交人</w:t>
      </w:r>
      <w:r>
        <w:rPr>
          <w:rFonts w:ascii="宋体" w:hAnsi="宋体" w:eastAsia="宋体"/>
          <w:color w:val="000000"/>
          <w:sz w:val="24"/>
          <w:szCs w:val="24"/>
        </w:rPr>
        <w:t>。</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询价小组如认为，供应商的报价或者某些分项报价明显不合理或者低于成本，有可能影响服务质量和不能诚信履约的，应当要求该供应商在规定的时间期限内提供书面文件予以解释说明，并提交相关证明材料。否则按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8.</w:t>
      </w:r>
      <w:r>
        <w:rPr>
          <w:rFonts w:ascii="Times New Roman" w:cs="Times New Roman" w:hAnsiTheme="minorEastAsia" w:eastAsiaTheme="minorEastAsia"/>
          <w:sz w:val="24"/>
          <w:szCs w:val="24"/>
        </w:rPr>
        <w:t>询价小组对询价响应文件的判定，只依据询价响应文件内容本身，不依靠询价采购活动开始后的任何外来证明（上述第</w:t>
      </w: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点除外）。</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9.</w:t>
      </w:r>
      <w:r>
        <w:rPr>
          <w:rFonts w:ascii="Times New Roman" w:cs="Times New Roman" w:hAnsiTheme="minorEastAsia" w:eastAsiaTheme="minorEastAsia"/>
          <w:sz w:val="24"/>
          <w:szCs w:val="24"/>
        </w:rPr>
        <w:t>询价活动开始后，询价小组成员对询价文件的细则若有争议，由询价小组成员集体讨论确定，并对未尽情况有最终解释权。</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10.</w:t>
      </w:r>
      <w:r>
        <w:rPr>
          <w:rFonts w:ascii="Times New Roman" w:cs="Times New Roman" w:hAnsiTheme="minorEastAsia" w:eastAsiaTheme="minorEastAsia"/>
          <w:sz w:val="24"/>
          <w:szCs w:val="24"/>
        </w:rPr>
        <w:t>对落标的报价人不做落标原因的解释。</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四、出现下列情形之一的，作无效询价响应处理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、未按规定时间、数额、规定形式交纳投标保证金的；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、询价响应文件未按规定要求装订、密封、签署、盖章的；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、询价响应文件资格审查文件部分出现商务报价的内容；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、不具备询价文件规定的资格要求的；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、不符合法律、法规和询价文件中规定的其他实质性要求的；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、询价响应报价超出项目预算的；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、询价评审小组可以认定为无效询价响应的其他情况。</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五、出现下列情形之一的，作废标处理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报价人或对询价文件作实质响应的供应商，不足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家的；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出现影响采购公正的违法违规行为的；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报价人报价均超出采购预算价的；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因重大变故，采购任务被取消的；</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询价小组依据法律法规可以认定为废标的其他情况。</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六、成交通知</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询价采购评选活动结束后，招标采购单位将成交结果在南通市生态环境局官网上公告</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个工作日，同时向成交人发出《成交通知书》。《成交通知书》一经发出，即具有法律效力。采购人、成交人依法承担法律责任。</w:t>
      </w:r>
      <w:r>
        <w:rPr>
          <w:rFonts w:ascii="Times New Roman" w:hAnsi="Times New Roman" w:cs="Times New Roman" w:eastAsiaTheme="minorEastAsia"/>
          <w:sz w:val="24"/>
          <w:szCs w:val="24"/>
        </w:rPr>
        <w:t xml:space="preserve"> </w:t>
      </w:r>
    </w:p>
    <w:p>
      <w:pPr>
        <w:spacing w:after="0" w:line="360" w:lineRule="auto"/>
        <w:ind w:firstLine="480" w:firstLineChars="200"/>
        <w:rPr>
          <w:rFonts w:ascii="Times New Roman" w:hAnsi="Times New Roman" w:cs="Times New Roman" w:eastAsiaTheme="minorEastAsia"/>
          <w:sz w:val="24"/>
          <w:szCs w:val="24"/>
        </w:rPr>
      </w:pP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23" w:name="_Toc15972555"/>
      <w:r>
        <w:rPr>
          <w:rFonts w:hAnsi="宋体" w:eastAsia="宋体"/>
          <w:w w:val="80"/>
          <w:szCs w:val="44"/>
        </w:rPr>
        <w:t>合同授予</w:t>
      </w:r>
      <w:bookmarkEnd w:id="23"/>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一、成交人在接到采购人的《成交通知书》后</w:t>
      </w:r>
      <w:r>
        <w:rPr>
          <w:rFonts w:ascii="Times New Roman" w:hAnsi="Times New Roman" w:cs="Times New Roman" w:eastAsiaTheme="minorEastAsia"/>
          <w:sz w:val="24"/>
          <w:szCs w:val="24"/>
          <w:u w:val="single"/>
        </w:rPr>
        <w:t xml:space="preserve"> </w:t>
      </w:r>
      <w:r>
        <w:rPr>
          <w:rFonts w:hint="eastAsia" w:ascii="Times New Roman" w:hAnsi="Times New Roman" w:cs="Times New Roman" w:eastAsiaTheme="minorEastAsia"/>
          <w:sz w:val="24"/>
          <w:szCs w:val="24"/>
          <w:u w:val="single"/>
        </w:rPr>
        <w:t xml:space="preserve">30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个工作日内与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二、询价文件、成交人的询价响应文件及询价评审比选过程中的有关书面澄清、承诺等均应作为合同附件，具有同等的法律效力。</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三、成交人不得采用转包、分包的形式履行合同，否则，采购人有权终止合同，造成采购人损失的，成交人应承担相应赔偿责任。</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24" w:name="_Toc15972556"/>
      <w:r>
        <w:rPr>
          <w:rFonts w:hAnsi="宋体" w:eastAsia="宋体"/>
          <w:w w:val="80"/>
          <w:szCs w:val="44"/>
        </w:rPr>
        <w:t>履约验收及付款</w:t>
      </w:r>
      <w:bookmarkEnd w:id="24"/>
    </w:p>
    <w:p>
      <w:pPr>
        <w:spacing w:after="0" w:line="360" w:lineRule="auto"/>
        <w:ind w:firstLine="480" w:firstLineChars="200"/>
        <w:rPr>
          <w:rFonts w:ascii="Times New Roman" w:hAnsi="Times New Roman" w:cs="Times New Roman"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一、采购人和成交人应相互配合，按政府采购合同约定积极组织本项目的实施，确保按时按期提供货物及服务。</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项目提供货物及服务完成后，成交人均应以书面形式向采购人提出或接受采购人自行安排的考核检查，并签发履约验收单。如采购人和成交人双方在合同有效期内对本项目质量问题发生争议，以有关权威鉴定部门的质量鉴定结果为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三、采购人、成交人不按政府采购合同规定履约，出现违约情形，应当及时纠正或补偿，造成损失的，按合同约定追究违约责任。</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四、按双方合同的约定，及时支付货款。成交人凭经采购方见证的采购合同、验收单（经验收合格）及正式发票向采购人按规定进行资金结算。</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25" w:name="_Toc15972557"/>
      <w:r>
        <w:rPr>
          <w:rFonts w:hAnsi="宋体" w:eastAsia="宋体"/>
          <w:w w:val="80"/>
          <w:szCs w:val="44"/>
        </w:rPr>
        <w:t>质疑与投诉</w:t>
      </w:r>
      <w:bookmarkEnd w:id="25"/>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一、质疑的提出</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质疑必须是直接参加本次询价采购活动的报价人即当事人（以下称质疑人）。</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取得询价文件的供应商应根据询价采购文件第三章</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投标须知</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中</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第一条第</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款</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约定提出询问或疑问，询价响应文件接收截止后未进行询价响应登记的供应商，不能就询价响应文件接收截止后的询价响应评审比选过程、成交结果提出质疑；在询价响应评审比选过程中，凡主持人或询价小组明确提出须由质疑人确认的事项，质疑人当场无异议的，事后不得提出质疑、投诉。</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提出质疑时，必须坚持</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谁主张，谁举证</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实事求是</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的原则，不能臆测。属于须由法定部门调查、侦查或先行作出相关认定的事项，质疑人应当依法申请具有法定职权的部门查清、认定，并将相关结果提供给招标采购单位。招标采购单位不具有法定调查、认定的权限。</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对本次询价采购活动有质疑的，须实名制以书面形式提出，不得进行匿名、虚假、恶意质疑。</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）对不能提供相关佐证材料的、涉及商业秘密的、非书面形式的、非送达的、匿名的《质疑函》视作无效质疑，将不予受理。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）相关佐证材料要具备客观性、关联性、合法性，无法查实的（如宣传册、媒体报道、猜测、推理等）不能作为佐证材料。</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招标采购单位不负责搜集相关佐证材料等工作。</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二、《质疑函》的受理和回复</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《质疑函》须由质疑人的法定代表人或参加本次询价响应的被委托受权人送达招标采购单位。</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对符合提出质疑要求的，招标采购单位签收并出具《质疑受理通知书》并在</w:t>
      </w:r>
      <w:r>
        <w:rPr>
          <w:rFonts w:ascii="Times New Roman" w:hAnsi="Times New Roman" w:cs="Times New Roman" w:eastAsiaTheme="minorEastAsia"/>
          <w:sz w:val="24"/>
          <w:szCs w:val="24"/>
        </w:rPr>
        <w:t>7</w:t>
      </w:r>
      <w:r>
        <w:rPr>
          <w:rFonts w:ascii="Times New Roman" w:cs="Times New Roman" w:hAnsiTheme="minorEastAsia" w:eastAsiaTheme="minorEastAsia"/>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对不符合提出质疑要求的《质疑函》，出具《质疑退回通知书》并提出相关补充材料要求，质疑人未在规定时间内提供补充佐证材料的，视同放弃质疑。</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因质疑情况复杂，组织论证或审查时间较长的，招标采购单位以书面形式通知质疑人，可适当延长质疑回复处理时间。</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三、质疑处理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质疑成立的处理。招标采购单位报财政监管部门，并由财政监管部门经判定后终止采购，同时有财政监管部门给相关当事人予以处理。</w:t>
      </w:r>
    </w:p>
    <w:p>
      <w:pPr>
        <w:spacing w:after="0"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质疑不成立的处理：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）质疑人书面《申请撤回质疑函》。</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）质疑人在规定的时间内不配合进行质疑调查处理的，按自动撤回《质疑函》处理。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）质疑人不按《质疑函》格式就提出质疑的，视情列入不良供应商名单。</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4</w:t>
      </w:r>
      <w:r>
        <w:rPr>
          <w:rFonts w:ascii="Times New Roman" w:cs="Times New Roman" w:hAnsiTheme="minorEastAsia" w:eastAsiaTheme="minorEastAsia"/>
          <w:sz w:val="24"/>
          <w:szCs w:val="24"/>
        </w:rPr>
        <w:t>）质疑人不能提供相关佐证材料的，招标采购单位已指出，质疑人仍然坚持提出质疑的，质疑人虽提供了相关佐证材料，但不能证明其质疑成立的，招标采购单位可请质疑人补充相关佐证材料，仍不能证明其质疑成立的，列入不良供应商名单。</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5</w:t>
      </w:r>
      <w:r>
        <w:rPr>
          <w:rFonts w:ascii="Times New Roman" w:cs="Times New Roman" w:hAnsiTheme="minorEastAsia" w:eastAsiaTheme="minorEastAsia"/>
          <w:sz w:val="24"/>
          <w:szCs w:val="24"/>
        </w:rPr>
        <w:t>）对明显有违背事实的、经相关专家或评委认定无依据的、经其他报价人举证无依据的质疑，列入不良供应商名单；同时，对其中每一项不成立的质疑给予质疑人</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年内禁入本单位采购活动的处理，依次类推；视情在相关媒体予以披露。</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6</w:t>
      </w:r>
      <w:r>
        <w:rPr>
          <w:rFonts w:ascii="Times New Roman" w:cs="Times New Roman" w:hAnsiTheme="minorEastAsia" w:eastAsiaTheme="minorEastAsia"/>
          <w:sz w:val="24"/>
          <w:szCs w:val="24"/>
        </w:rPr>
        <w:t>）质疑人承担使用虚假材料或恶意方式质疑的法律责任。</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四、无佐证材料的举报作违约处理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质疑人不得以不提供相关佐证材料（含无法查实的如宣传册、媒体报道、猜测、推理等）而向有关部门举报，否则会带来在</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年内禁入采购人单位政府采购活动的后果。</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五、投诉的提出</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质疑人对招标采购单位的答复不满意或者招标采购单位未在规定的时间内作出答复的，可以在答复期满后</w:t>
      </w:r>
      <w:r>
        <w:rPr>
          <w:rFonts w:ascii="Times New Roman" w:hAnsi="Times New Roman" w:cs="Times New Roman" w:eastAsiaTheme="minorEastAsia"/>
          <w:sz w:val="24"/>
          <w:szCs w:val="24"/>
        </w:rPr>
        <w:t>15</w:t>
      </w:r>
      <w:r>
        <w:rPr>
          <w:rFonts w:ascii="Times New Roman" w:cs="Times New Roman" w:hAnsiTheme="minorEastAsia" w:eastAsiaTheme="minorEastAsia"/>
          <w:sz w:val="24"/>
          <w:szCs w:val="24"/>
        </w:rPr>
        <w:t>个工作日内向采购人单位的上级主管部门投诉。</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六、投诉不成立的作违约处理</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质疑人进行质疑后，招标采购单位回复质疑事项不成立仍进行投诉，但最终投诉不成立的，在</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至</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年内禁入采购人单位招标采购活动。</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七、质疑、举报、投诉不成立的等相关情况</w:t>
      </w:r>
    </w:p>
    <w:p>
      <w:pPr>
        <w:spacing w:after="0" w:line="360" w:lineRule="auto"/>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《质疑函》、《质疑回复函》，质疑、举报、投诉不成立的等相关情况，视情在市、省、国家级等相关媒体予以披露。并建议相关单位采购机构对该供应商同步实施</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年内禁入。</w:t>
      </w:r>
    </w:p>
    <w:p>
      <w:pPr>
        <w:adjustRightInd/>
        <w:snapToGrid/>
        <w:spacing w:line="220" w:lineRule="atLeast"/>
        <w:rPr>
          <w:rFonts w:ascii="Times New Roman" w:hAnsi="Times New Roman" w:eastAsia="宋体" w:cs="Times New Roman"/>
          <w:b/>
          <w:w w:val="80"/>
          <w:kern w:val="44"/>
          <w:sz w:val="44"/>
          <w:szCs w:val="44"/>
        </w:rPr>
      </w:pPr>
      <w:r>
        <w:rPr>
          <w:rFonts w:ascii="Times New Roman" w:hAnsi="Times New Roman" w:eastAsia="宋体" w:cs="Times New Roman"/>
          <w:w w:val="80"/>
          <w:szCs w:val="44"/>
        </w:rPr>
        <w:br w:type="page"/>
      </w:r>
    </w:p>
    <w:p>
      <w:pPr>
        <w:pStyle w:val="2"/>
        <w:keepNext w:val="0"/>
        <w:keepLines w:val="0"/>
        <w:numPr>
          <w:ilvl w:val="0"/>
          <w:numId w:val="1"/>
        </w:numPr>
        <w:adjustRightInd w:val="0"/>
        <w:snapToGrid w:val="0"/>
        <w:spacing w:before="0" w:after="0" w:line="800" w:lineRule="exact"/>
        <w:jc w:val="center"/>
        <w:textAlignment w:val="baseline"/>
        <w:rPr>
          <w:rFonts w:eastAsia="宋体"/>
          <w:w w:val="80"/>
          <w:szCs w:val="44"/>
        </w:rPr>
      </w:pPr>
      <w:bookmarkStart w:id="26" w:name="_Toc15972558"/>
      <w:r>
        <w:rPr>
          <w:rFonts w:hAnsi="宋体" w:eastAsia="宋体"/>
          <w:w w:val="80"/>
          <w:szCs w:val="44"/>
        </w:rPr>
        <w:t>询价响应文件格式</w:t>
      </w:r>
      <w:bookmarkEnd w:id="26"/>
    </w:p>
    <w:p>
      <w:pPr>
        <w:spacing w:after="0" w:line="360" w:lineRule="auto"/>
        <w:ind w:firstLine="482" w:firstLineChars="200"/>
        <w:rPr>
          <w:rFonts w:ascii="Times New Roman" w:hAnsi="Times New Roman" w:cs="Times New Roman" w:eastAsiaTheme="minorEastAsia"/>
          <w:b/>
          <w:sz w:val="24"/>
          <w:szCs w:val="24"/>
        </w:rPr>
      </w:pP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一、询价响应文件目录</w:t>
      </w:r>
    </w:p>
    <w:p>
      <w:pPr>
        <w:spacing w:after="0" w:line="360" w:lineRule="auto"/>
        <w:ind w:firstLine="480" w:firstLineChars="200"/>
        <w:rPr>
          <w:rFonts w:ascii="Times New Roman" w:hAnsi="Times New Roman" w:cs="Times New Roman" w:eastAsiaTheme="minorEastAsia"/>
          <w:b/>
          <w:bCs/>
          <w:sz w:val="24"/>
          <w:szCs w:val="24"/>
        </w:rPr>
      </w:pPr>
      <w:r>
        <w:rPr>
          <w:rFonts w:ascii="Times New Roman" w:hAnsi="Times New Roman" w:cs="Times New Roman" w:eastAsiaTheme="minorEastAsia"/>
          <w:bCs/>
          <w:color w:val="000000"/>
          <w:sz w:val="24"/>
          <w:szCs w:val="24"/>
        </w:rPr>
        <w:t>1.A</w:t>
      </w:r>
      <w:r>
        <w:rPr>
          <w:rFonts w:ascii="Times New Roman" w:cs="Times New Roman" w:hAnsiTheme="minorEastAsia" w:eastAsiaTheme="minorEastAsia"/>
          <w:bCs/>
          <w:color w:val="000000"/>
          <w:sz w:val="24"/>
          <w:szCs w:val="24"/>
        </w:rPr>
        <w:t>询价响应资料原件包</w:t>
      </w:r>
      <w:r>
        <w:rPr>
          <w:rFonts w:ascii="Times New Roman" w:cs="Times New Roman" w:hAnsiTheme="minorEastAsia" w:eastAsiaTheme="minorEastAsia"/>
          <w:sz w:val="24"/>
          <w:szCs w:val="24"/>
          <w:u w:val="thick" w:color="FF0000"/>
        </w:rPr>
        <w:t>（一个密封包）</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b/>
          <w:bCs/>
          <w:sz w:val="24"/>
          <w:szCs w:val="24"/>
        </w:rPr>
      </w:pPr>
      <w:r>
        <w:rPr>
          <w:rFonts w:ascii="Times New Roman" w:hAnsi="Times New Roman" w:cs="Times New Roman" w:eastAsiaTheme="minorEastAsia"/>
          <w:bCs/>
          <w:sz w:val="24"/>
          <w:szCs w:val="24"/>
        </w:rPr>
        <w:t>2.B</w:t>
      </w:r>
      <w:r>
        <w:rPr>
          <w:rFonts w:ascii="Times New Roman" w:cs="Times New Roman" w:hAnsiTheme="minorEastAsia" w:eastAsiaTheme="minorEastAsia"/>
          <w:bCs/>
          <w:sz w:val="24"/>
          <w:szCs w:val="24"/>
        </w:rPr>
        <w:t>资格后审材料文件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after="0" w:line="360" w:lineRule="auto"/>
        <w:ind w:firstLine="480" w:firstLineChars="200"/>
        <w:rPr>
          <w:rFonts w:ascii="Times New Roman" w:hAnsi="Times New Roman" w:cs="Times New Roman" w:eastAsiaTheme="minorEastAsia"/>
          <w:bCs/>
          <w:color w:val="000000"/>
          <w:sz w:val="24"/>
          <w:szCs w:val="24"/>
        </w:rPr>
      </w:pPr>
      <w:r>
        <w:rPr>
          <w:rFonts w:ascii="Times New Roman" w:hAnsi="Times New Roman" w:cs="Times New Roman" w:eastAsiaTheme="minorEastAsia"/>
          <w:bCs/>
          <w:color w:val="000000"/>
          <w:sz w:val="24"/>
          <w:szCs w:val="24"/>
        </w:rPr>
        <w:t>3.C</w:t>
      </w:r>
      <w:r>
        <w:rPr>
          <w:rFonts w:ascii="Times New Roman" w:cs="Times New Roman" w:hAnsiTheme="minorEastAsia" w:eastAsiaTheme="minorEastAsia"/>
          <w:bCs/>
          <w:color w:val="000000"/>
          <w:sz w:val="24"/>
          <w:szCs w:val="24"/>
        </w:rPr>
        <w:t>商务询价响应文件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二、询价响应文件封面范例</w:t>
      </w:r>
    </w:p>
    <w:p>
      <w:pPr>
        <w:spacing w:line="420" w:lineRule="exact"/>
        <w:ind w:firstLine="720" w:firstLineChars="200"/>
        <w:rPr>
          <w:rFonts w:ascii="Times New Roman" w:hAnsi="Times New Roman" w:cs="Times New Roman"/>
          <w:bCs/>
          <w:sz w:val="36"/>
          <w:szCs w:val="36"/>
        </w:rPr>
      </w:pPr>
    </w:p>
    <w:p>
      <w:pPr>
        <w:spacing w:line="420" w:lineRule="exact"/>
        <w:ind w:firstLine="720" w:firstLineChars="200"/>
        <w:rPr>
          <w:rFonts w:ascii="Times New Roman" w:hAnsi="Times New Roman" w:cs="Times New Roman"/>
          <w:bCs/>
          <w:sz w:val="36"/>
          <w:szCs w:val="36"/>
        </w:rPr>
      </w:pPr>
    </w:p>
    <w:p>
      <w:pPr>
        <w:spacing w:line="420" w:lineRule="exact"/>
        <w:ind w:firstLine="720" w:firstLineChars="200"/>
        <w:jc w:val="center"/>
        <w:rPr>
          <w:rFonts w:ascii="Times New Roman" w:hAnsi="Times New Roman" w:cs="Times New Roman"/>
          <w:bCs/>
          <w:sz w:val="36"/>
          <w:szCs w:val="36"/>
        </w:rPr>
      </w:pPr>
      <w:r>
        <w:rPr>
          <w:rFonts w:ascii="Times New Roman" w:hAnsi="宋体" w:cs="Times New Roman"/>
          <w:bCs/>
          <w:sz w:val="36"/>
          <w:szCs w:val="36"/>
        </w:rPr>
        <w:t>南通环境教育馆国控空气站视频系统建设项目</w:t>
      </w:r>
    </w:p>
    <w:p>
      <w:pPr>
        <w:spacing w:before="312" w:beforeLines="100" w:after="312" w:afterLines="100" w:line="800" w:lineRule="exact"/>
        <w:jc w:val="center"/>
        <w:rPr>
          <w:rFonts w:ascii="Times New Roman" w:hAnsi="Times New Roman" w:cs="Times New Roman"/>
          <w:b/>
          <w:sz w:val="36"/>
          <w:szCs w:val="36"/>
        </w:rPr>
      </w:pPr>
      <w:r>
        <w:rPr>
          <w:rFonts w:ascii="Times New Roman" w:hAnsi="宋体" w:cs="Times New Roman"/>
          <w:b/>
          <w:sz w:val="36"/>
          <w:szCs w:val="36"/>
        </w:rPr>
        <w:t>询价响应文件</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对应询价响应文件，在该处分别相应填写：</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询价响应资料原件包</w:t>
      </w:r>
    </w:p>
    <w:p>
      <w:pPr>
        <w:spacing w:line="420" w:lineRule="exact"/>
        <w:ind w:firstLine="4696" w:firstLineChars="1957"/>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资格后审材料文件</w:t>
      </w:r>
    </w:p>
    <w:p>
      <w:pPr>
        <w:spacing w:line="420" w:lineRule="exact"/>
        <w:ind w:firstLine="4696" w:firstLineChars="1957"/>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商务询价响应文件</w:t>
      </w:r>
    </w:p>
    <w:p>
      <w:pPr>
        <w:spacing w:line="420" w:lineRule="exact"/>
        <w:jc w:val="center"/>
        <w:rPr>
          <w:rFonts w:ascii="Times New Roman" w:hAnsi="Times New Roman" w:cs="Times New Roman" w:eastAsiaTheme="minorEastAsia"/>
          <w:b/>
          <w:sz w:val="24"/>
          <w:szCs w:val="24"/>
        </w:rPr>
      </w:pP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（资格后审）</w:t>
      </w:r>
    </w:p>
    <w:p>
      <w:pPr>
        <w:spacing w:line="420" w:lineRule="exact"/>
        <w:jc w:val="center"/>
        <w:rPr>
          <w:rFonts w:ascii="Times New Roman" w:hAnsi="Times New Roman" w:cs="Times New Roman" w:eastAsiaTheme="minorEastAsia"/>
          <w:bCs/>
          <w:spacing w:val="20"/>
          <w:sz w:val="24"/>
          <w:szCs w:val="24"/>
        </w:rPr>
      </w:pPr>
      <w:r>
        <w:rPr>
          <w:rFonts w:ascii="Times New Roman" w:cs="Times New Roman" w:hAnsiTheme="minorEastAsia" w:eastAsiaTheme="minorEastAsia"/>
          <w:sz w:val="24"/>
          <w:szCs w:val="24"/>
        </w:rPr>
        <w:t>项目编号：</w:t>
      </w:r>
    </w:p>
    <w:p>
      <w:pPr>
        <w:spacing w:line="420" w:lineRule="exact"/>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b/>
          <w:bCs/>
          <w:spacing w:val="20"/>
          <w:sz w:val="24"/>
          <w:szCs w:val="24"/>
        </w:rPr>
      </w:pP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报价人：报价人全称</w:t>
      </w: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二</w:t>
      </w:r>
      <w:r>
        <w:rPr>
          <w:rFonts w:hint="eastAsia" w:ascii="Times New Roman" w:hAnsi="Times New Roman" w:cs="Times New Roman" w:eastAsiaTheme="minorEastAsia"/>
          <w:sz w:val="24"/>
          <w:szCs w:val="24"/>
        </w:rPr>
        <w:t>〇</w:t>
      </w:r>
      <w:r>
        <w:rPr>
          <w:rFonts w:hint="eastAsia" w:ascii="Times New Roman" w:cs="Times New Roman" w:hAnsiTheme="minorEastAsia" w:eastAsiaTheme="minorEastAsia"/>
          <w:sz w:val="24"/>
          <w:szCs w:val="24"/>
        </w:rPr>
        <w:t>二〇</w:t>
      </w: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月</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日</w:t>
      </w:r>
    </w:p>
    <w:p>
      <w:pPr>
        <w:spacing w:line="420" w:lineRule="exact"/>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br w:type="page"/>
      </w:r>
    </w:p>
    <w:p>
      <w:pPr>
        <w:spacing w:before="156" w:beforeLines="50"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三、询价响应文件</w:t>
      </w:r>
    </w:p>
    <w:p>
      <w:pPr>
        <w:spacing w:before="156" w:beforeLines="50" w:after="0" w:line="360" w:lineRule="auto"/>
        <w:ind w:firstLine="484" w:firstLineChars="201"/>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A</w:t>
      </w:r>
      <w:r>
        <w:rPr>
          <w:rFonts w:ascii="Times New Roman" w:cs="Times New Roman" w:hAnsiTheme="minorEastAsia" w:eastAsiaTheme="minorEastAsia"/>
          <w:b/>
          <w:sz w:val="24"/>
          <w:szCs w:val="24"/>
        </w:rPr>
        <w:t>、询价响应资料原件包</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w:t>
      </w:r>
      <w:r>
        <w:rPr>
          <w:rFonts w:ascii="Times New Roman" w:cs="Times New Roman" w:hAnsiTheme="minorEastAsia" w:eastAsiaTheme="minorEastAsia"/>
          <w:sz w:val="24"/>
          <w:szCs w:val="24"/>
        </w:rPr>
        <w:t>）</w:t>
      </w:r>
    </w:p>
    <w:tbl>
      <w:tblPr>
        <w:tblStyle w:val="10"/>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584"/>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序号</w:t>
            </w:r>
          </w:p>
        </w:tc>
        <w:tc>
          <w:tcPr>
            <w:tcW w:w="7584"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询价响应资料原件包明细</w:t>
            </w:r>
          </w:p>
        </w:tc>
        <w:tc>
          <w:tcPr>
            <w:tcW w:w="1198" w:type="dxa"/>
            <w:vAlign w:val="center"/>
          </w:tcPr>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是否符合（</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7584" w:type="dxa"/>
            <w:vAlign w:val="center"/>
          </w:tcPr>
          <w:p>
            <w:pPr>
              <w:spacing w:line="420" w:lineRule="exact"/>
              <w:rPr>
                <w:rFonts w:ascii="Times New Roman" w:hAnsi="Times New Roman" w:cs="Times New Roman" w:eastAsiaTheme="minorEastAsia"/>
                <w:bCs/>
                <w:sz w:val="24"/>
                <w:szCs w:val="24"/>
              </w:rPr>
            </w:pPr>
            <w:r>
              <w:rPr>
                <w:rFonts w:hint="eastAsia" w:ascii="Times New Roman" w:cs="Times New Roman" w:hAnsiTheme="minorEastAsia" w:eastAsiaTheme="minorEastAsia"/>
                <w:color w:val="000000"/>
                <w:sz w:val="24"/>
                <w:szCs w:val="24"/>
              </w:rPr>
              <w:t>有效的法人或企业负责人营业执照原件。</w:t>
            </w:r>
          </w:p>
        </w:tc>
        <w:tc>
          <w:tcPr>
            <w:tcW w:w="1198" w:type="dxa"/>
            <w:vAlign w:val="center"/>
          </w:tcPr>
          <w:p>
            <w:pPr>
              <w:spacing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426" w:type="dxa"/>
            <w:vAlign w:val="center"/>
          </w:tcPr>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7584" w:type="dxa"/>
            <w:vAlign w:val="center"/>
          </w:tcPr>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color w:val="000000"/>
                <w:sz w:val="24"/>
                <w:szCs w:val="24"/>
              </w:rPr>
              <w:t>法定代表人参加询价的，必须提供本人身份证原件；非法定代表人参加的，必须提供授权委托书原件，并提供非法定代表人的身份证原件</w:t>
            </w:r>
            <w:r>
              <w:rPr>
                <w:rFonts w:hint="eastAsia" w:ascii="Times New Roman" w:cs="Times New Roman" w:hAnsiTheme="minorEastAsia" w:eastAsiaTheme="minorEastAsia"/>
                <w:color w:val="000000"/>
                <w:sz w:val="24"/>
                <w:szCs w:val="24"/>
              </w:rPr>
              <w:t>（身份证原件无须密封）</w:t>
            </w:r>
            <w:r>
              <w:rPr>
                <w:rFonts w:ascii="Times New Roman" w:cs="Times New Roman" w:hAnsiTheme="minorEastAsia" w:eastAsiaTheme="minorEastAsia"/>
                <w:color w:val="000000"/>
                <w:sz w:val="24"/>
                <w:szCs w:val="24"/>
              </w:rPr>
              <w:t>；</w:t>
            </w:r>
          </w:p>
        </w:tc>
        <w:tc>
          <w:tcPr>
            <w:tcW w:w="1198" w:type="dxa"/>
            <w:vAlign w:val="center"/>
          </w:tcPr>
          <w:p>
            <w:pPr>
              <w:spacing w:line="420" w:lineRule="exact"/>
              <w:jc w:val="center"/>
              <w:rPr>
                <w:rFonts w:ascii="Times New Roman" w:hAnsi="Times New Roman" w:cs="Times New Roman" w:eastAsiaTheme="minorEastAsia"/>
                <w:sz w:val="24"/>
                <w:szCs w:val="24"/>
              </w:rPr>
            </w:pPr>
          </w:p>
        </w:tc>
      </w:tr>
    </w:tbl>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（供应商盖章）</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line="420" w:lineRule="exact"/>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w:t>
      </w:r>
      <w:r>
        <w:rPr>
          <w:rFonts w:ascii="Times New Roman" w:hAnsi="Times New Roman" w:cs="Times New Roman" w:eastAsiaTheme="minorEastAsia"/>
          <w:b/>
          <w:sz w:val="24"/>
          <w:szCs w:val="24"/>
        </w:rPr>
        <w:t>1</w:t>
      </w:r>
      <w:r>
        <w:rPr>
          <w:rFonts w:ascii="Times New Roman" w:cs="Times New Roman" w:hAnsiTheme="minorEastAsia" w:eastAsiaTheme="minorEastAsia"/>
          <w:b/>
          <w:sz w:val="24"/>
          <w:szCs w:val="24"/>
        </w:rPr>
        <w:t>、身份证原件可随身携带至开标现场；</w:t>
      </w:r>
    </w:p>
    <w:p>
      <w:pPr>
        <w:spacing w:line="420" w:lineRule="exact"/>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2</w:t>
      </w:r>
      <w:r>
        <w:rPr>
          <w:rFonts w:ascii="Times New Roman" w:cs="Times New Roman" w:hAnsiTheme="minorEastAsia" w:eastAsiaTheme="minorEastAsia"/>
          <w:b/>
          <w:sz w:val="24"/>
          <w:szCs w:val="24"/>
        </w:rPr>
        <w:t>、以上由报价人填写，作为询价响应资料原件包内提供的材料原件清单目录。</w:t>
      </w: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sz w:val="24"/>
          <w:szCs w:val="24"/>
        </w:rPr>
      </w:pPr>
    </w:p>
    <w:p>
      <w:pPr>
        <w:spacing w:before="156" w:beforeLines="50"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sz w:val="24"/>
          <w:szCs w:val="24"/>
        </w:rPr>
        <w:br w:type="page"/>
      </w:r>
      <w:r>
        <w:rPr>
          <w:rFonts w:ascii="Times New Roman" w:hAnsi="Times New Roman" w:cs="Times New Roman" w:eastAsiaTheme="minorEastAsia"/>
          <w:b/>
          <w:sz w:val="24"/>
          <w:szCs w:val="24"/>
        </w:rPr>
        <w:t>B</w:t>
      </w:r>
      <w:r>
        <w:rPr>
          <w:rFonts w:ascii="Times New Roman" w:cs="Times New Roman" w:hAnsiTheme="minorEastAsia" w:eastAsiaTheme="minorEastAsia"/>
          <w:b/>
          <w:sz w:val="24"/>
          <w:szCs w:val="24"/>
        </w:rPr>
        <w:t>、资格后审材料文件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before="156" w:beforeLines="50" w:after="0" w:line="360" w:lineRule="auto"/>
        <w:ind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B.1</w:t>
      </w:r>
      <w:r>
        <w:rPr>
          <w:rFonts w:ascii="Times New Roman" w:cs="Times New Roman" w:hAnsiTheme="minorEastAsia" w:eastAsiaTheme="minorEastAsia"/>
          <w:b/>
          <w:sz w:val="24"/>
          <w:szCs w:val="24"/>
        </w:rPr>
        <w:t>、目录</w:t>
      </w:r>
    </w:p>
    <w:tbl>
      <w:tblPr>
        <w:tblStyle w:val="10"/>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8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blHeader/>
        </w:trPr>
        <w:tc>
          <w:tcPr>
            <w:tcW w:w="567" w:type="dxa"/>
            <w:vAlign w:val="center"/>
          </w:tcPr>
          <w:p>
            <w:pPr>
              <w:spacing w:after="0"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序号</w:t>
            </w:r>
          </w:p>
        </w:tc>
        <w:tc>
          <w:tcPr>
            <w:tcW w:w="7088" w:type="dxa"/>
            <w:vAlign w:val="center"/>
          </w:tcPr>
          <w:p>
            <w:pPr>
              <w:spacing w:after="0"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资格后审材料文件</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清单</w:t>
            </w:r>
          </w:p>
        </w:tc>
        <w:tc>
          <w:tcPr>
            <w:tcW w:w="1134" w:type="dxa"/>
            <w:vAlign w:val="center"/>
          </w:tcPr>
          <w:p>
            <w:pPr>
              <w:spacing w:after="0"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是否符合（</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567" w:type="dxa"/>
            <w:vAlign w:val="center"/>
          </w:tcPr>
          <w:p>
            <w:pPr>
              <w:spacing w:after="0"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7088" w:type="dxa"/>
            <w:vAlign w:val="center"/>
          </w:tcPr>
          <w:p>
            <w:pPr>
              <w:spacing w:after="0" w:line="420" w:lineRule="exact"/>
              <w:rPr>
                <w:rFonts w:ascii="Times New Roman" w:hAnsi="Times New Roman" w:cs="Times New Roman" w:eastAsiaTheme="minorEastAsia"/>
                <w:sz w:val="24"/>
                <w:szCs w:val="24"/>
              </w:rPr>
            </w:pPr>
            <w:r>
              <w:rPr>
                <w:rFonts w:hint="eastAsia" w:ascii="Times New Roman" w:cs="Times New Roman" w:hAnsiTheme="minorEastAsia" w:eastAsiaTheme="minorEastAsia"/>
                <w:color w:val="000000"/>
                <w:sz w:val="24"/>
                <w:szCs w:val="24"/>
              </w:rPr>
              <w:t>有效的法人或企业负责人营业执照原件</w:t>
            </w:r>
            <w:r>
              <w:rPr>
                <w:rFonts w:ascii="Times New Roman" w:cs="Times New Roman" w:hAnsiTheme="minorEastAsia" w:eastAsiaTheme="minorEastAsia"/>
                <w:color w:val="000000"/>
                <w:sz w:val="24"/>
                <w:szCs w:val="24"/>
              </w:rPr>
              <w:t>的复印件（须加盖公章）；</w:t>
            </w:r>
          </w:p>
        </w:tc>
        <w:tc>
          <w:tcPr>
            <w:tcW w:w="1134" w:type="dxa"/>
            <w:vAlign w:val="center"/>
          </w:tcPr>
          <w:p>
            <w:pPr>
              <w:spacing w:after="0"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7088" w:type="dxa"/>
            <w:vAlign w:val="center"/>
          </w:tcPr>
          <w:p>
            <w:pPr>
              <w:spacing w:after="0" w:line="420" w:lineRule="exact"/>
              <w:rPr>
                <w:rFonts w:ascii="Times New Roman" w:hAnsi="Times New Roman" w:cs="Times New Roman" w:eastAsiaTheme="minorEastAsia"/>
                <w:sz w:val="24"/>
                <w:szCs w:val="24"/>
              </w:rPr>
            </w:pPr>
            <w:r>
              <w:rPr>
                <w:rFonts w:ascii="Times New Roman" w:cs="Times New Roman" w:hAnsiTheme="minorEastAsia" w:eastAsiaTheme="minorEastAsia"/>
                <w:color w:val="000000"/>
                <w:sz w:val="24"/>
                <w:szCs w:val="24"/>
              </w:rPr>
              <w:t>法定代表人参加询价的，必须提供本人身份证原件的复印件（须加盖公章）；非法定代表人参加的，必须提供授权委托书原件（须加盖公章），并提供非法定代表人的身份证原件的复印件（须加盖公章）；</w:t>
            </w:r>
          </w:p>
        </w:tc>
        <w:tc>
          <w:tcPr>
            <w:tcW w:w="1134" w:type="dxa"/>
            <w:vAlign w:val="center"/>
          </w:tcPr>
          <w:p>
            <w:pPr>
              <w:spacing w:after="0"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67" w:type="dxa"/>
            <w:vAlign w:val="center"/>
          </w:tcPr>
          <w:p>
            <w:pPr>
              <w:spacing w:after="0"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7088" w:type="dxa"/>
            <w:vAlign w:val="center"/>
          </w:tcPr>
          <w:p>
            <w:pPr>
              <w:spacing w:after="0"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供应商2018或2019年度的财务状况报告</w:t>
            </w:r>
            <w:r>
              <w:rPr>
                <w:rFonts w:ascii="Times New Roman" w:hAnsi="Times New Roman" w:cs="Times New Roman" w:eastAsiaTheme="minorEastAsia"/>
                <w:sz w:val="24"/>
                <w:szCs w:val="24"/>
              </w:rPr>
              <w:t>(</w:t>
            </w:r>
            <w:r>
              <w:rPr>
                <w:rFonts w:ascii="Times New Roman" w:cs="Times New Roman" w:hAnsiTheme="minorEastAsia" w:eastAsiaTheme="minorEastAsia"/>
                <w:sz w:val="24"/>
                <w:szCs w:val="24"/>
              </w:rPr>
              <w:t>成立不满一年不需提供</w:t>
            </w:r>
            <w:r>
              <w:rPr>
                <w:rFonts w:ascii="Times New Roman" w:hAnsi="Times New Roman" w:cs="Times New Roman" w:eastAsiaTheme="minorEastAsia"/>
                <w:sz w:val="24"/>
                <w:szCs w:val="24"/>
              </w:rPr>
              <w:t>)</w:t>
            </w:r>
          </w:p>
        </w:tc>
        <w:tc>
          <w:tcPr>
            <w:tcW w:w="1134" w:type="dxa"/>
            <w:vAlign w:val="center"/>
          </w:tcPr>
          <w:p>
            <w:pPr>
              <w:spacing w:after="0"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67" w:type="dxa"/>
            <w:vAlign w:val="center"/>
          </w:tcPr>
          <w:p>
            <w:pPr>
              <w:spacing w:after="0"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7088" w:type="dxa"/>
            <w:vAlign w:val="center"/>
          </w:tcPr>
          <w:p>
            <w:pPr>
              <w:spacing w:after="0" w:line="420" w:lineRule="exact"/>
              <w:rPr>
                <w:rFonts w:ascii="Times New Roman" w:cs="Times New Roman" w:hAnsiTheme="minorEastAsia" w:eastAsiaTheme="minorEastAsia"/>
                <w:sz w:val="24"/>
                <w:szCs w:val="24"/>
              </w:rPr>
            </w:pPr>
            <w:r>
              <w:rPr>
                <w:rFonts w:ascii="Times New Roman" w:cs="Times New Roman" w:hAnsiTheme="minorEastAsia" w:eastAsiaTheme="minorEastAsia"/>
                <w:color w:val="000000"/>
                <w:sz w:val="24"/>
                <w:szCs w:val="24"/>
              </w:rPr>
              <w:t>参与本次项目政府采购活动前三年内在经营活动中没有重大违法记录的书面《无重大违法记录声明函》（须加盖公章）</w:t>
            </w:r>
            <w:r>
              <w:rPr>
                <w:rFonts w:ascii="Times New Roman" w:cs="Times New Roman" w:hAnsiTheme="minorEastAsia" w:eastAsiaTheme="minorEastAsia"/>
                <w:sz w:val="24"/>
                <w:szCs w:val="24"/>
              </w:rPr>
              <w:t>；</w:t>
            </w:r>
          </w:p>
        </w:tc>
        <w:tc>
          <w:tcPr>
            <w:tcW w:w="1134" w:type="dxa"/>
            <w:vAlign w:val="center"/>
          </w:tcPr>
          <w:p>
            <w:pPr>
              <w:spacing w:after="0" w:line="420" w:lineRule="exact"/>
              <w:jc w:val="center"/>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567" w:type="dxa"/>
            <w:vAlign w:val="center"/>
          </w:tcPr>
          <w:p>
            <w:pPr>
              <w:spacing w:after="0" w:line="420" w:lineRule="exact"/>
              <w:jc w:val="center"/>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5</w:t>
            </w:r>
          </w:p>
        </w:tc>
        <w:tc>
          <w:tcPr>
            <w:tcW w:w="7088" w:type="dxa"/>
            <w:vAlign w:val="center"/>
          </w:tcPr>
          <w:p>
            <w:pPr>
              <w:spacing w:after="0" w:line="420" w:lineRule="exact"/>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询价响应函、</w:t>
            </w:r>
            <w:r>
              <w:rPr>
                <w:rFonts w:ascii="Times New Roman" w:cs="Times New Roman" w:hAnsiTheme="minorEastAsia" w:eastAsiaTheme="minorEastAsia"/>
                <w:sz w:val="24"/>
                <w:szCs w:val="24"/>
              </w:rPr>
              <w:t>关于资格文件的声明函</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报价人一般情况表。</w:t>
            </w:r>
          </w:p>
        </w:tc>
        <w:tc>
          <w:tcPr>
            <w:tcW w:w="1134" w:type="dxa"/>
            <w:vAlign w:val="center"/>
          </w:tcPr>
          <w:p>
            <w:pPr>
              <w:spacing w:after="0" w:line="420" w:lineRule="exact"/>
              <w:jc w:val="center"/>
              <w:rPr>
                <w:rFonts w:ascii="Times New Roman" w:hAnsi="Times New Roman" w:cs="Times New Roman" w:eastAsiaTheme="minorEastAsia"/>
                <w:sz w:val="24"/>
                <w:szCs w:val="24"/>
              </w:rPr>
            </w:pPr>
          </w:p>
        </w:tc>
      </w:tr>
    </w:tbl>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供应商：（加盖单位公章）</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）以上由报价人填写，作为提供的资格后审材料文件内的资料首页清单目录。</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）所有资格证明复印件、相关的格式文件等的复印件，须加盖公章装订成册，正本</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份副本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份，供审查及留存！</w:t>
      </w:r>
    </w:p>
    <w:p>
      <w:pPr>
        <w:spacing w:before="156" w:beforeLines="50" w:after="0" w:line="360" w:lineRule="auto"/>
        <w:ind w:firstLine="480" w:firstLineChars="200"/>
        <w:rPr>
          <w:rFonts w:ascii="Times New Roman" w:hAnsi="Times New Roman" w:cs="Times New Roman" w:eastAsiaTheme="minorEastAsia"/>
          <w:b/>
          <w:sz w:val="24"/>
          <w:szCs w:val="24"/>
        </w:rPr>
      </w:pPr>
      <w:r>
        <w:rPr>
          <w:rFonts w:ascii="Times New Roman" w:hAnsi="Times New Roman" w:cs="Times New Roman"/>
          <w:sz w:val="24"/>
          <w:szCs w:val="24"/>
        </w:rPr>
        <w:br w:type="page"/>
      </w:r>
      <w:r>
        <w:rPr>
          <w:rFonts w:ascii="Times New Roman" w:hAnsi="Times New Roman" w:cs="Times New Roman" w:eastAsiaTheme="minorEastAsia"/>
          <w:b/>
          <w:sz w:val="24"/>
          <w:szCs w:val="24"/>
        </w:rPr>
        <w:t>B.2、资格后审材料文件相关的格式文件及表格</w:t>
      </w:r>
    </w:p>
    <w:p>
      <w:pPr>
        <w:spacing w:line="420" w:lineRule="exact"/>
        <w:jc w:val="center"/>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①</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法定代表人身份证明</w:t>
      </w:r>
    </w:p>
    <w:p>
      <w:pPr>
        <w:spacing w:line="420" w:lineRule="exact"/>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南通市生态环境局：</w:t>
      </w:r>
    </w:p>
    <w:p>
      <w:pPr>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先生／女士：</w:t>
      </w:r>
      <w:r>
        <w:rPr>
          <w:rFonts w:ascii="Times New Roman" w:cs="Times New Roman" w:hAnsiTheme="minorEastAsia" w:eastAsiaTheme="minorEastAsia"/>
          <w:sz w:val="24"/>
          <w:szCs w:val="24"/>
        </w:rPr>
        <w:t>现任我单位</w:t>
      </w:r>
      <w:r>
        <w:rPr>
          <w:rFonts w:ascii="Times New Roman" w:cs="Times New Roman" w:hAnsiTheme="minorEastAsia" w:eastAsiaTheme="minorEastAsia"/>
          <w:sz w:val="24"/>
          <w:szCs w:val="24"/>
          <w:u w:val="single"/>
        </w:rPr>
        <w:t>　　　　　　</w:t>
      </w:r>
      <w:r>
        <w:rPr>
          <w:rFonts w:ascii="Times New Roman" w:cs="Times New Roman" w:hAnsiTheme="minorEastAsia" w:eastAsiaTheme="minorEastAsia"/>
          <w:sz w:val="24"/>
          <w:szCs w:val="24"/>
        </w:rPr>
        <w:t>职务，为法定代表人，特此证明。</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身份证号码：</w:t>
      </w:r>
      <w:r>
        <w:rPr>
          <w:rFonts w:ascii="Times New Roman" w:hAnsi="Times New Roman" w:cs="Times New Roman" w:eastAsiaTheme="minorEastAsia"/>
          <w:sz w:val="24"/>
          <w:szCs w:val="24"/>
          <w:u w:val="single"/>
        </w:rPr>
        <w:t xml:space="preserve">                       </w:t>
      </w:r>
    </w:p>
    <w:p>
      <w:pPr>
        <w:spacing w:line="420" w:lineRule="exact"/>
        <w:ind w:firstLine="484" w:firstLineChars="202"/>
        <w:jc w:val="righ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p>
    <w:p>
      <w:pPr>
        <w:spacing w:line="420" w:lineRule="exact"/>
        <w:ind w:firstLine="484" w:firstLineChars="202"/>
        <w:jc w:val="right"/>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年</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月</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日</w:t>
      </w:r>
    </w:p>
    <w:p>
      <w:pPr>
        <w:spacing w:line="420" w:lineRule="exact"/>
        <w:jc w:val="center"/>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注：提供法定代表人的身份证复印件并加盖公章</w:t>
      </w: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eastAsiaTheme="minorEastAsia"/>
          <w:sz w:val="24"/>
          <w:szCs w:val="24"/>
        </w:rPr>
      </w:pPr>
    </w:p>
    <w:p>
      <w:pPr>
        <w:spacing w:line="420" w:lineRule="exact"/>
        <w:jc w:val="center"/>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②</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法定代表人授权委托书</w:t>
      </w:r>
    </w:p>
    <w:p>
      <w:pPr>
        <w:spacing w:line="420" w:lineRule="exact"/>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南通市生态环境局：</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本授权委托书声明：我</w:t>
      </w:r>
      <w:r>
        <w:rPr>
          <w:rFonts w:ascii="Times New Roman" w:cs="Times New Roman" w:hAnsiTheme="minorEastAsia" w:eastAsiaTheme="minorEastAsia"/>
          <w:sz w:val="24"/>
          <w:szCs w:val="24"/>
          <w:u w:val="single"/>
        </w:rPr>
        <w:t>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　</w:t>
      </w:r>
      <w:r>
        <w:rPr>
          <w:rFonts w:ascii="Times New Roman" w:cs="Times New Roman" w:hAnsiTheme="minorEastAsia" w:eastAsiaTheme="minorEastAsia"/>
          <w:sz w:val="24"/>
          <w:szCs w:val="24"/>
        </w:rPr>
        <w:t>（姓名）系</w:t>
      </w:r>
      <w:r>
        <w:rPr>
          <w:rFonts w:ascii="Times New Roman" w:cs="Times New Roman" w:hAnsiTheme="minorEastAsia" w:eastAsiaTheme="minorEastAsia"/>
          <w:sz w:val="24"/>
          <w:szCs w:val="24"/>
          <w:u w:val="single"/>
        </w:rPr>
        <w:t>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　</w:t>
      </w:r>
      <w:r>
        <w:rPr>
          <w:rFonts w:ascii="Times New Roman" w:cs="Times New Roman" w:hAnsiTheme="minorEastAsia" w:eastAsiaTheme="minorEastAsia"/>
          <w:sz w:val="24"/>
          <w:szCs w:val="24"/>
        </w:rPr>
        <w:t>（报价人名称）的法定代表人，现授权委托</w:t>
      </w:r>
      <w:r>
        <w:rPr>
          <w:rFonts w:ascii="Times New Roman" w:cs="Times New Roman" w:hAnsiTheme="minorEastAsia" w:eastAsiaTheme="minorEastAsia"/>
          <w:sz w:val="24"/>
          <w:szCs w:val="24"/>
          <w:u w:val="single"/>
        </w:rPr>
        <w:t>　　</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（姓名）为我公司代理人，以本公司的名义参加本项目的询价活动。代理人在开标、评标、合同谈判过程中所签署的一切文件和处理与之有关的一切事务，我均予以承认。</w:t>
      </w:r>
    </w:p>
    <w:p>
      <w:pPr>
        <w:spacing w:line="420" w:lineRule="exact"/>
        <w:ind w:firstLine="484" w:firstLineChars="20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被委托受权人无转委权。特此委托！</w:t>
      </w:r>
    </w:p>
    <w:p>
      <w:pPr>
        <w:spacing w:line="420" w:lineRule="exact"/>
        <w:ind w:firstLine="972" w:firstLineChars="405"/>
        <w:rPr>
          <w:rFonts w:ascii="Times New Roman" w:hAnsi="Times New Roman" w:cs="Times New Roman" w:eastAsiaTheme="minorEastAsia"/>
          <w:sz w:val="24"/>
          <w:szCs w:val="24"/>
        </w:rPr>
      </w:pPr>
    </w:p>
    <w:p>
      <w:pPr>
        <w:spacing w:line="420" w:lineRule="exact"/>
        <w:ind w:firstLine="972" w:firstLineChars="405"/>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法定代表人签字：</w:t>
      </w:r>
      <w:r>
        <w:rPr>
          <w:rFonts w:ascii="Times New Roman" w:hAnsi="Times New Roman" w:cs="Times New Roman" w:eastAsiaTheme="minorEastAsia"/>
          <w:sz w:val="24"/>
          <w:szCs w:val="24"/>
        </w:rPr>
        <w:t xml:space="preserve"> </w:t>
      </w:r>
    </w:p>
    <w:p>
      <w:pPr>
        <w:spacing w:line="420" w:lineRule="exact"/>
        <w:ind w:firstLine="972" w:firstLineChars="405"/>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被委托受权人签字：</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被委托受权人身份证号：</w:t>
      </w:r>
    </w:p>
    <w:p>
      <w:pPr>
        <w:spacing w:line="420" w:lineRule="exact"/>
        <w:ind w:firstLine="484" w:firstLineChars="202"/>
        <w:jc w:val="righ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p>
    <w:p>
      <w:pPr>
        <w:spacing w:line="420" w:lineRule="exact"/>
        <w:ind w:firstLine="484" w:firstLineChars="202"/>
        <w:jc w:val="right"/>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t>年</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月</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日</w:t>
      </w:r>
    </w:p>
    <w:p>
      <w:pPr>
        <w:spacing w:after="0" w:line="360" w:lineRule="auto"/>
        <w:ind w:firstLine="482" w:firstLineChars="200"/>
        <w:rPr>
          <w:rFonts w:ascii="Times New Roman" w:hAnsi="Times New Roman" w:cs="Times New Roman" w:eastAsiaTheme="minorEastAsia"/>
          <w:b/>
          <w:sz w:val="24"/>
          <w:szCs w:val="24"/>
        </w:rPr>
      </w:pPr>
      <w:r>
        <w:rPr>
          <w:rFonts w:ascii="Times New Roman" w:cs="Times New Roman" w:hAnsiTheme="minorEastAsia" w:eastAsiaTheme="minorEastAsia"/>
          <w:b/>
          <w:sz w:val="24"/>
          <w:szCs w:val="24"/>
        </w:rPr>
        <w:t>注：提供被委托受权人的身份证复印件盖公章，将身份证原件带至开标现场备查</w:t>
      </w:r>
    </w:p>
    <w:p>
      <w:pPr>
        <w:spacing w:line="420" w:lineRule="exact"/>
        <w:jc w:val="center"/>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br w:type="page"/>
      </w:r>
      <w:r>
        <w:rPr>
          <w:rFonts w:ascii="Times New Roman" w:cs="Times New Roman" w:hAnsiTheme="minorEastAsia" w:eastAsiaTheme="minorEastAsia"/>
          <w:bCs/>
          <w:sz w:val="24"/>
          <w:szCs w:val="24"/>
        </w:rPr>
        <w:t>③</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无重大违法记录声明</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南通市生态环境局：</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我单位</w:t>
      </w:r>
      <w:r>
        <w:rPr>
          <w:rFonts w:ascii="Times New Roman" w:hAnsi="Times New Roman" w:cs="Times New Roman" w:eastAsiaTheme="minorEastAsia"/>
          <w:color w:val="000000"/>
          <w:sz w:val="24"/>
          <w:szCs w:val="24"/>
          <w:u w:val="single"/>
        </w:rPr>
        <w:t xml:space="preserve">                                       </w:t>
      </w:r>
      <w:r>
        <w:rPr>
          <w:rFonts w:ascii="Times New Roman" w:cs="Times New Roman" w:hAnsiTheme="minorEastAsia" w:eastAsiaTheme="minorEastAsia"/>
          <w:color w:val="000000"/>
          <w:sz w:val="24"/>
          <w:szCs w:val="24"/>
        </w:rPr>
        <w:t>（供应商名称）郑重声明：</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参加政府采购活动前</w:t>
      </w:r>
      <w:r>
        <w:rPr>
          <w:rFonts w:ascii="Times New Roman" w:hAnsi="Times New Roman" w:cs="Times New Roman" w:eastAsiaTheme="minorEastAsia"/>
          <w:color w:val="000000"/>
          <w:sz w:val="24"/>
          <w:szCs w:val="24"/>
        </w:rPr>
        <w:t>3</w:t>
      </w:r>
      <w:r>
        <w:rPr>
          <w:rFonts w:ascii="Times New Roman" w:cs="Times New Roman" w:hAnsiTheme="minorEastAsia" w:eastAsiaTheme="minorEastAsia"/>
          <w:color w:val="000000"/>
          <w:sz w:val="24"/>
          <w:szCs w:val="24"/>
        </w:rPr>
        <w:t>年内在经营活动中</w:t>
      </w:r>
      <w:r>
        <w:rPr>
          <w:rFonts w:ascii="Times New Roman" w:hAnsi="Times New Roman" w:cs="Times New Roman" w:eastAsiaTheme="minorEastAsia"/>
          <w:color w:val="000000"/>
          <w:sz w:val="24"/>
          <w:szCs w:val="24"/>
          <w:u w:val="single"/>
        </w:rPr>
        <w:t xml:space="preserve">          </w:t>
      </w:r>
      <w:r>
        <w:rPr>
          <w:rFonts w:ascii="Times New Roman" w:cs="Times New Roman" w:hAnsiTheme="minorEastAsia" w:eastAsiaTheme="minorEastAsia"/>
          <w:color w:val="000000"/>
          <w:sz w:val="24"/>
          <w:szCs w:val="24"/>
        </w:rPr>
        <w:t>（在下划线上如实填写：有或没有）重大违法记录。</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Times New Roman" w:hAnsi="Times New Roman" w:cs="Times New Roman" w:eastAsiaTheme="minorEastAsia"/>
          <w:color w:val="000000"/>
          <w:sz w:val="24"/>
          <w:szCs w:val="24"/>
        </w:rPr>
      </w:pP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声明人：（公章）</w:t>
      </w:r>
    </w:p>
    <w:p>
      <w:pPr>
        <w:spacing w:line="420" w:lineRule="exact"/>
        <w:jc w:val="right"/>
        <w:rPr>
          <w:rFonts w:ascii="Times New Roman" w:hAnsi="Times New Roman" w:cs="Times New Roman" w:eastAsiaTheme="minorEastAsia"/>
          <w:color w:val="000000"/>
          <w:sz w:val="24"/>
          <w:szCs w:val="24"/>
        </w:rPr>
      </w:pPr>
      <w:r>
        <w:rPr>
          <w:rFonts w:ascii="Times New Roman" w:hAnsi="Times New Roman" w:cs="Times New Roman" w:eastAsiaTheme="minorEastAsia"/>
          <w:sz w:val="24"/>
          <w:szCs w:val="24"/>
        </w:rPr>
        <w:t xml:space="preserve">                                                   </w:t>
      </w:r>
      <w:r>
        <w:rPr>
          <w:rFonts w:ascii="Times New Roman" w:cs="Times New Roman" w:hAnsiTheme="minorEastAsia" w:eastAsiaTheme="minorEastAsia"/>
          <w:color w:val="000000"/>
          <w:sz w:val="24"/>
          <w:szCs w:val="24"/>
        </w:rPr>
        <w:t>年</w:t>
      </w: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月</w:t>
      </w:r>
      <w:r>
        <w:rPr>
          <w:rFonts w:ascii="Times New Roman" w:hAnsi="Times New Roman" w:cs="Times New Roman" w:eastAsiaTheme="minorEastAsia"/>
          <w:color w:val="000000"/>
          <w:sz w:val="24"/>
          <w:szCs w:val="24"/>
        </w:rPr>
        <w:t xml:space="preserve">    </w:t>
      </w:r>
      <w:r>
        <w:rPr>
          <w:rFonts w:ascii="Times New Roman" w:cs="Times New Roman" w:hAnsiTheme="minorEastAsia" w:eastAsiaTheme="minorEastAsia"/>
          <w:color w:val="000000"/>
          <w:sz w:val="24"/>
          <w:szCs w:val="24"/>
        </w:rPr>
        <w:t>日</w:t>
      </w:r>
    </w:p>
    <w:p>
      <w:pPr>
        <w:spacing w:line="420" w:lineRule="exact"/>
        <w:rPr>
          <w:rFonts w:ascii="Times New Roman" w:hAnsi="Times New Roman" w:cs="Times New Roman" w:eastAsiaTheme="minorEastAsia"/>
          <w:color w:val="000000"/>
          <w:sz w:val="24"/>
          <w:szCs w:val="24"/>
        </w:rPr>
      </w:pPr>
    </w:p>
    <w:p>
      <w:pPr>
        <w:spacing w:line="420" w:lineRule="exact"/>
        <w:rPr>
          <w:rFonts w:ascii="Times New Roman" w:hAnsi="Times New Roman" w:cs="Times New Roman" w:eastAsiaTheme="minorEastAsia"/>
          <w:color w:val="000000"/>
          <w:sz w:val="24"/>
          <w:szCs w:val="24"/>
        </w:rPr>
      </w:pPr>
    </w:p>
    <w:p>
      <w:pPr>
        <w:adjustRightInd/>
        <w:snapToGrid/>
        <w:spacing w:after="0"/>
        <w:rPr>
          <w:rFonts w:ascii="Times New Roman" w:cs="Times New Roman" w:hAnsiTheme="minorEastAsia" w:eastAsiaTheme="minorEastAsia"/>
          <w:bCs/>
          <w:sz w:val="24"/>
          <w:szCs w:val="24"/>
        </w:rPr>
      </w:pPr>
      <w:r>
        <w:rPr>
          <w:rFonts w:ascii="Times New Roman" w:cs="Times New Roman" w:hAnsiTheme="minorEastAsia" w:eastAsiaTheme="minorEastAsia"/>
          <w:bCs/>
          <w:sz w:val="24"/>
          <w:szCs w:val="24"/>
        </w:rPr>
        <w:br w:type="page"/>
      </w:r>
    </w:p>
    <w:p>
      <w:pPr>
        <w:spacing w:before="312" w:beforeLines="100" w:line="420" w:lineRule="exact"/>
        <w:ind w:firstLine="484" w:firstLineChars="202"/>
        <w:jc w:val="center"/>
        <w:outlineLvl w:val="3"/>
        <w:rPr>
          <w:rFonts w:ascii="宋体" w:hAnsi="宋体" w:eastAsia="宋体" w:cs="Times New Roman"/>
          <w:b/>
          <w:color w:val="000000"/>
          <w:kern w:val="2"/>
          <w:sz w:val="24"/>
          <w:szCs w:val="24"/>
        </w:rPr>
      </w:pPr>
      <w:r>
        <w:rPr>
          <w:rFonts w:ascii="Times New Roman" w:cs="Times New Roman" w:hAnsiTheme="minorEastAsia" w:eastAsiaTheme="minorEastAsia"/>
          <w:bCs/>
          <w:sz w:val="24"/>
          <w:szCs w:val="24"/>
        </w:rPr>
        <w:t>④</w:t>
      </w:r>
      <w:r>
        <w:rPr>
          <w:rFonts w:hint="eastAsia" w:ascii="宋体" w:hAnsi="宋体" w:eastAsia="宋体" w:cs="Times New Roman"/>
          <w:b/>
          <w:color w:val="000000"/>
          <w:kern w:val="2"/>
          <w:sz w:val="24"/>
          <w:szCs w:val="24"/>
        </w:rPr>
        <w:t>询价响应函：</w:t>
      </w:r>
    </w:p>
    <w:p>
      <w:pPr>
        <w:widowControl w:val="0"/>
        <w:adjustRightInd/>
        <w:spacing w:after="0" w:line="420" w:lineRule="exact"/>
        <w:rPr>
          <w:rFonts w:ascii="宋体" w:hAnsi="宋体" w:eastAsia="宋体" w:cs="Times New Roman"/>
          <w:color w:val="000000"/>
          <w:kern w:val="2"/>
          <w:sz w:val="24"/>
          <w:szCs w:val="24"/>
        </w:rPr>
      </w:pPr>
      <w:r>
        <w:rPr>
          <w:rFonts w:ascii="Times New Roman" w:cs="Times New Roman" w:hAnsiTheme="minorEastAsia" w:eastAsiaTheme="minorEastAsia"/>
          <w:sz w:val="24"/>
          <w:szCs w:val="24"/>
        </w:rPr>
        <w:t>南通市生态环境局</w:t>
      </w:r>
      <w:r>
        <w:rPr>
          <w:rFonts w:hint="eastAsia" w:ascii="宋体" w:hAnsi="宋体" w:eastAsia="宋体" w:cs="Times New Roman"/>
          <w:bCs/>
          <w:color w:val="000000"/>
          <w:kern w:val="2"/>
          <w:sz w:val="24"/>
          <w:szCs w:val="24"/>
        </w:rPr>
        <w:t>：</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hint="eastAsia" w:ascii="宋体" w:hAnsi="宋体" w:eastAsia="宋体" w:cs="Times New Roman"/>
          <w:kern w:val="2"/>
          <w:sz w:val="24"/>
          <w:szCs w:val="24"/>
        </w:rPr>
        <w:t xml:space="preserve">我们获取贵公司 </w:t>
      </w:r>
      <w:r>
        <w:rPr>
          <w:rFonts w:hint="eastAsia" w:ascii="宋体" w:hAnsi="宋体" w:eastAsia="宋体" w:cs="Times New Roman"/>
          <w:kern w:val="2"/>
          <w:sz w:val="24"/>
          <w:szCs w:val="24"/>
          <w:u w:val="single"/>
        </w:rPr>
        <w:t xml:space="preserve">         </w:t>
      </w:r>
      <w:r>
        <w:rPr>
          <w:rFonts w:hint="eastAsia" w:ascii="宋体" w:hAnsi="宋体" w:eastAsia="宋体" w:cs="Times New Roman"/>
          <w:kern w:val="2"/>
          <w:sz w:val="24"/>
          <w:szCs w:val="24"/>
        </w:rPr>
        <w:t xml:space="preserve"> 采购文件，经仔细阅读和研究，我们决定参加本次采购活动。</w:t>
      </w:r>
    </w:p>
    <w:p>
      <w:pPr>
        <w:widowControl w:val="0"/>
        <w:adjustRightInd/>
        <w:spacing w:after="0" w:line="420" w:lineRule="exact"/>
        <w:ind w:firstLine="494" w:firstLineChars="206"/>
        <w:jc w:val="both"/>
        <w:rPr>
          <w:rFonts w:ascii="宋体" w:hAnsi="宋体" w:eastAsia="宋体" w:cs="Times New Roman"/>
          <w:kern w:val="2"/>
          <w:sz w:val="24"/>
          <w:szCs w:val="24"/>
        </w:rPr>
      </w:pPr>
      <w:r>
        <w:rPr>
          <w:rFonts w:ascii="宋体" w:hAnsi="宋体" w:eastAsia="宋体" w:cs="Times New Roman"/>
          <w:kern w:val="2"/>
          <w:sz w:val="24"/>
          <w:szCs w:val="24"/>
        </w:rPr>
        <w:t>1.我们愿意按照本项目</w:t>
      </w:r>
      <w:r>
        <w:rPr>
          <w:rFonts w:hint="eastAsia" w:ascii="宋体" w:hAnsi="宋体" w:eastAsia="宋体" w:cs="Times New Roman"/>
          <w:kern w:val="2"/>
          <w:sz w:val="24"/>
          <w:szCs w:val="24"/>
        </w:rPr>
        <w:t>询价采购</w:t>
      </w:r>
      <w:r>
        <w:rPr>
          <w:rFonts w:ascii="宋体" w:hAnsi="宋体" w:eastAsia="宋体" w:cs="Times New Roman"/>
          <w:kern w:val="2"/>
          <w:sz w:val="24"/>
          <w:szCs w:val="24"/>
        </w:rPr>
        <w:t>文件的一切要求，提供</w:t>
      </w:r>
      <w:r>
        <w:rPr>
          <w:rFonts w:hint="eastAsia" w:ascii="宋体" w:hAnsi="宋体" w:eastAsia="宋体" w:cs="Times New Roman"/>
          <w:kern w:val="2"/>
          <w:sz w:val="24"/>
          <w:szCs w:val="24"/>
        </w:rPr>
        <w:t>本项目要求的所有服务内容。询价响应报价总表内的总价包括：响应询价项目服务中的全部工作量和服务及完成本项目工作所需的一切费用。应包括本项目的产品设备、设备安装费、调试费、系统集成费、测试费、验收费、培训费、检测费、运行维护费用、质量保证费、必不可少的部件、标准备件费用、专用工具费用、质保售后费用、税金及其他有关的为完成本项目发生的所有费用，同时还包含为完成本项目所必须的其他辅助工作的相关费用及响应询价文件要求的所有费用。</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2.</w:t>
      </w:r>
      <w:r>
        <w:rPr>
          <w:rFonts w:hint="eastAsia" w:ascii="宋体" w:hAnsi="宋体" w:eastAsia="宋体" w:cs="Times New Roman"/>
          <w:kern w:val="2"/>
          <w:sz w:val="24"/>
          <w:szCs w:val="24"/>
        </w:rPr>
        <w:t>我们</w:t>
      </w:r>
      <w:r>
        <w:rPr>
          <w:rFonts w:ascii="宋体" w:hAnsi="宋体" w:eastAsia="宋体" w:cs="Times New Roman"/>
          <w:kern w:val="2"/>
          <w:sz w:val="24"/>
          <w:szCs w:val="24"/>
        </w:rPr>
        <w:t>的</w:t>
      </w:r>
      <w:r>
        <w:rPr>
          <w:rFonts w:hint="eastAsia" w:ascii="宋体" w:hAnsi="宋体" w:eastAsia="宋体" w:cs="Times New Roman"/>
          <w:kern w:val="2"/>
          <w:sz w:val="24"/>
          <w:szCs w:val="24"/>
        </w:rPr>
        <w:t>询价响应文件，从递交接收截止之日算起，45个日历天内保持有效。</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3.</w:t>
      </w:r>
      <w:r>
        <w:rPr>
          <w:rFonts w:hint="eastAsia" w:ascii="宋体" w:hAnsi="宋体" w:eastAsia="宋体" w:cs="Times New Roman"/>
          <w:kern w:val="2"/>
          <w:sz w:val="24"/>
          <w:szCs w:val="24"/>
        </w:rPr>
        <w:t>如果我们的询价响应文件被接受，我们将</w:t>
      </w:r>
      <w:r>
        <w:rPr>
          <w:rFonts w:ascii="宋体" w:hAnsi="宋体" w:eastAsia="宋体" w:cs="Times New Roman"/>
          <w:kern w:val="2"/>
          <w:sz w:val="24"/>
          <w:szCs w:val="24"/>
        </w:rPr>
        <w:t>根据</w:t>
      </w:r>
      <w:r>
        <w:rPr>
          <w:rFonts w:hint="eastAsia" w:ascii="宋体" w:hAnsi="宋体" w:eastAsia="宋体" w:cs="Times New Roman"/>
          <w:kern w:val="2"/>
          <w:sz w:val="24"/>
          <w:szCs w:val="24"/>
        </w:rPr>
        <w:t>询价</w:t>
      </w:r>
      <w:r>
        <w:rPr>
          <w:rFonts w:ascii="宋体" w:hAnsi="宋体" w:eastAsia="宋体" w:cs="Times New Roman"/>
          <w:kern w:val="2"/>
          <w:sz w:val="24"/>
          <w:szCs w:val="24"/>
        </w:rPr>
        <w:t>文件的规定，</w:t>
      </w:r>
      <w:r>
        <w:rPr>
          <w:rFonts w:hint="eastAsia" w:ascii="宋体" w:hAnsi="宋体" w:eastAsia="宋体" w:cs="Times New Roman"/>
          <w:kern w:val="2"/>
          <w:sz w:val="24"/>
          <w:szCs w:val="24"/>
        </w:rPr>
        <w:t>严格履行采购文件中规定的每一项要求，按期、按质、按量履行合同的义务。</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4.</w:t>
      </w:r>
      <w:r>
        <w:rPr>
          <w:rFonts w:hint="eastAsia" w:ascii="宋体" w:hAnsi="宋体" w:eastAsia="宋体" w:cs="Times New Roman"/>
          <w:kern w:val="2"/>
          <w:sz w:val="24"/>
          <w:szCs w:val="24"/>
        </w:rPr>
        <w:t>如果我们成交，我们将在成交公告发出之日起在询价文件约定的时间内与采购方签订采购合同，否则将视为我方自行放弃关于本次采购的成交人资格，并承担所有因此而对采购方造成的损失。</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5.</w:t>
      </w:r>
      <w:r>
        <w:rPr>
          <w:rFonts w:hint="eastAsia" w:ascii="宋体" w:hAnsi="宋体" w:eastAsia="宋体" w:cs="Times New Roman"/>
          <w:kern w:val="2"/>
          <w:sz w:val="24"/>
          <w:szCs w:val="24"/>
        </w:rPr>
        <w:t>我们已</w:t>
      </w:r>
      <w:r>
        <w:rPr>
          <w:rFonts w:ascii="宋体" w:hAnsi="宋体" w:eastAsia="宋体" w:cs="Times New Roman"/>
          <w:kern w:val="2"/>
          <w:sz w:val="24"/>
          <w:szCs w:val="24"/>
        </w:rPr>
        <w:t>详细审查全部</w:t>
      </w:r>
      <w:r>
        <w:rPr>
          <w:rFonts w:hint="eastAsia" w:ascii="宋体" w:hAnsi="宋体" w:eastAsia="宋体" w:cs="Times New Roman"/>
          <w:kern w:val="2"/>
          <w:sz w:val="24"/>
          <w:szCs w:val="24"/>
        </w:rPr>
        <w:t>采购</w:t>
      </w:r>
      <w:r>
        <w:rPr>
          <w:rFonts w:ascii="宋体" w:hAnsi="宋体" w:eastAsia="宋体" w:cs="Times New Roman"/>
          <w:kern w:val="2"/>
          <w:sz w:val="24"/>
          <w:szCs w:val="24"/>
        </w:rPr>
        <w:t>文件，包括</w:t>
      </w:r>
      <w:r>
        <w:rPr>
          <w:rFonts w:hint="eastAsia" w:ascii="宋体" w:hAnsi="宋体" w:eastAsia="宋体" w:cs="Times New Roman"/>
          <w:kern w:val="2"/>
          <w:sz w:val="24"/>
          <w:szCs w:val="24"/>
        </w:rPr>
        <w:t>补充文件</w:t>
      </w:r>
      <w:r>
        <w:rPr>
          <w:rFonts w:ascii="宋体" w:hAnsi="宋体" w:eastAsia="宋体" w:cs="Times New Roman"/>
          <w:kern w:val="2"/>
          <w:sz w:val="24"/>
          <w:szCs w:val="24"/>
        </w:rPr>
        <w:t>(如有</w:t>
      </w:r>
      <w:r>
        <w:rPr>
          <w:rFonts w:hint="eastAsia" w:ascii="宋体" w:hAnsi="宋体" w:eastAsia="宋体" w:cs="Times New Roman"/>
          <w:kern w:val="2"/>
          <w:sz w:val="24"/>
          <w:szCs w:val="24"/>
        </w:rPr>
        <w:t>)</w:t>
      </w:r>
      <w:r>
        <w:rPr>
          <w:rFonts w:ascii="宋体" w:hAnsi="宋体" w:eastAsia="宋体" w:cs="Times New Roman"/>
          <w:kern w:val="2"/>
          <w:sz w:val="24"/>
          <w:szCs w:val="24"/>
        </w:rPr>
        <w:t>。我们完全理解并同意放弃对这方面有不明及误解的权力。</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6.</w:t>
      </w:r>
      <w:r>
        <w:rPr>
          <w:rFonts w:hint="eastAsia" w:ascii="宋体" w:hAnsi="宋体" w:eastAsia="宋体" w:cs="Times New Roman"/>
          <w:kern w:val="2"/>
          <w:sz w:val="24"/>
          <w:szCs w:val="24"/>
        </w:rPr>
        <w:t>我们愿意提供采购单位在采购文件中要求的所有资料并配合采购方对该等资料的真实性进行验证。</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7.</w:t>
      </w:r>
      <w:r>
        <w:rPr>
          <w:rFonts w:hint="eastAsia" w:ascii="宋体" w:hAnsi="宋体" w:eastAsia="宋体" w:cs="Times New Roman"/>
          <w:kern w:val="2"/>
          <w:sz w:val="24"/>
          <w:szCs w:val="24"/>
        </w:rPr>
        <w:t>我们愿意遵守采购文件中所列的收费标准。</w:t>
      </w:r>
    </w:p>
    <w:p>
      <w:pPr>
        <w:widowControl w:val="0"/>
        <w:adjustRightInd/>
        <w:snapToGrid/>
        <w:spacing w:after="0" w:line="420" w:lineRule="exact"/>
        <w:ind w:firstLine="484" w:firstLineChars="202"/>
        <w:jc w:val="both"/>
        <w:rPr>
          <w:rFonts w:ascii="宋体" w:hAnsi="宋体" w:eastAsia="宋体" w:cs="Times New Roman"/>
          <w:kern w:val="2"/>
          <w:sz w:val="24"/>
          <w:szCs w:val="24"/>
        </w:rPr>
      </w:pPr>
      <w:r>
        <w:rPr>
          <w:rFonts w:ascii="宋体" w:hAnsi="宋体" w:eastAsia="宋体" w:cs="Times New Roman"/>
          <w:kern w:val="2"/>
          <w:sz w:val="24"/>
          <w:szCs w:val="24"/>
        </w:rPr>
        <w:t>8.</w:t>
      </w:r>
      <w:r>
        <w:rPr>
          <w:rFonts w:hint="eastAsia" w:ascii="宋体" w:hAnsi="宋体" w:eastAsia="宋体" w:cs="Times New Roman"/>
          <w:kern w:val="2"/>
          <w:sz w:val="24"/>
          <w:szCs w:val="24"/>
        </w:rPr>
        <w:t>我们承诺该询价响应文件在被接受后至合同履行结束并通过项目验收的全过程中保持有效，不作任何更改和变动。</w:t>
      </w:r>
    </w:p>
    <w:p>
      <w:pPr>
        <w:widowControl w:val="0"/>
        <w:adjustRightInd/>
        <w:snapToGrid/>
        <w:spacing w:after="0" w:line="420" w:lineRule="exact"/>
        <w:ind w:firstLine="484" w:firstLineChars="202"/>
        <w:jc w:val="right"/>
        <w:rPr>
          <w:rFonts w:ascii="宋体" w:hAnsi="宋体" w:eastAsia="宋体" w:cs="Times New Roman"/>
          <w:kern w:val="2"/>
          <w:sz w:val="24"/>
          <w:szCs w:val="24"/>
        </w:rPr>
      </w:pPr>
    </w:p>
    <w:p>
      <w:pPr>
        <w:widowControl w:val="0"/>
        <w:adjustRightInd/>
        <w:snapToGrid/>
        <w:spacing w:after="0" w:line="420" w:lineRule="exact"/>
        <w:ind w:firstLine="484" w:firstLineChars="202"/>
        <w:jc w:val="right"/>
        <w:rPr>
          <w:rFonts w:ascii="宋体" w:hAnsi="宋体" w:eastAsia="宋体" w:cs="Times New Roman"/>
          <w:kern w:val="2"/>
          <w:sz w:val="24"/>
          <w:szCs w:val="24"/>
        </w:rPr>
      </w:pPr>
      <w:r>
        <w:rPr>
          <w:rFonts w:hint="eastAsia" w:ascii="宋体" w:hAnsi="宋体" w:eastAsia="宋体" w:cs="Times New Roman"/>
          <w:kern w:val="2"/>
          <w:sz w:val="24"/>
          <w:szCs w:val="24"/>
        </w:rPr>
        <w:t>报价人：（单位盖章）</w:t>
      </w:r>
    </w:p>
    <w:p>
      <w:pPr>
        <w:widowControl w:val="0"/>
        <w:adjustRightInd/>
        <w:snapToGrid/>
        <w:spacing w:after="0" w:line="420" w:lineRule="exact"/>
        <w:ind w:firstLine="484" w:firstLineChars="202"/>
        <w:jc w:val="right"/>
        <w:rPr>
          <w:rFonts w:ascii="宋体" w:hAnsi="宋体" w:eastAsia="宋体" w:cs="Times New Roman"/>
          <w:kern w:val="2"/>
          <w:sz w:val="24"/>
          <w:szCs w:val="24"/>
        </w:rPr>
      </w:pPr>
      <w:r>
        <w:rPr>
          <w:rFonts w:hint="eastAsia" w:ascii="宋体" w:hAnsi="宋体" w:eastAsia="宋体" w:cs="Times New Roman"/>
          <w:kern w:val="2"/>
          <w:sz w:val="24"/>
          <w:szCs w:val="24"/>
        </w:rPr>
        <w:t>法定代表人或被委托授权人：（签字或盖章）</w:t>
      </w:r>
    </w:p>
    <w:p>
      <w:pPr>
        <w:widowControl w:val="0"/>
        <w:adjustRightInd/>
        <w:snapToGrid/>
        <w:spacing w:after="0" w:line="420" w:lineRule="exact"/>
        <w:ind w:firstLine="484" w:firstLineChars="202"/>
        <w:jc w:val="right"/>
        <w:rPr>
          <w:rFonts w:ascii="宋体" w:hAnsi="宋体" w:eastAsia="宋体" w:cs="Times New Roman"/>
          <w:kern w:val="2"/>
          <w:sz w:val="24"/>
          <w:szCs w:val="24"/>
        </w:rPr>
      </w:pPr>
      <w:r>
        <w:rPr>
          <w:rFonts w:hint="eastAsia" w:ascii="宋体" w:hAnsi="宋体" w:eastAsia="宋体" w:cs="Times New Roman"/>
          <w:kern w:val="2"/>
          <w:sz w:val="24"/>
          <w:szCs w:val="24"/>
        </w:rPr>
        <w:t>年</w:t>
      </w:r>
      <w:r>
        <w:rPr>
          <w:rFonts w:ascii="宋体" w:hAnsi="宋体" w:eastAsia="宋体" w:cs="Times New Roman"/>
          <w:kern w:val="2"/>
          <w:sz w:val="24"/>
          <w:szCs w:val="24"/>
        </w:rPr>
        <w:t xml:space="preserve">     </w:t>
      </w:r>
      <w:r>
        <w:rPr>
          <w:rFonts w:hint="eastAsia" w:ascii="宋体" w:hAnsi="宋体" w:eastAsia="宋体" w:cs="Times New Roman"/>
          <w:kern w:val="2"/>
          <w:sz w:val="24"/>
          <w:szCs w:val="24"/>
        </w:rPr>
        <w:t>月</w:t>
      </w:r>
      <w:r>
        <w:rPr>
          <w:rFonts w:ascii="宋体" w:hAnsi="宋体" w:eastAsia="宋体" w:cs="Times New Roman"/>
          <w:kern w:val="2"/>
          <w:sz w:val="24"/>
          <w:szCs w:val="24"/>
        </w:rPr>
        <w:t xml:space="preserve">     </w:t>
      </w:r>
      <w:r>
        <w:rPr>
          <w:rFonts w:hint="eastAsia" w:ascii="宋体" w:hAnsi="宋体" w:eastAsia="宋体" w:cs="Times New Roman"/>
          <w:kern w:val="2"/>
          <w:sz w:val="24"/>
          <w:szCs w:val="24"/>
        </w:rPr>
        <w:t>日</w:t>
      </w:r>
    </w:p>
    <w:p>
      <w:pPr>
        <w:spacing w:line="420" w:lineRule="exact"/>
        <w:jc w:val="center"/>
        <w:rPr>
          <w:rFonts w:ascii="Times New Roman" w:cs="Times New Roman" w:hAnsiTheme="minorEastAsia" w:eastAsiaTheme="minorEastAsia"/>
          <w:bCs/>
          <w:sz w:val="24"/>
          <w:szCs w:val="24"/>
        </w:rPr>
      </w:pPr>
    </w:p>
    <w:p>
      <w:pPr>
        <w:adjustRightInd/>
        <w:snapToGrid/>
        <w:spacing w:after="0"/>
        <w:rPr>
          <w:rFonts w:ascii="Times New Roman" w:cs="Times New Roman" w:hAnsiTheme="minorEastAsia" w:eastAsiaTheme="minorEastAsia"/>
          <w:bCs/>
          <w:sz w:val="24"/>
          <w:szCs w:val="24"/>
        </w:rPr>
      </w:pPr>
      <w:r>
        <w:rPr>
          <w:rFonts w:ascii="Times New Roman" w:cs="Times New Roman" w:hAnsiTheme="minorEastAsia" w:eastAsiaTheme="minorEastAsia"/>
          <w:bCs/>
          <w:sz w:val="24"/>
          <w:szCs w:val="24"/>
        </w:rPr>
        <w:br w:type="page"/>
      </w:r>
    </w:p>
    <w:p>
      <w:pPr>
        <w:spacing w:line="420" w:lineRule="exact"/>
        <w:jc w:val="center"/>
        <w:rPr>
          <w:rFonts w:ascii="Times New Roman" w:hAnsi="Times New Roman" w:cs="Times New Roman" w:eastAsiaTheme="minorEastAsia"/>
          <w:sz w:val="24"/>
          <w:szCs w:val="24"/>
        </w:rPr>
      </w:pPr>
      <w:r>
        <w:rPr>
          <w:rFonts w:ascii="Times New Roman" w:cs="Times New Roman" w:hAnsiTheme="minorEastAsia" w:eastAsiaTheme="minorEastAsia"/>
          <w:bCs/>
          <w:sz w:val="24"/>
          <w:szCs w:val="24"/>
        </w:rPr>
        <w:t>⑤</w:t>
      </w:r>
      <w:r>
        <w:rPr>
          <w:rFonts w:ascii="Times New Roman" w:hAnsi="Times New Roman" w:cs="Times New Roman" w:eastAsiaTheme="minorEastAsia"/>
          <w:bCs/>
          <w:sz w:val="24"/>
          <w:szCs w:val="24"/>
        </w:rPr>
        <w:t xml:space="preserve"> </w:t>
      </w:r>
      <w:r>
        <w:rPr>
          <w:rFonts w:ascii="Times New Roman" w:cs="Times New Roman" w:hAnsiTheme="minorEastAsia" w:eastAsiaTheme="minorEastAsia"/>
          <w:bCs/>
          <w:sz w:val="24"/>
          <w:szCs w:val="24"/>
        </w:rPr>
        <w:t>关于资格文件的声明函</w:t>
      </w:r>
    </w:p>
    <w:p>
      <w:pPr>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南通市生态环境局：</w:t>
      </w:r>
    </w:p>
    <w:p>
      <w:pPr>
        <w:overflowPunct w:val="0"/>
        <w:spacing w:line="420" w:lineRule="exact"/>
        <w:ind w:firstLine="660"/>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本公司愿就由贵公司组织实施的</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（项目名称）的招标活动进行投标。本公司所提交的投标文件中所有关于投标资格的文件、证明和陈述均是真实的、准确的。若与真实情况不符，本公司愿意承担由此而产生的一切后果。</w:t>
      </w:r>
    </w:p>
    <w:p>
      <w:pPr>
        <w:overflowPunct w:val="0"/>
        <w:spacing w:line="420" w:lineRule="exact"/>
        <w:ind w:firstLine="420"/>
        <w:jc w:val="righ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（报价人）法定代表人或被委托受权人（签字或盖章）：</w:t>
      </w:r>
    </w:p>
    <w:p>
      <w:pPr>
        <w:overflowPunct w:val="0"/>
        <w:spacing w:line="420" w:lineRule="exact"/>
        <w:ind w:left="1700" w:firstLine="425"/>
        <w:textAlignment w:val="baseline"/>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（供应商）公章：</w:t>
      </w:r>
    </w:p>
    <w:p>
      <w:pPr>
        <w:wordWrap w:val="0"/>
        <w:overflowPunct w:val="0"/>
        <w:spacing w:line="420" w:lineRule="exact"/>
        <w:ind w:firstLine="420"/>
        <w:jc w:val="righ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年</w:t>
      </w:r>
      <w:r>
        <w:rPr>
          <w:rFonts w:ascii="Times New Roman" w:hAnsi="Times New Roman" w:cs="Times New Roman" w:eastAsiaTheme="minorEastAsia"/>
          <w:sz w:val="24"/>
          <w:szCs w:val="24"/>
        </w:rPr>
        <w:tab/>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月</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日</w:t>
      </w:r>
    </w:p>
    <w:p>
      <w:pPr>
        <w:spacing w:line="420" w:lineRule="exact"/>
        <w:rPr>
          <w:rFonts w:ascii="Times New Roman" w:hAnsi="Times New Roman" w:cs="Times New Roman"/>
          <w:bCs/>
          <w:sz w:val="24"/>
          <w:szCs w:val="24"/>
        </w:rPr>
      </w:pPr>
      <w:r>
        <w:rPr>
          <w:rFonts w:ascii="Times New Roman" w:hAnsi="Times New Roman" w:cs="Times New Roman"/>
          <w:bCs/>
          <w:sz w:val="24"/>
          <w:szCs w:val="24"/>
        </w:rPr>
        <w:br w:type="page"/>
      </w:r>
    </w:p>
    <w:p>
      <w:pPr>
        <w:spacing w:line="420" w:lineRule="exact"/>
        <w:jc w:val="center"/>
        <w:rPr>
          <w:rFonts w:ascii="Times New Roman" w:hAnsi="Times New Roman" w:cs="Times New Roman" w:eastAsiaTheme="minorEastAsia"/>
          <w:bCs/>
          <w:sz w:val="24"/>
          <w:szCs w:val="24"/>
        </w:rPr>
      </w:pPr>
      <w:r>
        <w:rPr>
          <w:rFonts w:ascii="Times New Roman" w:cs="Times New Roman" w:hAnsiTheme="minorEastAsia" w:eastAsiaTheme="minorEastAsia"/>
          <w:bCs/>
          <w:sz w:val="24"/>
          <w:szCs w:val="24"/>
        </w:rPr>
        <w:fldChar w:fldCharType="begin"/>
      </w:r>
      <w:r>
        <w:rPr>
          <w:rFonts w:ascii="Times New Roman" w:cs="Times New Roman" w:hAnsiTheme="minorEastAsia" w:eastAsiaTheme="minorEastAsia"/>
          <w:bCs/>
          <w:sz w:val="24"/>
          <w:szCs w:val="24"/>
        </w:rPr>
        <w:instrText xml:space="preserve"> </w:instrText>
      </w:r>
      <w:r>
        <w:rPr>
          <w:rFonts w:hint="eastAsia" w:ascii="Times New Roman" w:cs="Times New Roman" w:hAnsiTheme="minorEastAsia" w:eastAsiaTheme="minorEastAsia"/>
          <w:bCs/>
          <w:sz w:val="24"/>
          <w:szCs w:val="24"/>
        </w:rPr>
        <w:instrText xml:space="preserve">eq \o\ac(○,6)</w:instrText>
      </w:r>
      <w:r>
        <w:rPr>
          <w:rFonts w:ascii="Times New Roman" w:cs="Times New Roman" w:hAnsiTheme="minorEastAsia" w:eastAsiaTheme="minorEastAsia"/>
          <w:bCs/>
          <w:sz w:val="24"/>
          <w:szCs w:val="24"/>
        </w:rPr>
        <w:fldChar w:fldCharType="end"/>
      </w:r>
      <w:r>
        <w:rPr>
          <w:rFonts w:ascii="Times New Roman" w:cs="Times New Roman" w:hAnsiTheme="minorEastAsia" w:eastAsiaTheme="minorEastAsia"/>
          <w:bCs/>
          <w:sz w:val="24"/>
          <w:szCs w:val="24"/>
        </w:rPr>
        <w:t>报价人一般情况表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543"/>
        <w:gridCol w:w="7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2</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3</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4</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电话：</w:t>
            </w:r>
          </w:p>
        </w:tc>
        <w:tc>
          <w:tcPr>
            <w:tcW w:w="4820"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5</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传真：</w:t>
            </w:r>
          </w:p>
        </w:tc>
        <w:tc>
          <w:tcPr>
            <w:tcW w:w="4820"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6</w:t>
            </w:r>
          </w:p>
        </w:tc>
        <w:tc>
          <w:tcPr>
            <w:tcW w:w="3543" w:type="dxa"/>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注册地：</w:t>
            </w:r>
          </w:p>
        </w:tc>
        <w:tc>
          <w:tcPr>
            <w:tcW w:w="4820" w:type="dxa"/>
            <w:gridSpan w:val="2"/>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7</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8</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公司</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（是否通过，何种）</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rPr>
              <w:t>质量保证体系认证（如通过请附相关证书复印件）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9</w:t>
            </w:r>
          </w:p>
        </w:tc>
        <w:tc>
          <w:tcPr>
            <w:tcW w:w="8363" w:type="dxa"/>
            <w:gridSpan w:val="3"/>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服务经营范围：</w:t>
            </w:r>
            <w:r>
              <w:rPr>
                <w:rFonts w:ascii="Times New Roman" w:hAnsi="Times New Roman" w:cs="Times New Roman" w:eastAsiaTheme="minorEastAsia"/>
                <w:sz w:val="24"/>
                <w:szCs w:val="24"/>
              </w:rPr>
              <w:t>1.</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w:t>
            </w:r>
            <w:r>
              <w:rPr>
                <w:rFonts w:ascii="Times New Roman" w:hAnsi="Times New Roman" w:cs="Times New Roman" w:eastAsiaTheme="minorEastAsia"/>
                <w:sz w:val="24"/>
                <w:szCs w:val="24"/>
              </w:rPr>
              <w:t>2.</w:t>
            </w:r>
            <w:r>
              <w:rPr>
                <w:rFonts w:ascii="Times New Roman" w:hAnsi="Times New Roman" w:cs="Times New Roman" w:eastAsiaTheme="minorEastAsia"/>
                <w:sz w:val="24"/>
                <w:szCs w:val="24"/>
                <w:u w:val="single"/>
              </w:rPr>
              <w:t xml:space="preserve">            </w:t>
            </w:r>
            <w:r>
              <w:rPr>
                <w:rFonts w:ascii="Times New Roman" w:cs="Times New Roman" w:hAnsiTheme="minorEastAsia" w:eastAsiaTheme="minorEastAsia"/>
                <w:sz w:val="24"/>
                <w:szCs w:val="24"/>
                <w:u w:val="single"/>
              </w:rPr>
              <w:t>；</w:t>
            </w:r>
            <w:r>
              <w:rPr>
                <w:rFonts w:ascii="Times New Roman" w:hAnsi="Times New Roman" w:cs="Times New Roman" w:eastAsiaTheme="minorEastAsia"/>
                <w:sz w:val="24"/>
                <w:szCs w:val="24"/>
              </w:rPr>
              <w:t xml:space="preserve"> 3.………………………</w:t>
            </w:r>
            <w:r>
              <w:rPr>
                <w:rFonts w:ascii="Times New Roman" w:cs="Times New Roman"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10</w:t>
            </w:r>
          </w:p>
        </w:tc>
        <w:tc>
          <w:tcPr>
            <w:tcW w:w="4252" w:type="dxa"/>
            <w:gridSpan w:val="2"/>
            <w:vAlign w:val="center"/>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报价人从事本询价项目服务的年数</w:t>
            </w:r>
          </w:p>
        </w:tc>
        <w:tc>
          <w:tcPr>
            <w:tcW w:w="4111" w:type="dxa"/>
            <w:vAlign w:val="center"/>
          </w:tcPr>
          <w:p>
            <w:pPr>
              <w:tabs>
                <w:tab w:val="left" w:pos="993"/>
              </w:tabs>
              <w:spacing w:line="420" w:lineRule="exact"/>
              <w:rPr>
                <w:rFonts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101" w:type="dxa"/>
            <w:vAlign w:val="center"/>
          </w:tcPr>
          <w:p>
            <w:pPr>
              <w:tabs>
                <w:tab w:val="left" w:pos="993"/>
              </w:tabs>
              <w:spacing w:line="420" w:lineRule="exact"/>
              <w:jc w:val="center"/>
              <w:rPr>
                <w:rFonts w:ascii="Times New Roman" w:hAnsi="Times New Roman" w:cs="Times New Roman" w:eastAsiaTheme="minorEastAsia"/>
                <w:sz w:val="24"/>
                <w:szCs w:val="24"/>
              </w:rPr>
            </w:pPr>
            <w:r>
              <w:rPr>
                <w:rFonts w:ascii="Times New Roman" w:hAnsi="Times New Roman" w:cs="Times New Roman" w:eastAsiaTheme="minorEastAsia"/>
                <w:sz w:val="24"/>
                <w:szCs w:val="24"/>
              </w:rPr>
              <w:t>11</w:t>
            </w:r>
          </w:p>
        </w:tc>
        <w:tc>
          <w:tcPr>
            <w:tcW w:w="8363" w:type="dxa"/>
            <w:gridSpan w:val="3"/>
            <w:vAlign w:val="center"/>
          </w:tcPr>
          <w:p>
            <w:pPr>
              <w:tabs>
                <w:tab w:val="left" w:pos="993"/>
              </w:tabs>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其他需要说明的情况，可自行添加</w:t>
            </w:r>
          </w:p>
        </w:tc>
      </w:tr>
    </w:tbl>
    <w:p>
      <w:pPr>
        <w:overflowPunct w:val="0"/>
        <w:spacing w:line="420" w:lineRule="exact"/>
        <w:textAlignment w:val="baseline"/>
        <w:rPr>
          <w:rFonts w:ascii="Times New Roman" w:cs="Times New Roman" w:hAnsiTheme="minorEastAsia" w:eastAsiaTheme="minorEastAsia"/>
          <w:sz w:val="24"/>
          <w:szCs w:val="24"/>
        </w:rPr>
      </w:pPr>
    </w:p>
    <w:p>
      <w:pPr>
        <w:overflowPunct w:val="0"/>
        <w:spacing w:line="420" w:lineRule="exac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供应商：（盖章）</w:t>
      </w:r>
      <w:r>
        <w:rPr>
          <w:rFonts w:ascii="Times New Roman" w:hAnsi="Times New Roman" w:cs="Times New Roman" w:eastAsiaTheme="minorEastAsia"/>
          <w:sz w:val="24"/>
          <w:szCs w:val="24"/>
        </w:rPr>
        <w:t xml:space="preserve">             </w:t>
      </w:r>
    </w:p>
    <w:p>
      <w:pPr>
        <w:overflowPunct w:val="0"/>
        <w:spacing w:line="420" w:lineRule="exac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overflowPunct w:val="0"/>
        <w:spacing w:line="420" w:lineRule="exact"/>
        <w:textAlignment w:val="baseline"/>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after="0" w:line="360" w:lineRule="auto"/>
        <w:ind w:firstLine="480" w:firstLineChars="200"/>
        <w:rPr>
          <w:rFonts w:ascii="Times New Roman" w:cs="Times New Roman" w:hAnsiTheme="minorEastAsia" w:eastAsiaTheme="minorEastAsia"/>
          <w:sz w:val="24"/>
          <w:szCs w:val="24"/>
        </w:rPr>
      </w:pPr>
    </w:p>
    <w:p>
      <w:pPr>
        <w:spacing w:after="0" w:line="360" w:lineRule="auto"/>
        <w:ind w:firstLine="480" w:firstLineChars="200"/>
        <w:rPr>
          <w:rFonts w:ascii="Times New Roman" w:cs="Times New Roman" w:hAnsiTheme="minorEastAsia" w:eastAsiaTheme="minorEastAsia"/>
          <w:sz w:val="24"/>
          <w:szCs w:val="24"/>
        </w:rPr>
      </w:pPr>
    </w:p>
    <w:p>
      <w:pPr>
        <w:spacing w:after="0" w:line="360" w:lineRule="auto"/>
        <w:ind w:firstLine="480" w:firstLineChars="200"/>
        <w:rPr>
          <w:rFonts w:ascii="Times New Roman" w:cs="Times New Roman" w:hAnsiTheme="minorEastAsia" w:eastAsiaTheme="minorEastAsia"/>
          <w:sz w:val="24"/>
          <w:szCs w:val="24"/>
        </w:rPr>
      </w:pP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注：本表不是格式化表格，供应商可根据需要，自行添加删除。</w:t>
      </w: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p>
    <w:p>
      <w:pPr>
        <w:spacing w:line="420" w:lineRule="exact"/>
        <w:ind w:firstLine="484" w:firstLineChars="201"/>
        <w:outlineLvl w:val="2"/>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C</w:t>
      </w:r>
      <w:r>
        <w:rPr>
          <w:rFonts w:ascii="Times New Roman" w:cs="Times New Roman" w:hAnsiTheme="minorEastAsia" w:eastAsiaTheme="minorEastAsia"/>
          <w:b/>
          <w:sz w:val="24"/>
          <w:szCs w:val="24"/>
        </w:rPr>
        <w:t>、商务询价响应文件</w:t>
      </w:r>
      <w:r>
        <w:rPr>
          <w:rFonts w:ascii="Times New Roman" w:cs="Times New Roman" w:hAnsiTheme="minorEastAsia" w:eastAsiaTheme="minorEastAsia"/>
          <w:sz w:val="24"/>
          <w:szCs w:val="24"/>
        </w:rPr>
        <w:t>（</w:t>
      </w:r>
      <w:r>
        <w:rPr>
          <w:rFonts w:ascii="Times New Roman" w:cs="Times New Roman" w:hAnsiTheme="minorEastAsia" w:eastAsiaTheme="minorEastAsia"/>
          <w:sz w:val="24"/>
          <w:szCs w:val="24"/>
          <w:u w:val="thick" w:color="FF0000"/>
        </w:rPr>
        <w:t>一个密封包，内含：</w:t>
      </w:r>
      <w:r>
        <w:rPr>
          <w:rFonts w:ascii="Times New Roman" w:hAnsi="Times New Roman" w:cs="Times New Roman" w:eastAsiaTheme="minorEastAsia"/>
          <w:sz w:val="24"/>
          <w:szCs w:val="24"/>
          <w:u w:val="thick" w:color="FF0000"/>
        </w:rPr>
        <w:t>1</w:t>
      </w:r>
      <w:r>
        <w:rPr>
          <w:rFonts w:ascii="Times New Roman" w:cs="Times New Roman" w:hAnsiTheme="minorEastAsia" w:eastAsiaTheme="minorEastAsia"/>
          <w:sz w:val="24"/>
          <w:szCs w:val="24"/>
          <w:u w:val="thick" w:color="FF0000"/>
        </w:rPr>
        <w:t>正</w:t>
      </w:r>
      <w:r>
        <w:rPr>
          <w:rFonts w:ascii="Times New Roman" w:hAnsi="Times New Roman" w:cs="Times New Roman" w:eastAsiaTheme="minorEastAsia"/>
          <w:sz w:val="24"/>
          <w:szCs w:val="24"/>
          <w:u w:val="thick" w:color="FF0000"/>
        </w:rPr>
        <w:t>2</w:t>
      </w:r>
      <w:r>
        <w:rPr>
          <w:rFonts w:ascii="Times New Roman" w:cs="Times New Roman" w:hAnsiTheme="minorEastAsia" w:eastAsiaTheme="minorEastAsia"/>
          <w:sz w:val="24"/>
          <w:szCs w:val="24"/>
          <w:u w:val="thick" w:color="FF0000"/>
        </w:rPr>
        <w:t>副文件。</w:t>
      </w:r>
      <w:r>
        <w:rPr>
          <w:rFonts w:ascii="Times New Roman" w:cs="Times New Roman" w:hAnsiTheme="minorEastAsia" w:eastAsiaTheme="minorEastAsia"/>
          <w:sz w:val="24"/>
          <w:szCs w:val="24"/>
        </w:rPr>
        <w:t>）</w:t>
      </w:r>
    </w:p>
    <w:p>
      <w:pPr>
        <w:spacing w:line="420" w:lineRule="exact"/>
        <w:jc w:val="center"/>
        <w:outlineLvl w:val="3"/>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1</w:t>
      </w:r>
      <w:r>
        <w:rPr>
          <w:rFonts w:ascii="Times New Roman" w:cs="Times New Roman" w:hAnsiTheme="minorEastAsia" w:eastAsiaTheme="minorEastAsia"/>
          <w:b/>
          <w:sz w:val="24"/>
          <w:szCs w:val="24"/>
        </w:rPr>
        <w:t>、询价响应报价总表</w:t>
      </w:r>
    </w:p>
    <w:p>
      <w:pPr>
        <w:spacing w:after="120" w:line="420" w:lineRule="exact"/>
        <w:rPr>
          <w:rFonts w:ascii="Times New Roman" w:hAnsi="Times New Roman" w:cs="Times New Roman" w:eastAsiaTheme="minorEastAsia"/>
          <w:bCs/>
          <w:sz w:val="36"/>
          <w:szCs w:val="36"/>
        </w:rPr>
      </w:pPr>
      <w:r>
        <w:rPr>
          <w:rFonts w:ascii="Times New Roman" w:cs="Times New Roman" w:hAnsiTheme="minorEastAsia" w:eastAsiaTheme="minorEastAsia"/>
          <w:sz w:val="24"/>
          <w:szCs w:val="24"/>
        </w:rPr>
        <w:t>项目编号：</w:t>
      </w:r>
      <w:r>
        <w:rPr>
          <w:rFonts w:ascii="Times New Roman" w:hAnsi="Times New Roman" w:cs="Times New Roman" w:eastAsiaTheme="minorEastAsia"/>
          <w:sz w:val="24"/>
          <w:szCs w:val="24"/>
        </w:rPr>
        <w:t>JSADTZC20200</w:t>
      </w:r>
      <w:r>
        <w:rPr>
          <w:rFonts w:hint="eastAsia" w:ascii="Times New Roman" w:hAnsi="Times New Roman" w:cs="Times New Roman" w:eastAsiaTheme="minorEastAsia"/>
          <w:sz w:val="24"/>
          <w:szCs w:val="24"/>
        </w:rPr>
        <w:t>12</w:t>
      </w:r>
      <w:r>
        <w:rPr>
          <w:rFonts w:ascii="Times New Roman" w:hAnsi="Times New Roman" w:cs="Times New Roman" w:eastAsiaTheme="minorEastAsia"/>
          <w:sz w:val="24"/>
          <w:szCs w:val="24"/>
        </w:rPr>
        <w:t>G</w:t>
      </w:r>
    </w:p>
    <w:p>
      <w:pPr>
        <w:spacing w:after="120" w:line="420" w:lineRule="exact"/>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项目名称：</w:t>
      </w:r>
      <w:r>
        <w:rPr>
          <w:rFonts w:hint="eastAsia" w:ascii="Times New Roman" w:cs="Times New Roman" w:hAnsiTheme="minorEastAsia" w:eastAsiaTheme="minorEastAsia"/>
          <w:sz w:val="24"/>
          <w:szCs w:val="24"/>
        </w:rPr>
        <w:t>南通环境教育馆国控空气站视频系统建设项目</w:t>
      </w:r>
    </w:p>
    <w:tbl>
      <w:tblPr>
        <w:tblStyle w:val="1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3686" w:type="dxa"/>
            <w:vAlign w:val="center"/>
          </w:tcPr>
          <w:p>
            <w:pPr>
              <w:spacing w:line="420" w:lineRule="exact"/>
              <w:ind w:left="1133" w:hanging="1132" w:hangingChars="472"/>
              <w:jc w:val="center"/>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项目名称</w:t>
            </w:r>
          </w:p>
        </w:tc>
        <w:tc>
          <w:tcPr>
            <w:tcW w:w="5245" w:type="dxa"/>
            <w:vAlign w:val="center"/>
          </w:tcPr>
          <w:p>
            <w:pPr>
              <w:spacing w:line="420" w:lineRule="exact"/>
              <w:ind w:left="1133" w:hanging="1132" w:hangingChars="472"/>
              <w:jc w:val="center"/>
              <w:rPr>
                <w:rFonts w:ascii="Times New Roman" w:hAnsi="Times New Roman" w:cs="Times New Roman" w:eastAsiaTheme="minorEastAsia"/>
                <w:sz w:val="24"/>
                <w:szCs w:val="24"/>
              </w:rPr>
            </w:pPr>
            <w:r>
              <w:rPr>
                <w:rFonts w:hint="eastAsia" w:ascii="Times New Roman" w:cs="Times New Roman" w:hAnsiTheme="minorEastAsia" w:eastAsiaTheme="minorEastAsia"/>
                <w:sz w:val="24"/>
                <w:szCs w:val="24"/>
              </w:rPr>
              <w:t>报</w:t>
            </w:r>
            <w:r>
              <w:rPr>
                <w:rFonts w:ascii="Times New Roman" w:cs="Times New Roman" w:hAnsiTheme="minorEastAsia" w:eastAsiaTheme="minorEastAsia"/>
                <w:sz w:val="24"/>
                <w:szCs w:val="24"/>
              </w:rPr>
              <w:t>价</w:t>
            </w:r>
            <w:r>
              <w:rPr>
                <w:rFonts w:hint="eastAsia" w:ascii="Times New Roman" w:cs="Times New Roman" w:hAnsiTheme="minorEastAsia" w:eastAsia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686" w:type="dxa"/>
            <w:vAlign w:val="center"/>
          </w:tcPr>
          <w:p>
            <w:pPr>
              <w:spacing w:line="420" w:lineRule="exact"/>
              <w:rPr>
                <w:rFonts w:ascii="Times New Roman" w:hAnsi="Times New Roman" w:cs="Times New Roman" w:eastAsiaTheme="minorEastAsia"/>
                <w:bCs/>
                <w:sz w:val="36"/>
                <w:szCs w:val="36"/>
              </w:rPr>
            </w:pPr>
            <w:r>
              <w:rPr>
                <w:rFonts w:hint="eastAsia" w:ascii="Times New Roman" w:cs="Times New Roman" w:hAnsiTheme="minorEastAsia" w:eastAsiaTheme="minorEastAsia"/>
                <w:sz w:val="24"/>
                <w:szCs w:val="24"/>
              </w:rPr>
              <w:t>南通环境教育馆国控空气站视频系统建设项目</w:t>
            </w:r>
          </w:p>
        </w:tc>
        <w:tc>
          <w:tcPr>
            <w:tcW w:w="5245" w:type="dxa"/>
            <w:vAlign w:val="center"/>
          </w:tcPr>
          <w:p>
            <w:pPr>
              <w:wordWrap w:val="0"/>
              <w:overflowPunct w:val="0"/>
              <w:topLinePunct/>
              <w:autoSpaceDE w:val="0"/>
              <w:autoSpaceDN w:val="0"/>
              <w:spacing w:line="420" w:lineRule="exact"/>
              <w:ind w:left="1133" w:hanging="1132" w:hangingChars="47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人民币大写：</w:t>
            </w:r>
            <w:r>
              <w:rPr>
                <w:rFonts w:ascii="Times New Roman" w:hAnsi="Times New Roman" w:cs="Times New Roman" w:eastAsiaTheme="minorEastAsia"/>
                <w:sz w:val="24"/>
                <w:szCs w:val="24"/>
                <w:u w:val="single"/>
              </w:rPr>
              <w:t xml:space="preserve">                 </w:t>
            </w:r>
            <w:r>
              <w:rPr>
                <w:rFonts w:hint="eastAsia" w:ascii="Times New Roman" w:hAnsi="Times New Roman" w:cs="Times New Roman" w:eastAsiaTheme="minorEastAsia"/>
                <w:sz w:val="24"/>
                <w:szCs w:val="24"/>
                <w:u w:val="single"/>
              </w:rPr>
              <w:t xml:space="preserve">                      </w:t>
            </w:r>
            <w:r>
              <w:rPr>
                <w:rFonts w:ascii="Times New Roman" w:hAnsi="Times New Roman" w:cs="Times New Roman" w:eastAsiaTheme="minorEastAsia"/>
                <w:sz w:val="24"/>
                <w:szCs w:val="24"/>
                <w:u w:val="single"/>
              </w:rPr>
              <w:t xml:space="preserve">       </w:t>
            </w:r>
          </w:p>
          <w:p>
            <w:pPr>
              <w:wordWrap w:val="0"/>
              <w:spacing w:line="420" w:lineRule="exact"/>
              <w:ind w:left="1133" w:hanging="1132" w:hangingChars="47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人民币小写</w:t>
            </w:r>
            <w:r>
              <w:rPr>
                <w:rFonts w:ascii="Times New Roman" w:hAnsi="Times New Roman" w:cs="Times New Roman" w:eastAsiaTheme="minorEastAsia"/>
                <w:sz w:val="24"/>
                <w:szCs w:val="24"/>
                <w:cs/>
              </w:rPr>
              <w:t>¥</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u w:val="single"/>
              </w:rPr>
              <w:t xml:space="preserve">                       </w:t>
            </w:r>
            <w:r>
              <w:rPr>
                <w:rFonts w:hint="eastAsia" w:ascii="Times New Roman" w:cs="Times New Roman" w:hAnsiTheme="minorEastAsia" w:eastAsia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686" w:type="dxa"/>
            <w:vAlign w:val="center"/>
          </w:tcPr>
          <w:p>
            <w:pPr>
              <w:spacing w:line="420" w:lineRule="exact"/>
              <w:ind w:left="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商务付款条件</w:t>
            </w:r>
          </w:p>
        </w:tc>
        <w:tc>
          <w:tcPr>
            <w:tcW w:w="5245" w:type="dxa"/>
            <w:vAlign w:val="center"/>
          </w:tcPr>
          <w:p>
            <w:pPr>
              <w:spacing w:line="420" w:lineRule="exact"/>
              <w:ind w:left="1133" w:hanging="1132" w:hangingChars="472"/>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完全接受并响应本项目询价采购文件的要求。</w:t>
            </w:r>
          </w:p>
        </w:tc>
      </w:tr>
    </w:tbl>
    <w:p>
      <w:pPr>
        <w:kinsoku w:val="0"/>
        <w:topLinePunct/>
        <w:spacing w:line="420" w:lineRule="exact"/>
        <w:rPr>
          <w:rFonts w:ascii="Times New Roman" w:cs="Times New Roman" w:hAnsiTheme="minorEastAsia" w:eastAsiaTheme="minorEastAsia"/>
          <w:sz w:val="24"/>
          <w:szCs w:val="24"/>
        </w:rPr>
      </w:pP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报价人：（盖章）</w:t>
      </w:r>
      <w:r>
        <w:rPr>
          <w:rFonts w:ascii="Times New Roman" w:hAnsi="Times New Roman" w:cs="Times New Roman" w:eastAsiaTheme="minorEastAsia"/>
          <w:sz w:val="24"/>
          <w:szCs w:val="24"/>
        </w:rPr>
        <w:t xml:space="preserve">             </w:t>
      </w: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法定代表人或被委托受权人（签字）：</w:t>
      </w:r>
    </w:p>
    <w:p>
      <w:pPr>
        <w:kinsoku w:val="0"/>
        <w:topLinePunct/>
        <w:spacing w:line="420" w:lineRule="exact"/>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日期：</w:t>
      </w:r>
    </w:p>
    <w:p>
      <w:pPr>
        <w:spacing w:after="0" w:line="360" w:lineRule="auto"/>
        <w:ind w:firstLine="482" w:firstLineChars="200"/>
        <w:rPr>
          <w:rFonts w:ascii="Times New Roman" w:cs="Times New Roman" w:hAnsiTheme="minorEastAsia" w:eastAsiaTheme="minorEastAsia"/>
          <w:b/>
          <w:sz w:val="24"/>
          <w:szCs w:val="24"/>
        </w:rPr>
      </w:pPr>
    </w:p>
    <w:p>
      <w:pPr>
        <w:spacing w:after="0" w:line="360" w:lineRule="auto"/>
        <w:ind w:firstLine="482" w:firstLineChars="200"/>
        <w:rPr>
          <w:rFonts w:ascii="Times New Roman" w:hAnsi="Times New Roman" w:cs="Times New Roman" w:eastAsiaTheme="minorEastAsia"/>
          <w:sz w:val="24"/>
          <w:szCs w:val="24"/>
        </w:rPr>
      </w:pPr>
      <w:r>
        <w:rPr>
          <w:rFonts w:ascii="Times New Roman" w:cs="Times New Roman" w:hAnsiTheme="minorEastAsia" w:eastAsiaTheme="minorEastAsia"/>
          <w:b/>
          <w:sz w:val="24"/>
          <w:szCs w:val="24"/>
        </w:rPr>
        <w:t>注：</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1</w:t>
      </w:r>
      <w:r>
        <w:rPr>
          <w:rFonts w:ascii="Times New Roman" w:cs="Times New Roman" w:hAnsiTheme="minorEastAsia" w:eastAsiaTheme="minorEastAsia"/>
          <w:sz w:val="24"/>
          <w:szCs w:val="24"/>
        </w:rPr>
        <w:t>）本表式，不得自行改动。</w:t>
      </w:r>
    </w:p>
    <w:p>
      <w:pPr>
        <w:spacing w:line="420" w:lineRule="exact"/>
        <w:ind w:firstLine="494" w:firstLineChars="206"/>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（2）</w:t>
      </w:r>
      <w:r>
        <w:rPr>
          <w:rFonts w:hint="eastAsia" w:ascii="Times New Roman" w:cs="Times New Roman" w:hAnsiTheme="minorEastAsia" w:eastAsiaTheme="minorEastAsia"/>
          <w:sz w:val="24"/>
          <w:szCs w:val="24"/>
        </w:rPr>
        <w:t>响应报价总表内的总价包括：</w:t>
      </w:r>
    </w:p>
    <w:p>
      <w:pPr>
        <w:widowControl w:val="0"/>
        <w:adjustRightInd/>
        <w:spacing w:after="0" w:line="420" w:lineRule="exact"/>
        <w:ind w:firstLine="494" w:firstLineChars="206"/>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响应询价项目服务中的全部工作量和服务及完成本项目工作所需的一切费用。应包括本项目的产品设备、设备安装费、调试费、系统集成费、测试费、验收费、培训费、检测费、运行维护费用、质量保证费、必不可少的部件、标准备件费用、专用工具费用、质保售后费用、税金及其他有关的为完成本项目发生的所有费用，同时还包含为完成本项目所必须的其他辅助工作的相关费用及响应询价文件要求的所有费用。</w:t>
      </w:r>
    </w:p>
    <w:p>
      <w:pPr>
        <w:spacing w:after="0" w:line="360" w:lineRule="auto"/>
        <w:ind w:firstLine="480" w:firstLineChars="200"/>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ascii="Times New Roman" w:cs="Times New Roman" w:hAnsiTheme="minorEastAsia" w:eastAsiaTheme="minorEastAsia"/>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bookmarkEnd w:id="21"/>
    <w:p>
      <w:pPr>
        <w:adjustRightInd/>
        <w:snapToGrid/>
        <w:spacing w:after="0"/>
        <w:rPr>
          <w:rFonts w:ascii="Times New Roman" w:hAnsi="Times New Roman" w:cs="Times New Roman" w:eastAsiaTheme="minorEastAsia"/>
          <w:b/>
          <w:sz w:val="24"/>
          <w:szCs w:val="24"/>
        </w:rPr>
      </w:pPr>
    </w:p>
    <w:p>
      <w:pPr>
        <w:adjustRightInd/>
        <w:snapToGrid/>
        <w:spacing w:after="0"/>
        <w:rPr>
          <w:rFonts w:ascii="Times New Roman" w:hAnsi="Times New Roman" w:cs="Times New Roman" w:eastAsiaTheme="minorEastAsia"/>
          <w:b/>
          <w:sz w:val="24"/>
          <w:szCs w:val="24"/>
        </w:rPr>
      </w:pPr>
    </w:p>
    <w:p>
      <w:pPr>
        <w:adjustRightInd/>
        <w:snapToGrid/>
        <w:spacing w:after="0"/>
        <w:jc w:val="center"/>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2</w:t>
      </w:r>
      <w:r>
        <w:rPr>
          <w:rFonts w:ascii="Times New Roman" w:cs="Times New Roman" w:hAnsiTheme="minorEastAsia" w:eastAsiaTheme="minorEastAsia"/>
          <w:b/>
          <w:sz w:val="24"/>
          <w:szCs w:val="24"/>
        </w:rPr>
        <w:t>、询价响应报价</w:t>
      </w:r>
      <w:r>
        <w:rPr>
          <w:rFonts w:hint="eastAsia" w:ascii="Times New Roman" w:cs="Times New Roman" w:hAnsiTheme="minorEastAsia" w:eastAsiaTheme="minorEastAsia"/>
          <w:b/>
          <w:sz w:val="24"/>
          <w:szCs w:val="24"/>
        </w:rPr>
        <w:t>明细</w:t>
      </w:r>
      <w:r>
        <w:rPr>
          <w:rFonts w:ascii="Times New Roman" w:cs="Times New Roman" w:hAnsiTheme="minorEastAsia" w:eastAsiaTheme="minorEastAsia"/>
          <w:b/>
          <w:sz w:val="24"/>
          <w:szCs w:val="24"/>
        </w:rPr>
        <w:t>表</w:t>
      </w:r>
      <w:r>
        <w:rPr>
          <w:rFonts w:hint="eastAsia" w:ascii="Times New Roman" w:cs="Times New Roman" w:hAnsiTheme="minorEastAsia" w:eastAsiaTheme="minorEastAsia"/>
          <w:b/>
          <w:sz w:val="24"/>
          <w:szCs w:val="24"/>
        </w:rPr>
        <w:t>（如有，格式自拟）</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Malgun Gothic Semilight"/>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4925"/>
    <w:multiLevelType w:val="singleLevel"/>
    <w:tmpl w:val="3001492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32B9"/>
    <w:rsid w:val="00044BE4"/>
    <w:rsid w:val="00047BB2"/>
    <w:rsid w:val="00062F1D"/>
    <w:rsid w:val="00066F46"/>
    <w:rsid w:val="00074AC3"/>
    <w:rsid w:val="00084073"/>
    <w:rsid w:val="000A6298"/>
    <w:rsid w:val="000A7EF8"/>
    <w:rsid w:val="000B4465"/>
    <w:rsid w:val="000D3E44"/>
    <w:rsid w:val="00102AD4"/>
    <w:rsid w:val="00103F30"/>
    <w:rsid w:val="0012605B"/>
    <w:rsid w:val="00134192"/>
    <w:rsid w:val="00136B8A"/>
    <w:rsid w:val="00142B13"/>
    <w:rsid w:val="00166E16"/>
    <w:rsid w:val="00175470"/>
    <w:rsid w:val="00175B8C"/>
    <w:rsid w:val="00185E40"/>
    <w:rsid w:val="00190BAD"/>
    <w:rsid w:val="001A75AE"/>
    <w:rsid w:val="001D3BF6"/>
    <w:rsid w:val="001E0FE2"/>
    <w:rsid w:val="002058F1"/>
    <w:rsid w:val="002138C8"/>
    <w:rsid w:val="00221607"/>
    <w:rsid w:val="00226F7C"/>
    <w:rsid w:val="0024081D"/>
    <w:rsid w:val="00250FFB"/>
    <w:rsid w:val="002579B6"/>
    <w:rsid w:val="002A05E6"/>
    <w:rsid w:val="002A5EFB"/>
    <w:rsid w:val="002A6814"/>
    <w:rsid w:val="002A7CBC"/>
    <w:rsid w:val="00321441"/>
    <w:rsid w:val="00323B43"/>
    <w:rsid w:val="0032511E"/>
    <w:rsid w:val="00340DF7"/>
    <w:rsid w:val="00343E06"/>
    <w:rsid w:val="0035196B"/>
    <w:rsid w:val="00353783"/>
    <w:rsid w:val="003542B2"/>
    <w:rsid w:val="003547ED"/>
    <w:rsid w:val="003965D4"/>
    <w:rsid w:val="003A18F3"/>
    <w:rsid w:val="003A3C57"/>
    <w:rsid w:val="003A59C4"/>
    <w:rsid w:val="003C6477"/>
    <w:rsid w:val="003D37D8"/>
    <w:rsid w:val="003E0CB1"/>
    <w:rsid w:val="00426133"/>
    <w:rsid w:val="004358AB"/>
    <w:rsid w:val="00462CF5"/>
    <w:rsid w:val="0047599F"/>
    <w:rsid w:val="00482916"/>
    <w:rsid w:val="004B7515"/>
    <w:rsid w:val="004E2E65"/>
    <w:rsid w:val="004E558F"/>
    <w:rsid w:val="00501117"/>
    <w:rsid w:val="005029E2"/>
    <w:rsid w:val="005112EB"/>
    <w:rsid w:val="00535629"/>
    <w:rsid w:val="005540D3"/>
    <w:rsid w:val="0056473D"/>
    <w:rsid w:val="00585E51"/>
    <w:rsid w:val="005D28A0"/>
    <w:rsid w:val="005D3822"/>
    <w:rsid w:val="00604BA1"/>
    <w:rsid w:val="00606C27"/>
    <w:rsid w:val="00613C44"/>
    <w:rsid w:val="00630103"/>
    <w:rsid w:val="0063553E"/>
    <w:rsid w:val="00640B16"/>
    <w:rsid w:val="00672FF4"/>
    <w:rsid w:val="00677F67"/>
    <w:rsid w:val="00687823"/>
    <w:rsid w:val="006A055B"/>
    <w:rsid w:val="006A70C0"/>
    <w:rsid w:val="006B7D5B"/>
    <w:rsid w:val="006C078A"/>
    <w:rsid w:val="006C1405"/>
    <w:rsid w:val="006E30DA"/>
    <w:rsid w:val="006E4A05"/>
    <w:rsid w:val="006F2704"/>
    <w:rsid w:val="00702465"/>
    <w:rsid w:val="00712E62"/>
    <w:rsid w:val="007148AD"/>
    <w:rsid w:val="00733E59"/>
    <w:rsid w:val="00736C68"/>
    <w:rsid w:val="007606E4"/>
    <w:rsid w:val="00760755"/>
    <w:rsid w:val="00776312"/>
    <w:rsid w:val="00792A9B"/>
    <w:rsid w:val="007B1446"/>
    <w:rsid w:val="007C7755"/>
    <w:rsid w:val="007F4B29"/>
    <w:rsid w:val="007F53DE"/>
    <w:rsid w:val="00805FFE"/>
    <w:rsid w:val="008302E0"/>
    <w:rsid w:val="00840795"/>
    <w:rsid w:val="00865F0B"/>
    <w:rsid w:val="00890D3A"/>
    <w:rsid w:val="00894F17"/>
    <w:rsid w:val="00895485"/>
    <w:rsid w:val="008A4E6D"/>
    <w:rsid w:val="008B7726"/>
    <w:rsid w:val="008E1426"/>
    <w:rsid w:val="008F5183"/>
    <w:rsid w:val="008F6B0A"/>
    <w:rsid w:val="009036C3"/>
    <w:rsid w:val="009050B5"/>
    <w:rsid w:val="00940841"/>
    <w:rsid w:val="00951904"/>
    <w:rsid w:val="00963895"/>
    <w:rsid w:val="00965603"/>
    <w:rsid w:val="00971C7A"/>
    <w:rsid w:val="00983A42"/>
    <w:rsid w:val="009900AF"/>
    <w:rsid w:val="009A11C6"/>
    <w:rsid w:val="009B0611"/>
    <w:rsid w:val="009B4B37"/>
    <w:rsid w:val="009C0DAE"/>
    <w:rsid w:val="009C3633"/>
    <w:rsid w:val="009D2453"/>
    <w:rsid w:val="009E6AB6"/>
    <w:rsid w:val="009F565B"/>
    <w:rsid w:val="00A01243"/>
    <w:rsid w:val="00A067C6"/>
    <w:rsid w:val="00A1425C"/>
    <w:rsid w:val="00A21DC8"/>
    <w:rsid w:val="00A3023B"/>
    <w:rsid w:val="00A460C3"/>
    <w:rsid w:val="00A61EBA"/>
    <w:rsid w:val="00A95EDF"/>
    <w:rsid w:val="00AB11B0"/>
    <w:rsid w:val="00AB26EE"/>
    <w:rsid w:val="00AE087B"/>
    <w:rsid w:val="00AE22C1"/>
    <w:rsid w:val="00AE24FB"/>
    <w:rsid w:val="00AE500B"/>
    <w:rsid w:val="00B201AC"/>
    <w:rsid w:val="00B33C2F"/>
    <w:rsid w:val="00B50DF8"/>
    <w:rsid w:val="00B8197A"/>
    <w:rsid w:val="00B92D45"/>
    <w:rsid w:val="00BB372D"/>
    <w:rsid w:val="00BB62AE"/>
    <w:rsid w:val="00BC22AE"/>
    <w:rsid w:val="00BD78F9"/>
    <w:rsid w:val="00BF3C17"/>
    <w:rsid w:val="00C05AD8"/>
    <w:rsid w:val="00C15D32"/>
    <w:rsid w:val="00C40839"/>
    <w:rsid w:val="00C603D3"/>
    <w:rsid w:val="00C60D69"/>
    <w:rsid w:val="00C6436A"/>
    <w:rsid w:val="00C66851"/>
    <w:rsid w:val="00CA39F7"/>
    <w:rsid w:val="00CA66C3"/>
    <w:rsid w:val="00CB3088"/>
    <w:rsid w:val="00CB7683"/>
    <w:rsid w:val="00CC205A"/>
    <w:rsid w:val="00D31D50"/>
    <w:rsid w:val="00D47E62"/>
    <w:rsid w:val="00D5356A"/>
    <w:rsid w:val="00D61CE1"/>
    <w:rsid w:val="00D62E25"/>
    <w:rsid w:val="00D64B3D"/>
    <w:rsid w:val="00D72A48"/>
    <w:rsid w:val="00D84F6D"/>
    <w:rsid w:val="00D850B2"/>
    <w:rsid w:val="00DC1E82"/>
    <w:rsid w:val="00DC584F"/>
    <w:rsid w:val="00E04806"/>
    <w:rsid w:val="00E05044"/>
    <w:rsid w:val="00E11F1C"/>
    <w:rsid w:val="00E1285F"/>
    <w:rsid w:val="00E1737A"/>
    <w:rsid w:val="00E231FC"/>
    <w:rsid w:val="00E2453C"/>
    <w:rsid w:val="00E4170D"/>
    <w:rsid w:val="00E85C3F"/>
    <w:rsid w:val="00E91A86"/>
    <w:rsid w:val="00E976E9"/>
    <w:rsid w:val="00EB023B"/>
    <w:rsid w:val="00EC03DC"/>
    <w:rsid w:val="00EC438E"/>
    <w:rsid w:val="00F26D33"/>
    <w:rsid w:val="00F36ED4"/>
    <w:rsid w:val="00F56DD5"/>
    <w:rsid w:val="00F7571C"/>
    <w:rsid w:val="00F75D68"/>
    <w:rsid w:val="00F806E5"/>
    <w:rsid w:val="00FA3777"/>
    <w:rsid w:val="00FE2FD1"/>
    <w:rsid w:val="00FE6B07"/>
    <w:rsid w:val="0B2337E6"/>
    <w:rsid w:val="16FD1390"/>
    <w:rsid w:val="175F46B5"/>
    <w:rsid w:val="19563738"/>
    <w:rsid w:val="1B333872"/>
    <w:rsid w:val="1B6939F9"/>
    <w:rsid w:val="43303356"/>
    <w:rsid w:val="503B612E"/>
    <w:rsid w:val="60CE6E00"/>
    <w:rsid w:val="647972C1"/>
    <w:rsid w:val="6727176E"/>
    <w:rsid w:val="7C1A721A"/>
    <w:rsid w:val="7D7C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6"/>
    <w:qFormat/>
    <w:uiPriority w:val="0"/>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44"/>
      <w:szCs w:val="20"/>
    </w:rPr>
  </w:style>
  <w:style w:type="paragraph" w:styleId="3">
    <w:name w:val="heading 2"/>
    <w:basedOn w:val="1"/>
    <w:next w:val="1"/>
    <w:link w:val="22"/>
    <w:qFormat/>
    <w:uiPriority w:val="99"/>
    <w:pPr>
      <w:keepNext/>
      <w:keepLines/>
      <w:widowControl w:val="0"/>
      <w:adjustRightInd/>
      <w:snapToGrid/>
      <w:spacing w:before="240" w:after="120" w:line="360" w:lineRule="auto"/>
      <w:outlineLvl w:val="1"/>
    </w:pPr>
    <w:rPr>
      <w:rFonts w:ascii="Times New Roman" w:hAnsi="Times New Roman" w:eastAsia="黑体" w:cs="Times New Roman"/>
      <w:color w:val="000000"/>
      <w:kern w:val="2"/>
      <w:sz w:val="36"/>
      <w:szCs w:val="36"/>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Normal Indent"/>
    <w:basedOn w:val="1"/>
    <w:link w:val="17"/>
    <w:qFormat/>
    <w:uiPriority w:val="0"/>
    <w:pPr>
      <w:widowControl w:val="0"/>
      <w:snapToGrid/>
      <w:spacing w:after="0"/>
      <w:ind w:firstLine="420"/>
      <w:textAlignment w:val="baseline"/>
    </w:pPr>
    <w:rPr>
      <w:rFonts w:eastAsia="楷体_GB2312" w:asciiTheme="minorHAnsi" w:hAnsiTheme="minorHAnsi"/>
      <w:sz w:val="24"/>
    </w:rPr>
  </w:style>
  <w:style w:type="paragraph" w:styleId="5">
    <w:name w:val="Balloon Text"/>
    <w:basedOn w:val="1"/>
    <w:link w:val="23"/>
    <w:semiHidden/>
    <w:unhideWhenUsed/>
    <w:qFormat/>
    <w:uiPriority w:val="99"/>
    <w:pPr>
      <w:widowControl w:val="0"/>
      <w:adjustRightInd/>
      <w:snapToGrid/>
      <w:spacing w:after="0"/>
      <w:jc w:val="both"/>
    </w:pPr>
    <w:rPr>
      <w:rFonts w:ascii="Calibri" w:hAnsi="Calibri" w:eastAsia="楷体_GB2312" w:cs="Times New Roman"/>
      <w:kern w:val="2"/>
      <w:sz w:val="18"/>
      <w:szCs w:val="18"/>
    </w:r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8">
    <w:name w:val="toc 1"/>
    <w:basedOn w:val="1"/>
    <w:next w:val="1"/>
    <w:qFormat/>
    <w:uiPriority w:val="39"/>
    <w:pPr>
      <w:widowControl w:val="0"/>
      <w:snapToGrid/>
      <w:spacing w:after="0"/>
      <w:textAlignment w:val="baseline"/>
    </w:pPr>
    <w:rPr>
      <w:rFonts w:ascii="Times New Roman" w:hAnsi="Times New Roman" w:eastAsia="楷体_GB2312" w:cs="Times New Roman"/>
      <w:kern w:val="2"/>
      <w:sz w:val="24"/>
      <w:szCs w:val="20"/>
    </w:rPr>
  </w:style>
  <w:style w:type="paragraph" w:styleId="9">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12">
    <w:name w:val="page number"/>
    <w:basedOn w:val="11"/>
    <w:qFormat/>
    <w:uiPriority w:val="0"/>
  </w:style>
  <w:style w:type="character" w:styleId="13">
    <w:name w:val="Hyperlink"/>
    <w:qFormat/>
    <w:uiPriority w:val="0"/>
    <w:rPr>
      <w:color w:val="333333"/>
      <w:u w:val="none"/>
    </w:rPr>
  </w:style>
  <w:style w:type="character" w:customStyle="1" w:styleId="14">
    <w:name w:val="页眉 字符"/>
    <w:basedOn w:val="11"/>
    <w:link w:val="7"/>
    <w:qFormat/>
    <w:uiPriority w:val="99"/>
    <w:rPr>
      <w:rFonts w:ascii="Tahoma" w:hAnsi="Tahoma"/>
      <w:sz w:val="18"/>
      <w:szCs w:val="18"/>
    </w:rPr>
  </w:style>
  <w:style w:type="character" w:customStyle="1" w:styleId="15">
    <w:name w:val="页脚 字符"/>
    <w:basedOn w:val="11"/>
    <w:link w:val="6"/>
    <w:qFormat/>
    <w:uiPriority w:val="99"/>
    <w:rPr>
      <w:rFonts w:ascii="Tahoma" w:hAnsi="Tahoma"/>
      <w:sz w:val="18"/>
      <w:szCs w:val="18"/>
    </w:rPr>
  </w:style>
  <w:style w:type="character" w:customStyle="1" w:styleId="16">
    <w:name w:val="标题 1 字符"/>
    <w:basedOn w:val="11"/>
    <w:link w:val="2"/>
    <w:qFormat/>
    <w:uiPriority w:val="0"/>
    <w:rPr>
      <w:rFonts w:ascii="Times New Roman" w:hAnsi="Times New Roman" w:eastAsia="楷体_GB2312" w:cs="Times New Roman"/>
      <w:b/>
      <w:kern w:val="44"/>
      <w:sz w:val="44"/>
      <w:szCs w:val="20"/>
    </w:rPr>
  </w:style>
  <w:style w:type="character" w:customStyle="1" w:styleId="17">
    <w:name w:val="正文缩进 字符"/>
    <w:link w:val="4"/>
    <w:qFormat/>
    <w:uiPriority w:val="0"/>
    <w:rPr>
      <w:rFonts w:eastAsia="楷体_GB2312"/>
      <w:sz w:val="24"/>
    </w:rPr>
  </w:style>
  <w:style w:type="paragraph" w:customStyle="1" w:styleId="18">
    <w:name w:val="正文 A"/>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table" w:customStyle="1" w:styleId="19">
    <w:name w:val="Table Normal"/>
    <w:qFormat/>
    <w:uiPriority w:val="0"/>
    <w:rPr>
      <w:rFonts w:ascii="Calibri" w:hAnsi="Calibri"/>
    </w:rPr>
    <w:tblPr>
      <w:tblCellMar>
        <w:top w:w="0" w:type="dxa"/>
        <w:left w:w="0" w:type="dxa"/>
        <w:bottom w:w="0" w:type="dxa"/>
        <w:right w:w="0" w:type="dxa"/>
      </w:tblCellMar>
    </w:tblPr>
  </w:style>
  <w:style w:type="paragraph" w:customStyle="1" w:styleId="20">
    <w:name w:val="默认"/>
    <w:qFormat/>
    <w:uiPriority w:val="0"/>
    <w:rPr>
      <w:rFonts w:hint="eastAsia" w:ascii="Arial Unicode MS" w:hAnsi="Arial Unicode MS" w:eastAsia="Helvetica" w:cs="Arial Unicode MS"/>
      <w:color w:val="000000"/>
      <w:sz w:val="22"/>
      <w:szCs w:val="22"/>
      <w:lang w:val="zh-CN" w:eastAsia="zh-CN" w:bidi="ar-SA"/>
    </w:rPr>
  </w:style>
  <w:style w:type="paragraph" w:styleId="21">
    <w:name w:val="List Paragraph"/>
    <w:basedOn w:val="1"/>
    <w:qFormat/>
    <w:uiPriority w:val="34"/>
    <w:pPr>
      <w:ind w:firstLine="420" w:firstLineChars="200"/>
    </w:pPr>
  </w:style>
  <w:style w:type="character" w:customStyle="1" w:styleId="22">
    <w:name w:val="标题 2 字符"/>
    <w:basedOn w:val="11"/>
    <w:link w:val="3"/>
    <w:qFormat/>
    <w:uiPriority w:val="99"/>
    <w:rPr>
      <w:rFonts w:eastAsia="黑体"/>
      <w:color w:val="000000"/>
      <w:kern w:val="2"/>
      <w:sz w:val="36"/>
      <w:szCs w:val="36"/>
    </w:rPr>
  </w:style>
  <w:style w:type="character" w:customStyle="1" w:styleId="23">
    <w:name w:val="批注框文本 字符"/>
    <w:basedOn w:val="11"/>
    <w:link w:val="5"/>
    <w:semiHidden/>
    <w:uiPriority w:val="99"/>
    <w:rPr>
      <w:rFonts w:ascii="Calibri" w:hAnsi="Calibri" w:eastAsia="楷体_GB2312"/>
      <w:kern w:val="2"/>
      <w:sz w:val="18"/>
      <w:szCs w:val="18"/>
    </w:rPr>
  </w:style>
  <w:style w:type="paragraph" w:customStyle="1" w:styleId="24">
    <w:name w:val="A_正文"/>
    <w:basedOn w:val="1"/>
    <w:qFormat/>
    <w:uiPriority w:val="0"/>
    <w:pPr>
      <w:widowControl w:val="0"/>
      <w:adjustRightInd/>
      <w:snapToGrid/>
      <w:spacing w:after="0" w:line="360" w:lineRule="auto"/>
      <w:ind w:firstLine="480" w:firstLineChars="200"/>
      <w:jc w:val="both"/>
    </w:pPr>
    <w:rPr>
      <w:rFonts w:ascii="Calibri" w:hAnsi="Calibri" w:eastAsia="宋体" w:cs="Times New Roman"/>
      <w:kern w:val="2"/>
      <w:sz w:val="24"/>
      <w:szCs w:val="24"/>
    </w:rPr>
  </w:style>
  <w:style w:type="paragraph" w:customStyle="1" w:styleId="25">
    <w:name w:val="Default"/>
    <w:qFormat/>
    <w:uiPriority w:val="0"/>
    <w:pPr>
      <w:widowControl w:val="0"/>
      <w:autoSpaceDE w:val="0"/>
      <w:autoSpaceDN w:val="0"/>
      <w:adjustRightInd w:val="0"/>
      <w:spacing w:line="360" w:lineRule="auto"/>
      <w:ind w:firstLine="147" w:firstLineChars="147"/>
      <w:jc w:val="both"/>
    </w:pPr>
    <w:rPr>
      <w:rFonts w:ascii="宋体" w:hAnsi="Times New Roman" w:eastAsia="宋体" w:cs="Times New Roman"/>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1F3A5-3F35-41D8-8364-E6844784546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39</Pages>
  <Words>3670</Words>
  <Characters>20920</Characters>
  <Lines>174</Lines>
  <Paragraphs>49</Paragraphs>
  <TotalTime>57</TotalTime>
  <ScaleCrop>false</ScaleCrop>
  <LinksUpToDate>false</LinksUpToDate>
  <CharactersWithSpaces>24541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2020-05-21T06:26:00Z</dcterms:created>
  <dc:creator>Administrator</dc:creator>
  <cp:lastModifiedBy>菲常</cp:lastModifiedBy>
  <cp:lastPrinted>2020-06-12T01:49:00Z</cp:lastPrinted>
  <dcterms:modified xsi:type="dcterms:W3CDTF">2020-06-15T02:10:14Z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