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xml:space="preserve">2023年度</w:t>
              <w:br w:type="textWrapping"/>
              <w:t/>
            </w:r>
            <w:r>
              <w:rPr>
                <w:rFonts w:ascii="宋体" w:hAnsi="宋体" w:cs="宋体" w:eastAsia="宋体"/>
                <w:b w:val="true"/>
                <w:sz w:val="52"/>
              </w:rPr>
              <w:t>南通市生态环境综合行政执法局</w:t>
            </w:r>
            <w:r>
              <w:rPr>
                <w:rFonts w:ascii="宋体" w:hAnsi="宋体" w:cs="宋体" w:eastAsia="宋体"/>
                <w:b w:val="true"/>
                <w:sz w:val="52"/>
              </w:rPr>
              <w:t xml:space="preserve"></w:t>
              <w:br w:type="textWrapping"/>
              <w:t>单位预算公开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2023</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2023</w:t>
      </w:r>
      <w:r>
        <w:rPr>
          <w:rFonts w:hint="eastAsia" w:ascii="仿宋" w:hAnsi="仿宋" w:eastAsia="仿宋" w:cs="仿宋"/>
          <w:b/>
          <w:bCs/>
          <w:lang w:val="en-US" w:eastAsia="zh-CN"/>
        </w:rPr>
        <w:t>年度</w:t>
      </w:r>
      <w:r>
        <w:rPr>
          <w:rFonts w:ascii="仿宋" w:hAnsi="仿宋" w:cs="仿宋" w:eastAsia="仿宋"/>
          <w:b w:val="true"/>
        </w:rPr>
        <w:t>单位</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w:t>
      </w:r>
      <w:r>
        <w:rPr>
          <w:rFonts w:hint="eastAsia" w:ascii="仿宋" w:hAnsi="仿宋" w:eastAsia="仿宋" w:cs="仿宋"/>
          <w:lang w:val="en-US" w:eastAsia="zh-CN"/>
        </w:rPr>
        <w:t>预算</w:t>
      </w:r>
      <w:r>
        <w:rPr>
          <w:rFonts w:hint="eastAsia" w:ascii="仿宋" w:hAnsi="仿宋" w:eastAsia="仿宋" w:cs="仿宋"/>
        </w:rPr>
        <w:t>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2023</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（一）贯彻落实国家、省有关生态环境执法的方针政策和法律法规。</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（二）负责制定全市生态环境执法年度计划并组织实施。</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（三）负责全市生态环境领域日常监督执法检查，查处跨区域生态环境违法行为。</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（四）负责全市生态环境执法监督稽查工作。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（五）负责统筹全市生态环境信访工作，协调解决有关跨区域、跨流域生态环境污染纠纷。</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（六）负责统筹全市生态环境应急处置，参与拟订突发生态环境事件和生态破坏事件的应急预案，指导协调调查处理工作。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（七）负责海洋生态环境执法有关工作。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（八）负责生态环境保护综合执法队伍规范化建设，对全市生态环境执法进行业务指导、组织协调和执法考核评价。</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（九）完成市委、市政府交办的其他任务。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本单位内设机构包括：</w:t>
      </w:r>
      <w:r>
        <w:rPr>
          <w:rFonts w:ascii="仿宋" w:hAnsi="仿宋" w:cs="仿宋" w:eastAsia="仿宋"/>
        </w:rPr>
        <w:t/>
      </w:r>
      <w:r>
        <w:rPr>
          <w:rFonts w:ascii="仿宋" w:hAnsi="仿宋" w:cs="仿宋" w:eastAsia="仿宋"/>
        </w:rPr>
        <w:t/>
      </w:r>
      <w:r>
        <w:rPr>
          <w:rFonts w:ascii="仿宋" w:hAnsi="仿宋" w:cs="仿宋" w:eastAsia="仿宋"/>
        </w:rPr>
        <w:t>办公室、法制科、执法监督科、信访调查处理科、生态环境应急与事故调查科、综合执法一科、综合执法二科、科技执法科、核与辐射安全执法科和海洋生态环境执法科。</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2023</w:t>
      </w:r>
      <w:r>
        <w:rPr>
          <w:rFonts w:hint="eastAsia" w:ascii="仿宋" w:hAnsi="仿宋" w:eastAsia="仿宋" w:cs="仿宋"/>
          <w:b/>
          <w:bCs/>
        </w:rPr>
        <w:t>年度</w:t>
      </w:r>
      <w:r>
        <w:rPr>
          <w:rFonts w:ascii="仿宋" w:hAnsi="仿宋" w:cs="仿宋" w:eastAsia="仿宋"/>
          <w:b w:val="true"/>
        </w:rPr>
        <w:t>单位</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围绕“严执法”，全力打击环境违法行为。一是持续推进专项执法。以服务环境质量改善为核心，组织开展符合南通区域环境需求的专项执法、异地执法和“点对点”帮扶式执法。落实科长包干站点制度，按照摸清底数、研判溯源、精准执法、督促整治模式开展执法检查。组织入江入海排污口整治验收销号和“回头看”，推进淮河流域排污口专项整治，2023年底前完成监测溯源。二是健全协调联动机制。强化“融合战队”效能，加强市县两级重案组实体化建设，深化公检法环四部门协同作战，集中优势兵力查处一批大案要案。围绕梳理出的12项联合执法重点工作任务，充分发挥生态环境部门牵头抓总作用，常态化开展联合执法，曝光一批全国全省有影响的大案要案。三是突出执法重点领域。对排污许可采取分级分类的清单式检查，推动建立以排污许可制为核心的固定污染源执法监管体系。以《江苏省机动车管理条例》出台为动力，全面加强移动源执法监管。严查环评、检测、验收等第三方服务机构人员弄虚作假、不负责任等行为，依规落实溯源机制和责任追究制度。四是加大有奖举报力度。充分发挥有奖举报作用，围绕重点行业、区域、流域、企业，完善线索收集、情报研判等机制，对符合有奖举报条件的案件应奖尽奖。</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围绕“优方式”，全面提升非现场监管效能。全面落实“无事不扰、违法必究”有关要求，构建以非现场、低介入为优先选择的的生态环境执法监管方式。一是提升研判分析水平。深耕监测监控数据，依托南通市监测监控平台，建设基于排污许可制为核心的非现场执法系统，进一步完善非现场监管数据研判和结果应用规则，组建数据研判和审核小组，强化监控数据技术审核和法制审核，提升预警线索的精准性和有效性。二是严把“五全建设”质量关。对全市非现场监管对象名录内企业，开展自动监控设施“全覆盖”专项执法，借助第三方辅助执法力量，严查自动监控弄虚作假及设施不正常运行等违法行为，建立南通市自动监控运维机构积分管理机制，真正做到“五全”，进一步夯实数据执法应用基础。三是持续提升科技执法能力。进一步加强执法装备配备和使用，2023年4月底前全市范围内完成部、省要求的执法装备标准化配备。组织开展全市无人机、自动监控设施执法检查等竞赛，建立全市执法装备电子库，基本实现市域内执法装备调配使用。</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围绕“提能力”，全力打造环境执法铁军。以执法大练兵活动为契机，全力打造一支能办案、会办案、办铁案的生态环境综合行政执法队伍。一是推进执法规范化建设。建立南通市执法规范化标准体系移动APP端，实时给予执法人员指导。以省级试点单位如皋生态环境局为基础，在全市范围内开展执法机构规范化建设，实现执法机构建设标准化、队伍专业化、行为规范化、管理制度化。二是实施“执法尖兵”培养计划。加强专业化、数据化为重点的执法队伍规范化建设，按照尖兵培养方案，以加强思想政治教育、加强业务能力培训、加强实践经验锻炼为具体举措，继续评选全市执法尖兵和执法能手，提升全体执法人员能力水平。三是持续开展执法练兵活动。结合部、省环境执法大练兵及南通市首届“青苗杯”公务员岗位技能竞赛，继续联合组织、人社等多部门举办执法技能竞赛活动，优胜选手授予市五一劳动奖章、技术能手称号，35周岁以下获得第一名的选手申报“青苗杯”十佳岗位能手。四是推进党建业务深度融合。强化党建引领，深化“蓝剑”党建品牌影响力，在大气管控、监督帮扶、信访调处等活动中，成立党员先锋队，进一步拓宽“绿色助企”服务广度。继续推广环境执法廉政告知制度，努力实现执法人员“零违纪”。</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2023</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南通市生态环境综合行政执法局</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cs="仿宋" w:eastAsia="仿宋"/>
          <w:b w:val="true"/>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cantSplit/>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cantSplit/>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cantSplit/>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color w:val="000000"/>
                <w:sz w:val="22"/>
                <w:szCs w:val="22"/>
                <w:lang w:eastAsia="ar-SA"/>
              </w:rPr>
              <w:t>南通市生态环境综合行政执法局</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cantSplit/>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cantSplit/>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1,639.34</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1,246.86</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392.48</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1,639.34</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1,639.34</w:t>
            </w:r>
          </w:p>
        </w:tc>
      </w:tr>
      <w:tr>
        <w:tblPrEx>
          <w:tblCellMar>
            <w:top w:w="0" w:type="dxa"/>
            <w:left w:w="108" w:type="dxa"/>
            <w:bottom w:w="0" w:type="dxa"/>
            <w:right w:w="108" w:type="dxa"/>
          </w:tblCellMar>
        </w:tblPrEx>
        <w:trPr>
          <w:cantSplit/>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r>
              <w:rPr>
                <w:rFonts w:hint="eastAsia" w:ascii="仿宋" w:hAnsi="仿宋" w:eastAsia="仿宋" w:cs="仿宋"/>
                <w:b/>
                <w:bCs/>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
            </w: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1,639.34</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1,639.34</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南通市生态环境综合行政执法局</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1,639.34</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1,639.34</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1,639.34</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074003</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南通市生态环境综合行政执法局</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1,639.34</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1,639.34</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1,639.34</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cantSplit/>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cantSplit/>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cantSplit/>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南通市生态环境综合行政执法局</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cantSplit/>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cantSplit/>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1,639.34</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1,492.34</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147.00</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节能环保支出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1,246.86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1,099.86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147.00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21101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环境保护管理事务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1,099.86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1,099.86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2110101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行政运行</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1,099.86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1,099.86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21111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污染减排</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147.00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147.00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2111102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生态环境执法监察</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147.00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147.00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392.48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392.48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392.48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392.48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199.44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199.44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193.04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193.04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5"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cantSplit/>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cantSplit/>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cantSplit/>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南通市生态环境综合行政执法局</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cantSplit/>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cantSplit/>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1,639.34</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1,639.34</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1,639.34</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1,246.86</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392.48</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1,639.34</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1,639.34</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cantSplit/>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cantSplit/>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cantSplit/>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南通市生态环境综合行政执法局</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cantSplit/>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1,639.34</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1,492.34</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1,327.94</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164.40</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147.00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节能环保支出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1,246.86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1,099.86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935.46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164.40</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147.00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21101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环境保护管理事务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1,099.86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1,099.86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935.46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164.40</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2110101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行政运行</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1,099.86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1,099.86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935.46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164.40</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21111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污染减排</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147.00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147.00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2111102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生态环境执法监察</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147.00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147.00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392.48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392.48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392.48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392.48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392.48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392.48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199.44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199.44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199.44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193.04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193.04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193.04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cantSplit/>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cantSplit/>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cantSplit/>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南通市生态环境综合行政执法局</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cantSplit/>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cantSplit/>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1,492.34</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1,327.94</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164.40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1,295.20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1,295.20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179.73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179.73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446.93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446.93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176.00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176.00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96.69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96.69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48.35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48.35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39.90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39.90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公务员医疗补助缴费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22.17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22.17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199.44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199.44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81.00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164.40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164.40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20.12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20.12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11.19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11.19</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劳务费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12.52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12.52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29.70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29.70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33.88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33.88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14.71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14.71</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32.74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32.74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奖励金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7.70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7.70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cantSplit/>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cantSplit/>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cantSplit/>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南通市生态环境综合行政执法局</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cantSplit/>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1,639.34</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1,492.34</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1,327.94</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164.40</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147.00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节能环保支出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1,246.86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1,099.86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935.46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164.40</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147.00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21101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环境保护管理事务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1,099.86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1,099.86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935.46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164.40</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2110101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行政运行</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1,099.86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1,099.86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935.46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164.40</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21111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污染减排</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147.00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147.00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2111102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生态环境执法监察</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147.00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147.00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392.48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392.48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392.48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392.48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392.48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392.48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199.44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199.44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199.44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193.04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193.04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193.04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4"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cantSplit/>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cantSplit/>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cantSplit/>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南通市生态环境综合行政执法局</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cantSplit/>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cantSplit/>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1,492.34</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1,327.94</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164.40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1,295.20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1,295.20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179.73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179.73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446.93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446.93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176.00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176.00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96.69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96.69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48.35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48.35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39.90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39.90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公务员医疗补助缴费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22.17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22.17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199.44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199.44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81.00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164.40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164.40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20.12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20.12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11.19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11.19</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维修（护）费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劳务费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12.52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12.52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29.70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29.70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公务用车运行维护费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33.88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33.88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14.71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14.71</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32.74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32.74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奖励金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7.70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7.70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cantSplit/>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cantSplit/>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cantSplit/>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南通市生态环境综合行政执法局</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cantSplit/>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17.58</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2.58</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8"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cantSplit/>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cantSplit/>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cantSplit/>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南通市生态环境综合行政执法局</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cantSplit/>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cantSplit/>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cantSplit/>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cs="仿宋" w:eastAsia="仿宋"/>
          <w:b w:val="true"/>
          <w:sz w:val="22"/>
        </w:rPr>
        <w:t>单位</w:t>
      </w:r>
      <w:r>
        <w:rPr>
          <w:rFonts w:ascii="仿宋" w:hAnsi="仿宋" w:cs="仿宋" w:eastAsia="仿宋"/>
          <w:b w:val="true"/>
          <w:sz w:val="22"/>
        </w:rPr>
        <w:t>无政府性基金预算，也没有使用政府性基金安排的支出，故本表无数据。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cantSplit/>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cantSplit/>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cantSplit/>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南通市生态环境综合行政执法局</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cantSplit/>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cantSplit/>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cantSplit/>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cantSplit/>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cantSplit/>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cantSplit/>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单位</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cantSplit/>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cantSplit/>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cantSplit/>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南通市生态环境综合行政执法局</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1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90"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164.40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164.40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办公费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20.12</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30202</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印刷费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30207</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邮电费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差旅费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11.19</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30213</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维修（护）费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30215</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会议费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30216</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培训费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30217</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公务接待费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2.58</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30226</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劳务费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4.70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30228</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工会经费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12.52</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福利费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29.70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30231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公务用车运行维护费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15.00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30239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其他交通费用</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33.88</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30299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14.71</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6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1192"/>
        <w:gridCol w:w="1200"/>
        <w:gridCol w:w="15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Pr>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spacing w:line="240" w:lineRule="auto"/>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南通市生态环境综合行政执法局</w:t>
            </w:r>
          </w:p>
        </w:tc>
        <w:tc>
          <w:tcPr>
            <w:tcW w:w="4618"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spacing w:line="240" w:lineRule="auto"/>
              <w:jc w:val="left"/>
              <w:rPr>
                <w:rFonts w:hint="eastAsia" w:ascii="仿宋" w:hAnsi="仿宋" w:eastAsia="仿宋" w:cs="仿宋"/>
                <w:lang w:val="en-US" w:eastAsia="zh-CN"/>
              </w:rPr>
            </w:pPr>
          </w:p>
        </w:tc>
        <w:tc>
          <w:tcPr>
            <w:tcW w:w="1548"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spacing w:line="240" w:lineRule="auto"/>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Pr>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618"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548"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548"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72.00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货物</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南通市生态环境综合行政执法局</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办公桌</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服务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70.00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南通市生态环境综合行政执法局</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70.00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秸秆禁烧工作经费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委托业务费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70.00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70.00</w:t>
            </w:r>
          </w:p>
        </w:tc>
      </w:tr>
    </w:tbl>
    <w:p>
      <w:pPr>
        <w:bidi w:val="0"/>
        <w:rPr>
          <w:rFonts w:hint="eastAsia" w:ascii="仿宋" w:hAnsi="仿宋" w:eastAsia="仿宋" w:cs="仿宋"/>
          <w:b/>
          <w:bCs/>
          <w:sz w:val="22"/>
          <w:szCs w:val="22"/>
        </w:rPr>
        <w:sectPr>
          <w:footerReference r:id="rId19" w:type="default"/>
          <w:pgSz w:w="16838" w:h="11906" w:orient="landscape"/>
          <w:pgMar w:top="1320" w:right="567" w:bottom="1320" w:left="56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2023</w:t>
      </w:r>
      <w:r>
        <w:rPr>
          <w:rFonts w:hint="eastAsia" w:ascii="仿宋" w:hAnsi="仿宋" w:eastAsia="仿宋" w:cs="仿宋"/>
          <w:b/>
          <w:bCs/>
          <w:sz w:val="44"/>
          <w:szCs w:val="44"/>
        </w:rPr>
        <w:t>年度</w:t>
      </w:r>
      <w:r>
        <w:rPr>
          <w:rFonts w:ascii="仿宋" w:hAnsi="仿宋" w:cs="仿宋" w:eastAsia="仿宋"/>
          <w:b w:val="true"/>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南通市生态环境综合行政执法局2023年度收入、支出预算总计1,639.34万元，与上年相比收、支预算总计各增加181.19万元，增长12.43%。</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（一）收入预算总计1,639.34万元。包括：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1．本年收入合计1,639.34万元。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（1）一般公共预算拨款收入1,639.34万元，与上年相比增加181.19万元，增长12.43%。主要原因是在职人员基础绩效奖、应休未休年假工资报酬纳入年初预算。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（二）支出预算总计1,639.34万元。包括：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1．本年支出合计1,639.34万元。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节能环保支出（类）支出1,246.86万元，主要用于人员经费支出、日常办公经费支出、职能项目支出。与上年相比增加156.4万元，增长14.34%。主要原因是在职人员基础绩效奖、应休未休年假工资报酬纳入年初预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（2）住房保障支出（类）支出392.48万元，主要用于在职人员的住房公积金、提租补贴，退休人员提租补贴。与上年相比增加24.79万元，增长6.74%。主要原因是人员结构调整，住房公积金、提租补贴增加。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南通市生态环境综合行政执法局2023年收入预算合计1,639.34万元，包括本年收入1,639.34万元，上年结转结余0万元。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本年一般公共预算收入1,639.34万元，占100%；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南通市生态环境综合行政执法局2023年支出预算合计1,639.34万元，其中：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基本支出1,492.34万元，占91.03%；</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项目支出147万元，占8.97%；</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5"/>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南通市生态环境综合行政执法局2023年度财政拨款收、支总预算1,639.34万元。与上年相比，财政拨款收、支总计各增加181.19万元，增长12.43%。主要原因是在职人员基础绩效奖、应休未休年假工资报酬纳入年初预算。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生态环境综合行政执法局2023年财政拨款预算支出1,639.34万元，占本年支出合计的100%。与上年相比，财政拨款支出增加181.19万元，增长12.43%。主要原因是在职人员基础绩效奖、应休未休年假工资报酬纳入年初预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（一）节能环保支出（类）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1.环境保护管理事务（款）行政运行（项）支出1,099.86万元，与上年相比增加172.2万元，增长18.56%。主要原因是在职人员基础绩效奖、应休未休年假工资报酬纳入年初预算。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2.污染减排（款）生态环境执法监察（项）支出147万元，与上年相比减少15.8万元，减少9.71%。主要原因是减少了着装费、12369网络设备设施运行与维护费。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1.住房改革支出（款）住房公积金（项）支出199.44万元，与上年相比增加15.45万元，增长8.4%。主要原因是人员结构调整，住房公积金增加。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2.住房改革支出（款）提租补贴（项）支出193.04万元，与上年相比增加9.34万元，增长5.08%。主要原因是人员结构调整，提租补贴增加。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南通市生态环境综合行政执法局2023年度财政拨款基本支出预算1,492.34万元，其中：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1,327.94万元。主要包括：基本工资、津贴补贴、奖金、机关事业单位基本养老保险缴费、职业年金缴费、职工基本医疗保险缴费、公务员医疗补助缴费、其他社会保障缴费、住房公积金、其他工资福利支出、退休费、奖励金、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164.4万元。主要包括：办公费、印刷费、邮电费、差旅费、维修（护）费、会议费、培训费、公务接待费、劳务费、工会经费、福利费、公务用车运行维护费、其他交通费用、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南通市生态环境综合行政执法局2023年一般公共预算财政拨款支出预算1,639.34万元，与上年相比增加181.19万元，增长12.43%。主要原因是在职人员基础绩效奖、应休未休年假工资报酬纳入年初预算。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南通市生态环境综合行政执法局2023年度一般公共预算财政拨款基本支出预算1,492.34万元，其中：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1,327.94万元。主要包括：基本工资、津贴补贴、奖金、机关事业单位基本养老保险缴费、职业年金缴费、职工基本医疗保险缴费、公务员医疗补助缴费、其他社会保障缴费、住房公积金、其他工资福利支出、退休费、奖励金、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164.4万元。主要包括：办公费、印刷费、邮电费、差旅费、维修（护）费、会议费、培训费、公务接待费、劳务费、工会经费、福利费、公务用车运行维护费、其他交通费用、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生态环境综合行政执法局2023年度一般公共预算拨款安排的“三公”经费预算支出中，因公出国（境）费支出0万元，占“三公”经费的0%；公务用车购置及运行维护费支出15万元，占“三公”经费的85.32%；公务接待费支出2.58万元，占“三公”经费的14.68%。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2．公务用车购置及运行维护费预算支出15万元。其中：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（2）公务用车运行维护费预算支出15万元，与上年预算数相同。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3．公务接待费预算支出2.58万元，与上年预算数相同。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南通市生态环境综合行政执法局2023年度一般公共预算拨款安排的会议费预算支出3万元，与上年预算数相同。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南通市生态环境综合行政执法局2023年度一般公共预算拨款安排的培训费预算支出4万元，比上年预算减少0.64万元，主要原因是压缩经费开支，减少培训次数。</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南通市生态环境综合行政执法局2023年政府性基金支出预算支出0万元。与上年预算数相同。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南通市生态环境综合行政执法局2023年国有资本经营预算支出0万元。与上年预算数相同。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2023年本单位一般公共预算机关运行经费预算支出164.4万元。与上年相比增加2.25万元，增长1.39%。主要原因是其他交通费用增加。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2023年度政府采购支出预算总额72万元，其中：拟采购货物支出2万元、拟采购工程支出0万元、拟采购服务支出70万元。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有车辆6辆，其中，副部（省）级及以上领导用车0辆、主要领导干部用车0辆、机要通信用车0辆、应急保障用车0辆、执法执勤用车6辆、特种专业技术用车0辆、离退休干部用车0辆，其他用车0辆；单价50万元（含）以上的通用设备2台（套），单价100万元（含）以上的专用设备1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2023年度，本单位整体支出纳入绩效目标管理，涉及财政性资金1,639.34万元；本单位共5个项目纳入绩效目标管理，涉及财政性资金合计147万元，占财政性资金(基本支出除外)总额的比例为100%。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八、节能环保支出(类)环境保护管理事务(款)行政运行(项)</w:t>
      </w:r>
      <w:r>
        <w:rPr>
          <w:rFonts w:ascii="仿宋" w:hAnsi="仿宋" w:cs="仿宋" w:eastAsia="仿宋"/>
          <w:b w:val="true"/>
        </w:rPr>
        <w:t>：</w:t>
      </w:r>
      <w:r>
        <w:rPr>
          <w:rFonts w:hint="eastAsia" w:ascii="仿宋" w:hAnsi="仿宋" w:eastAsia="仿宋" w:cs="仿宋"/>
        </w:rPr>
        <w:t>反映行政单位（包括实行公务员管理的事业单位）的基本支出。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九、节能环保支出(类)污染减排(款)生态环境执法监察(项)</w:t>
      </w:r>
      <w:r>
        <w:rPr>
          <w:rFonts w:ascii="仿宋" w:hAnsi="仿宋" w:cs="仿宋" w:eastAsia="仿宋"/>
          <w:b w:val="true"/>
        </w:rPr>
        <w:t>：</w:t>
      </w:r>
      <w:r>
        <w:rPr>
          <w:rFonts w:hint="eastAsia" w:ascii="仿宋" w:hAnsi="仿宋" w:eastAsia="仿宋" w:cs="仿宋"/>
        </w:rPr>
        <w:t>反映生态环境部门监督检查环保法律法规、标准等执行情况的支出，行政处罚、行政诉讼、行政复议支出，环境行政稽查支出，执法装备支出,排污费申报、征收与使用管理支出，环境问题举报、环境纠纷调查处理支出，突发性污染事故预防、应急处置等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南通市生态环境综合行政执法局</w:t>
    </w:r>
    <w:r>
      <w:t>2023</w:t>
    </w:r>
    <w:r>
      <w:t>年度</w:t>
    </w:r>
    <w:r>
      <w:t>单位</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4460AE"/>
    <w:rsid w:val="005F037B"/>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A7C48"/>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931509"/>
    <w:rsid w:val="08A333FC"/>
    <w:rsid w:val="08B16290"/>
    <w:rsid w:val="08BD1AAD"/>
    <w:rsid w:val="08D342E7"/>
    <w:rsid w:val="08E134F8"/>
    <w:rsid w:val="08FC0605"/>
    <w:rsid w:val="08FE52B0"/>
    <w:rsid w:val="090F5FB7"/>
    <w:rsid w:val="09165D85"/>
    <w:rsid w:val="092660BA"/>
    <w:rsid w:val="0932487E"/>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6747AF"/>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C6242A"/>
    <w:rsid w:val="0DD06A00"/>
    <w:rsid w:val="0DE15F97"/>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405BCB"/>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1037A82"/>
    <w:rsid w:val="1106739D"/>
    <w:rsid w:val="11082369"/>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290F74"/>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61AB0"/>
    <w:rsid w:val="167F1A6B"/>
    <w:rsid w:val="16971C37"/>
    <w:rsid w:val="16BC7A59"/>
    <w:rsid w:val="16BE14E7"/>
    <w:rsid w:val="16BE34FA"/>
    <w:rsid w:val="16E22E32"/>
    <w:rsid w:val="16ED632E"/>
    <w:rsid w:val="170E72F7"/>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936F0"/>
    <w:rsid w:val="1D0E4D1B"/>
    <w:rsid w:val="1D0F64B4"/>
    <w:rsid w:val="1D103F06"/>
    <w:rsid w:val="1D201166"/>
    <w:rsid w:val="1D3214B5"/>
    <w:rsid w:val="1D383DB3"/>
    <w:rsid w:val="1D387361"/>
    <w:rsid w:val="1D387D1B"/>
    <w:rsid w:val="1D552DD9"/>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D2622D"/>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37CF"/>
    <w:rsid w:val="1F724421"/>
    <w:rsid w:val="1F8122F8"/>
    <w:rsid w:val="1F8B39C7"/>
    <w:rsid w:val="1F8C1569"/>
    <w:rsid w:val="1FA17CC2"/>
    <w:rsid w:val="1FB1012B"/>
    <w:rsid w:val="1FD5645B"/>
    <w:rsid w:val="1FD866E0"/>
    <w:rsid w:val="1FE16BA6"/>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650D4A"/>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C56A83"/>
    <w:rsid w:val="23CC14AA"/>
    <w:rsid w:val="23D87A5D"/>
    <w:rsid w:val="23F81D1C"/>
    <w:rsid w:val="23F87AE8"/>
    <w:rsid w:val="24004EF0"/>
    <w:rsid w:val="241C168B"/>
    <w:rsid w:val="242403FF"/>
    <w:rsid w:val="242B2707"/>
    <w:rsid w:val="24361C71"/>
    <w:rsid w:val="2443382C"/>
    <w:rsid w:val="244706D0"/>
    <w:rsid w:val="244E4876"/>
    <w:rsid w:val="2455798C"/>
    <w:rsid w:val="246E4FE1"/>
    <w:rsid w:val="247771B1"/>
    <w:rsid w:val="24797436"/>
    <w:rsid w:val="24893698"/>
    <w:rsid w:val="248A0DA1"/>
    <w:rsid w:val="248B0DC9"/>
    <w:rsid w:val="24EF440E"/>
    <w:rsid w:val="25175618"/>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36C3A"/>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269B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660CEE"/>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75736"/>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9B06AC"/>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0C25"/>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EA0FD5"/>
    <w:rsid w:val="35F036ED"/>
    <w:rsid w:val="35F11C61"/>
    <w:rsid w:val="35F50D12"/>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A04C6E"/>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55B41"/>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4C3E35"/>
    <w:rsid w:val="3E535C24"/>
    <w:rsid w:val="3E570308"/>
    <w:rsid w:val="3E600BB4"/>
    <w:rsid w:val="3E8A2129"/>
    <w:rsid w:val="3E8C3990"/>
    <w:rsid w:val="3E917B3F"/>
    <w:rsid w:val="3EB37670"/>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2D2B6A"/>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F047E0"/>
    <w:rsid w:val="43FD6F00"/>
    <w:rsid w:val="440B02B4"/>
    <w:rsid w:val="44123DA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42A3E"/>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5E4F5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52F0C"/>
    <w:rsid w:val="4E0911A0"/>
    <w:rsid w:val="4E0D72D8"/>
    <w:rsid w:val="4E1F24C4"/>
    <w:rsid w:val="4E2F0959"/>
    <w:rsid w:val="4E383ED6"/>
    <w:rsid w:val="4E5172B9"/>
    <w:rsid w:val="4E560D60"/>
    <w:rsid w:val="4E564593"/>
    <w:rsid w:val="4E5A2684"/>
    <w:rsid w:val="4E66521C"/>
    <w:rsid w:val="4E703F51"/>
    <w:rsid w:val="4E905710"/>
    <w:rsid w:val="4E942C0A"/>
    <w:rsid w:val="4E98220D"/>
    <w:rsid w:val="4EA02FF7"/>
    <w:rsid w:val="4EB7399D"/>
    <w:rsid w:val="4ECD2716"/>
    <w:rsid w:val="4EDA695D"/>
    <w:rsid w:val="4EE05B39"/>
    <w:rsid w:val="4EE54AFA"/>
    <w:rsid w:val="4EE73AF5"/>
    <w:rsid w:val="4EE84EA5"/>
    <w:rsid w:val="4EEE4AF5"/>
    <w:rsid w:val="4EF82E0F"/>
    <w:rsid w:val="4F0B544D"/>
    <w:rsid w:val="4F0E4A13"/>
    <w:rsid w:val="4F1E4B12"/>
    <w:rsid w:val="4F301FB1"/>
    <w:rsid w:val="4F3A2B02"/>
    <w:rsid w:val="4F4F7329"/>
    <w:rsid w:val="4F5260B5"/>
    <w:rsid w:val="4F560168"/>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21CB3"/>
    <w:rsid w:val="50E74C38"/>
    <w:rsid w:val="50E76F7B"/>
    <w:rsid w:val="50EB303A"/>
    <w:rsid w:val="51025571"/>
    <w:rsid w:val="510819A0"/>
    <w:rsid w:val="510C31D4"/>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5837C3"/>
    <w:rsid w:val="5371534A"/>
    <w:rsid w:val="53720C63"/>
    <w:rsid w:val="53760DD8"/>
    <w:rsid w:val="537700D3"/>
    <w:rsid w:val="53811681"/>
    <w:rsid w:val="538A520F"/>
    <w:rsid w:val="538C6CFB"/>
    <w:rsid w:val="53933E3F"/>
    <w:rsid w:val="53A45110"/>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A48F8"/>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45BC9"/>
    <w:rsid w:val="56CF2CD9"/>
    <w:rsid w:val="56CF2CF8"/>
    <w:rsid w:val="56D50BC3"/>
    <w:rsid w:val="56E34EAC"/>
    <w:rsid w:val="570203D1"/>
    <w:rsid w:val="571159E3"/>
    <w:rsid w:val="571D3ABE"/>
    <w:rsid w:val="571F6B78"/>
    <w:rsid w:val="57477BC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D261A6"/>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564CD"/>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30A1C"/>
    <w:rsid w:val="5DAB4981"/>
    <w:rsid w:val="5DAF2ED6"/>
    <w:rsid w:val="5DCD5EDE"/>
    <w:rsid w:val="5DDD01B0"/>
    <w:rsid w:val="5DE31BF8"/>
    <w:rsid w:val="5DEE4FE1"/>
    <w:rsid w:val="5DEE7E4B"/>
    <w:rsid w:val="5DF434DB"/>
    <w:rsid w:val="5E040F9B"/>
    <w:rsid w:val="5E163DAD"/>
    <w:rsid w:val="5E18199F"/>
    <w:rsid w:val="5E276BBA"/>
    <w:rsid w:val="5E4A3124"/>
    <w:rsid w:val="5E4A34BA"/>
    <w:rsid w:val="5E525F9E"/>
    <w:rsid w:val="5E555E36"/>
    <w:rsid w:val="5E572B7B"/>
    <w:rsid w:val="5E715DE0"/>
    <w:rsid w:val="5E817F26"/>
    <w:rsid w:val="5E993BCD"/>
    <w:rsid w:val="5EA248D0"/>
    <w:rsid w:val="5EC875D4"/>
    <w:rsid w:val="5ED929BD"/>
    <w:rsid w:val="5EDD61AF"/>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B4C28"/>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3FA6EBC"/>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CD22CB"/>
    <w:rsid w:val="64D17A33"/>
    <w:rsid w:val="64DB0DE6"/>
    <w:rsid w:val="65192F42"/>
    <w:rsid w:val="651C413F"/>
    <w:rsid w:val="651F176C"/>
    <w:rsid w:val="652354FE"/>
    <w:rsid w:val="65243799"/>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A57E71"/>
    <w:rsid w:val="66A76320"/>
    <w:rsid w:val="66BD4460"/>
    <w:rsid w:val="66BD4681"/>
    <w:rsid w:val="66D37DBF"/>
    <w:rsid w:val="66D47A94"/>
    <w:rsid w:val="66D82ABA"/>
    <w:rsid w:val="66E4759D"/>
    <w:rsid w:val="66E75B92"/>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A07B7"/>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017C6D"/>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95A80"/>
    <w:rsid w:val="6F7E2770"/>
    <w:rsid w:val="6F8776A7"/>
    <w:rsid w:val="6F957D21"/>
    <w:rsid w:val="6F9A1B5B"/>
    <w:rsid w:val="6FA57C2A"/>
    <w:rsid w:val="6FC22E70"/>
    <w:rsid w:val="6FD175F7"/>
    <w:rsid w:val="6FD95378"/>
    <w:rsid w:val="6FF47B92"/>
    <w:rsid w:val="6FFD1488"/>
    <w:rsid w:val="70027824"/>
    <w:rsid w:val="700B44C9"/>
    <w:rsid w:val="70173431"/>
    <w:rsid w:val="703C1CAA"/>
    <w:rsid w:val="703E1108"/>
    <w:rsid w:val="70460ECD"/>
    <w:rsid w:val="704B7EBD"/>
    <w:rsid w:val="7051053C"/>
    <w:rsid w:val="707F7FC1"/>
    <w:rsid w:val="70830694"/>
    <w:rsid w:val="7092075C"/>
    <w:rsid w:val="70A16710"/>
    <w:rsid w:val="70AF49AD"/>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56131D"/>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0E161B"/>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306EF8"/>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83576"/>
    <w:rsid w:val="7D9B3D45"/>
    <w:rsid w:val="7D9C553A"/>
    <w:rsid w:val="7DBB346B"/>
    <w:rsid w:val="7DD0508B"/>
    <w:rsid w:val="7DE4119D"/>
    <w:rsid w:val="7DEE5B58"/>
    <w:rsid w:val="7DEF4E30"/>
    <w:rsid w:val="7E0B1390"/>
    <w:rsid w:val="7E2B13AE"/>
    <w:rsid w:val="7E676A56"/>
    <w:rsid w:val="7E690FF4"/>
    <w:rsid w:val="7E947A7E"/>
    <w:rsid w:val="7EA36676"/>
    <w:rsid w:val="7ED03245"/>
    <w:rsid w:val="7ED25E9B"/>
    <w:rsid w:val="7ED37D6E"/>
    <w:rsid w:val="7F0A2251"/>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footer14.xml" Type="http://schemas.openxmlformats.org/officeDocument/2006/relationships/footer"/><Relationship Id="rId2" Target="settings.xml" Type="http://schemas.openxmlformats.org/officeDocument/2006/relationships/settings"/><Relationship Id="rId20" Target="footer15.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fontTable.xml" Type="http://schemas.openxmlformats.org/officeDocument/2006/relationships/fontTable"/><Relationship Id="rId24" Target="media/image1.jpeg" Type="http://schemas.openxmlformats.org/officeDocument/2006/relationships/image"/><Relationship Id="rId25"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6541</Characters>
  <Paragraphs>501</Paragraphs>
  <TotalTime>0</TotalTime>
  <ScaleCrop>false</ScaleCrop>
  <LinksUpToDate>false</LinksUpToDate>
  <CharactersWithSpaces>6558</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XC</cp:lastModifiedBy>
  <dcterms:modified xsi:type="dcterms:W3CDTF">2023-01-07T05:20:42Z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2052-11.1.0.12763</vt:lpwstr>
  </property>
  <property fmtid="{D5CDD505-2E9C-101B-9397-08002B2CF9AE}" pid="6" name="LastSaved">
    <vt:filetime>2021-04-15T00:00:00Z</vt:filetime>
  </property>
</Properties>
</file>