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_GBK" w:eastAsia="方正小标宋_GBK"/>
          <w:sz w:val="36"/>
          <w:szCs w:val="36"/>
        </w:rPr>
      </w:pPr>
      <w:r>
        <w:rPr>
          <w:rFonts w:hint="eastAsia" w:ascii="方正小标宋_GBK" w:eastAsia="方正小标宋_GBK"/>
          <w:sz w:val="36"/>
          <w:szCs w:val="36"/>
        </w:rPr>
        <w:t>关于免费征集评选南通市重点废气排放企业工况用电监控软件平台及数据服务的公告</w:t>
      </w:r>
    </w:p>
    <w:p>
      <w:pPr>
        <w:snapToGrid w:val="0"/>
        <w:spacing w:line="560" w:lineRule="exact"/>
        <w:jc w:val="center"/>
        <w:rPr>
          <w:rFonts w:ascii="楷体" w:hAnsi="楷体" w:eastAsia="楷体"/>
          <w:sz w:val="32"/>
          <w:szCs w:val="32"/>
        </w:rPr>
      </w:pPr>
      <w:r>
        <w:rPr>
          <w:rFonts w:ascii="楷体" w:hAnsi="楷体" w:eastAsia="楷体"/>
          <w:sz w:val="32"/>
          <w:szCs w:val="32"/>
        </w:rPr>
        <w:t>南通市生态环境局</w:t>
      </w:r>
    </w:p>
    <w:p>
      <w:pPr>
        <w:snapToGrid w:val="0"/>
        <w:spacing w:line="560" w:lineRule="exact"/>
        <w:jc w:val="center"/>
        <w:rPr>
          <w:rFonts w:eastAsia="方正仿宋_GBK"/>
          <w:sz w:val="32"/>
          <w:szCs w:val="32"/>
        </w:rPr>
      </w:pPr>
      <w:r>
        <w:rPr>
          <w:rFonts w:hint="eastAsia" w:eastAsia="方正仿宋_GBK"/>
          <w:sz w:val="32"/>
          <w:szCs w:val="32"/>
        </w:rPr>
        <w:t>（</w:t>
      </w:r>
      <w:r>
        <w:rPr>
          <w:rFonts w:eastAsia="方正仿宋_GBK"/>
          <w:sz w:val="32"/>
          <w:szCs w:val="32"/>
        </w:rPr>
        <w:t>2019年9月</w:t>
      </w:r>
      <w:r>
        <w:rPr>
          <w:rFonts w:hint="eastAsia" w:eastAsia="方正仿宋_GBK"/>
          <w:sz w:val="32"/>
          <w:szCs w:val="32"/>
          <w:lang w:val="en-US" w:eastAsia="zh-CN"/>
        </w:rPr>
        <w:t>9</w:t>
      </w:r>
      <w:r>
        <w:rPr>
          <w:rFonts w:eastAsia="方正仿宋_GBK"/>
          <w:sz w:val="32"/>
          <w:szCs w:val="32"/>
        </w:rPr>
        <w:t>日</w:t>
      </w:r>
      <w:r>
        <w:rPr>
          <w:rFonts w:hint="eastAsia" w:eastAsia="方正仿宋_GBK"/>
          <w:sz w:val="32"/>
          <w:szCs w:val="32"/>
        </w:rPr>
        <w:t>）</w:t>
      </w:r>
    </w:p>
    <w:p>
      <w:pPr>
        <w:snapToGrid w:val="0"/>
        <w:spacing w:line="560" w:lineRule="exact"/>
        <w:jc w:val="left"/>
        <w:rPr>
          <w:rFonts w:ascii="方正仿宋_GBK" w:eastAsia="方正仿宋_GBK"/>
          <w:sz w:val="32"/>
          <w:szCs w:val="32"/>
        </w:rPr>
      </w:pPr>
    </w:p>
    <w:p>
      <w:pPr>
        <w:snapToGrid w:val="0"/>
        <w:spacing w:line="560" w:lineRule="exact"/>
        <w:ind w:firstLine="640" w:firstLineChars="200"/>
        <w:rPr>
          <w:rFonts w:eastAsia="方正仿宋_GBK"/>
          <w:sz w:val="32"/>
          <w:szCs w:val="32"/>
        </w:rPr>
      </w:pPr>
      <w:r>
        <w:rPr>
          <w:rFonts w:eastAsia="方正仿宋_GBK"/>
          <w:sz w:val="32"/>
          <w:szCs w:val="32"/>
        </w:rPr>
        <w:t>为贯彻落实《省政府办公厅关于印发江苏省生态环境监测监控系统三年建设规划(2018—2020)的通知》（苏政办发(2019)27号）和《关于印发秋冬季大气污染防治攻坚精准管控方案的通知》（苏大气办(2018)11号）等文件要求，进一步提高全市重点废气排放企业环境监管精细化水平，有效落实秋冬季大气应急减排措施</w:t>
      </w:r>
      <w:r>
        <w:rPr>
          <w:rFonts w:hint="eastAsia" w:eastAsia="方正仿宋_GBK"/>
          <w:sz w:val="32"/>
          <w:szCs w:val="32"/>
        </w:rPr>
        <w:t>。我局</w:t>
      </w:r>
      <w:r>
        <w:rPr>
          <w:rFonts w:eastAsia="方正仿宋_GBK"/>
          <w:sz w:val="32"/>
          <w:szCs w:val="32"/>
        </w:rPr>
        <w:t>组织推进全市重点废气排放企业工况用电监控设施建设，现向各供应商公开免费征集南通市重点企业工况用电监控软件平台及数据服务</w:t>
      </w:r>
      <w:r>
        <w:rPr>
          <w:rFonts w:hint="eastAsia" w:eastAsia="方正仿宋_GBK"/>
          <w:sz w:val="32"/>
          <w:szCs w:val="32"/>
        </w:rPr>
        <w:t>。</w:t>
      </w:r>
      <w:r>
        <w:rPr>
          <w:rFonts w:eastAsia="方正仿宋_GBK"/>
          <w:sz w:val="32"/>
          <w:szCs w:val="32"/>
        </w:rPr>
        <w:t>经</w:t>
      </w:r>
      <w:r>
        <w:rPr>
          <w:rFonts w:hint="eastAsia" w:eastAsia="方正仿宋_GBK"/>
          <w:sz w:val="32"/>
          <w:szCs w:val="32"/>
        </w:rPr>
        <w:t>专业</w:t>
      </w:r>
      <w:r>
        <w:rPr>
          <w:rFonts w:eastAsia="方正仿宋_GBK"/>
          <w:sz w:val="32"/>
          <w:szCs w:val="32"/>
        </w:rPr>
        <w:t>技术评选，评分最高的平台选为南通市重点废气排放企业工况用电监控软件平台，供应商授权南通市生态环境局及各县（市）区局永久免费使用该平台。</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征集内容</w:t>
      </w:r>
    </w:p>
    <w:p>
      <w:pPr>
        <w:snapToGrid w:val="0"/>
        <w:spacing w:line="560" w:lineRule="exact"/>
        <w:ind w:firstLine="640" w:firstLineChars="200"/>
        <w:jc w:val="left"/>
        <w:rPr>
          <w:rFonts w:eastAsia="方正仿宋_GBK"/>
          <w:sz w:val="32"/>
          <w:szCs w:val="32"/>
        </w:rPr>
      </w:pPr>
      <w:r>
        <w:rPr>
          <w:rFonts w:eastAsia="方正仿宋_GBK"/>
          <w:sz w:val="32"/>
          <w:szCs w:val="32"/>
        </w:rPr>
        <w:t>南通市重点</w:t>
      </w:r>
      <w:r>
        <w:rPr>
          <w:rFonts w:hint="eastAsia" w:ascii="方正仿宋_GBK" w:eastAsia="方正仿宋_GBK"/>
          <w:sz w:val="32"/>
          <w:szCs w:val="32"/>
        </w:rPr>
        <w:t>废气排放</w:t>
      </w:r>
      <w:r>
        <w:rPr>
          <w:rFonts w:ascii="方正仿宋_GBK" w:eastAsia="方正仿宋_GBK"/>
          <w:sz w:val="32"/>
          <w:szCs w:val="32"/>
        </w:rPr>
        <w:t>企业</w:t>
      </w:r>
      <w:r>
        <w:rPr>
          <w:rFonts w:eastAsia="方正仿宋_GBK"/>
          <w:sz w:val="32"/>
          <w:szCs w:val="32"/>
        </w:rPr>
        <w:t>工况用电监控软件平台及数据服务，包括软件平台安装部署所需的的云资源和网络环境，以及安装部署调试。</w:t>
      </w:r>
      <w:r>
        <w:rPr>
          <w:rFonts w:hint="eastAsia" w:eastAsia="方正仿宋_GBK"/>
          <w:sz w:val="32"/>
          <w:szCs w:val="32"/>
        </w:rPr>
        <w:t>还</w:t>
      </w:r>
      <w:r>
        <w:rPr>
          <w:rFonts w:eastAsia="方正仿宋_GBK"/>
          <w:sz w:val="32"/>
          <w:szCs w:val="32"/>
        </w:rPr>
        <w:t>包括平台</w:t>
      </w:r>
      <w:r>
        <w:rPr>
          <w:rFonts w:hint="eastAsia" w:eastAsia="方正仿宋_GBK"/>
          <w:sz w:val="32"/>
          <w:szCs w:val="32"/>
        </w:rPr>
        <w:t>对接南通全市列入重污染天气应急减排措施清单的重点废气排放企业工况用电监控数据服务</w:t>
      </w:r>
      <w:r>
        <w:rPr>
          <w:rFonts w:eastAsia="方正仿宋_GBK"/>
          <w:sz w:val="32"/>
          <w:szCs w:val="32"/>
        </w:rPr>
        <w:t>。以上征集内容</w:t>
      </w:r>
      <w:r>
        <w:rPr>
          <w:rFonts w:hint="eastAsia" w:eastAsia="方正仿宋_GBK"/>
          <w:sz w:val="32"/>
          <w:szCs w:val="32"/>
          <w:lang w:eastAsia="zh-CN"/>
        </w:rPr>
        <w:t>（</w:t>
      </w:r>
      <w:r>
        <w:rPr>
          <w:rFonts w:hint="eastAsia" w:eastAsia="方正仿宋_GBK"/>
          <w:sz w:val="32"/>
          <w:szCs w:val="32"/>
          <w:lang w:val="en-US" w:eastAsia="zh-CN"/>
        </w:rPr>
        <w:t>含：软件平台、云资源、网络环境、数据对接、系统对接、人工及差旅等</w:t>
      </w:r>
      <w:r>
        <w:rPr>
          <w:rFonts w:hint="eastAsia" w:eastAsia="方正仿宋_GBK"/>
          <w:sz w:val="32"/>
          <w:szCs w:val="32"/>
          <w:lang w:eastAsia="zh-CN"/>
        </w:rPr>
        <w:t>）</w:t>
      </w:r>
      <w:r>
        <w:rPr>
          <w:rFonts w:eastAsia="方正仿宋_GBK"/>
          <w:sz w:val="32"/>
          <w:szCs w:val="32"/>
        </w:rPr>
        <w:t>均由供应商完全免费提供</w:t>
      </w:r>
      <w:r>
        <w:rPr>
          <w:rFonts w:hint="eastAsia" w:eastAsia="方正仿宋_GBK"/>
          <w:sz w:val="32"/>
          <w:szCs w:val="32"/>
          <w:lang w:eastAsia="zh-CN"/>
        </w:rPr>
        <w:t>，</w:t>
      </w:r>
      <w:r>
        <w:rPr>
          <w:rFonts w:hint="eastAsia" w:eastAsia="方正仿宋_GBK"/>
          <w:sz w:val="32"/>
          <w:szCs w:val="32"/>
          <w:lang w:val="en-US" w:eastAsia="zh-CN"/>
        </w:rPr>
        <w:t>服务期限：永久免费（我局政策调整因素或工作要求调整因素除外）</w:t>
      </w:r>
      <w:r>
        <w:rPr>
          <w:rFonts w:eastAsia="方正仿宋_GBK"/>
          <w:sz w:val="32"/>
          <w:szCs w:val="32"/>
        </w:rPr>
        <w:t>。</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征集截止时间</w:t>
      </w:r>
    </w:p>
    <w:p>
      <w:pPr>
        <w:snapToGrid w:val="0"/>
        <w:spacing w:line="560" w:lineRule="exact"/>
        <w:ind w:firstLine="640" w:firstLineChars="200"/>
        <w:jc w:val="left"/>
        <w:rPr>
          <w:rFonts w:eastAsia="方正仿宋_GBK"/>
          <w:sz w:val="32"/>
          <w:szCs w:val="32"/>
        </w:rPr>
      </w:pPr>
      <w:r>
        <w:rPr>
          <w:rFonts w:eastAsia="方正仿宋_GBK"/>
          <w:sz w:val="32"/>
          <w:szCs w:val="32"/>
        </w:rPr>
        <w:t>2019年9月17日</w:t>
      </w:r>
      <w:r>
        <w:rPr>
          <w:rFonts w:hint="eastAsia" w:eastAsia="方正仿宋_GBK"/>
          <w:sz w:val="32"/>
          <w:szCs w:val="32"/>
          <w:lang w:eastAsia="zh-CN"/>
        </w:rPr>
        <w:t>（</w:t>
      </w:r>
      <w:r>
        <w:rPr>
          <w:rFonts w:hint="eastAsia" w:eastAsia="方正仿宋_GBK"/>
          <w:sz w:val="32"/>
          <w:szCs w:val="32"/>
          <w:lang w:val="en-US" w:eastAsia="zh-CN"/>
        </w:rPr>
        <w:t>星期二</w:t>
      </w:r>
      <w:r>
        <w:rPr>
          <w:rFonts w:hint="eastAsia" w:eastAsia="方正仿宋_GBK"/>
          <w:sz w:val="32"/>
          <w:szCs w:val="32"/>
          <w:lang w:eastAsia="zh-CN"/>
        </w:rPr>
        <w:t>）</w:t>
      </w:r>
      <w:r>
        <w:rPr>
          <w:rFonts w:eastAsia="方正仿宋_GBK"/>
          <w:sz w:val="32"/>
          <w:szCs w:val="32"/>
        </w:rPr>
        <w:t>下午14时整</w:t>
      </w:r>
      <w:r>
        <w:rPr>
          <w:rFonts w:hint="eastAsia" w:eastAsia="方正仿宋_GBK"/>
          <w:sz w:val="32"/>
          <w:szCs w:val="32"/>
          <w:lang w:val="en-US" w:eastAsia="zh-CN"/>
        </w:rPr>
        <w:t>征集时间截止并开始评选</w:t>
      </w:r>
      <w:r>
        <w:rPr>
          <w:rFonts w:eastAsia="方正仿宋_GBK"/>
          <w:sz w:val="32"/>
          <w:szCs w:val="32"/>
        </w:rPr>
        <w:t>，地点：南通市崇文路2号南通市生态环境局20楼中庭南会议室，联系人：王明明，联系电话：59002802。</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供应商要求</w:t>
      </w:r>
    </w:p>
    <w:p>
      <w:pPr>
        <w:snapToGrid w:val="0"/>
        <w:spacing w:line="560" w:lineRule="exact"/>
        <w:ind w:firstLine="640" w:firstLineChars="200"/>
        <w:jc w:val="left"/>
        <w:rPr>
          <w:rFonts w:eastAsia="方正仿宋_GBK"/>
          <w:sz w:val="32"/>
          <w:szCs w:val="32"/>
        </w:rPr>
      </w:pPr>
      <w:r>
        <w:rPr>
          <w:rFonts w:eastAsia="方正仿宋_GBK"/>
          <w:sz w:val="32"/>
          <w:szCs w:val="32"/>
        </w:rPr>
        <w:t>参加本次征集活动的供应商必须为工况用电监控软件平台的原厂供应商</w:t>
      </w:r>
      <w:r>
        <w:rPr>
          <w:rFonts w:hint="eastAsia" w:eastAsia="方正仿宋_GBK"/>
          <w:sz w:val="32"/>
          <w:szCs w:val="32"/>
          <w:lang w:eastAsia="zh-CN"/>
        </w:rPr>
        <w:t>（</w:t>
      </w:r>
      <w:r>
        <w:rPr>
          <w:rFonts w:hint="eastAsia" w:eastAsia="方正仿宋_GBK"/>
          <w:sz w:val="32"/>
          <w:szCs w:val="32"/>
          <w:lang w:val="en-US" w:eastAsia="zh-CN"/>
        </w:rPr>
        <w:t>供应商出具盖公章佐证材料</w:t>
      </w:r>
      <w:r>
        <w:rPr>
          <w:rFonts w:hint="eastAsia" w:eastAsia="方正仿宋_GBK"/>
          <w:sz w:val="32"/>
          <w:szCs w:val="32"/>
          <w:lang w:eastAsia="zh-CN"/>
        </w:rPr>
        <w:t>）</w:t>
      </w:r>
      <w:r>
        <w:rPr>
          <w:rFonts w:eastAsia="方正仿宋_GBK"/>
          <w:sz w:val="32"/>
          <w:szCs w:val="32"/>
        </w:rPr>
        <w:t>，本次征集活动不接受软件平台的第三方代理商。</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评委组成</w:t>
      </w:r>
    </w:p>
    <w:p>
      <w:pPr>
        <w:snapToGrid w:val="0"/>
        <w:spacing w:line="560" w:lineRule="exact"/>
        <w:ind w:firstLine="640" w:firstLineChars="200"/>
        <w:jc w:val="left"/>
        <w:rPr>
          <w:rFonts w:eastAsia="方正仿宋_GBK"/>
          <w:sz w:val="32"/>
          <w:szCs w:val="32"/>
        </w:rPr>
      </w:pPr>
      <w:r>
        <w:rPr>
          <w:rFonts w:eastAsia="方正仿宋_GBK"/>
          <w:sz w:val="32"/>
          <w:szCs w:val="32"/>
        </w:rPr>
        <w:t>南通市生态环境局组织邀请工况用电监控</w:t>
      </w:r>
      <w:r>
        <w:rPr>
          <w:rFonts w:hint="eastAsia" w:eastAsia="方正仿宋_GBK"/>
          <w:sz w:val="32"/>
          <w:szCs w:val="32"/>
        </w:rPr>
        <w:t>方面</w:t>
      </w:r>
      <w:r>
        <w:rPr>
          <w:rFonts w:eastAsia="方正仿宋_GBK"/>
          <w:sz w:val="32"/>
          <w:szCs w:val="32"/>
        </w:rPr>
        <w:t>技术专家及局系统相关处室单位人员共五人组成评委，并邀请我市重点行业企业代表列席观摩，市生态环境局机关党委派员全程监督。</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征集评选原则</w:t>
      </w:r>
    </w:p>
    <w:p>
      <w:pPr>
        <w:snapToGrid w:val="0"/>
        <w:spacing w:line="560" w:lineRule="exact"/>
        <w:ind w:firstLine="640" w:firstLineChars="200"/>
        <w:jc w:val="left"/>
        <w:rPr>
          <w:rFonts w:eastAsia="方正仿宋_GBK"/>
          <w:sz w:val="32"/>
          <w:szCs w:val="32"/>
        </w:rPr>
      </w:pPr>
      <w:r>
        <w:rPr>
          <w:rFonts w:eastAsia="方正仿宋_GBK"/>
          <w:sz w:val="32"/>
          <w:szCs w:val="32"/>
        </w:rPr>
        <w:t>本次征集评选活动遵循原则：公开透明、</w:t>
      </w:r>
      <w:r>
        <w:rPr>
          <w:rFonts w:hint="eastAsia" w:eastAsia="方正仿宋_GBK"/>
          <w:sz w:val="32"/>
          <w:szCs w:val="32"/>
          <w:lang w:val="en-US" w:eastAsia="zh-CN"/>
        </w:rPr>
        <w:t>永久</w:t>
      </w:r>
      <w:r>
        <w:rPr>
          <w:rFonts w:eastAsia="方正仿宋_GBK"/>
          <w:sz w:val="32"/>
          <w:szCs w:val="32"/>
        </w:rPr>
        <w:t>免费、客观</w:t>
      </w:r>
      <w:r>
        <w:rPr>
          <w:rFonts w:hint="eastAsia" w:eastAsia="方正仿宋_GBK"/>
          <w:sz w:val="32"/>
          <w:szCs w:val="32"/>
          <w:lang w:val="en-US" w:eastAsia="zh-CN"/>
        </w:rPr>
        <w:t>评选</w:t>
      </w:r>
      <w:r>
        <w:rPr>
          <w:rFonts w:eastAsia="方正仿宋_GBK"/>
          <w:sz w:val="32"/>
          <w:szCs w:val="32"/>
        </w:rPr>
        <w:t>、全程监督。</w:t>
      </w:r>
    </w:p>
    <w:p>
      <w:pPr>
        <w:numPr>
          <w:ilvl w:val="0"/>
          <w:numId w:val="1"/>
        </w:numPr>
        <w:snapToGrid w:val="0"/>
        <w:spacing w:line="560" w:lineRule="exact"/>
        <w:ind w:firstLine="640" w:firstLineChars="200"/>
        <w:jc w:val="left"/>
        <w:outlineLvl w:val="0"/>
        <w:rPr>
          <w:rFonts w:eastAsia="方正黑体_GBK"/>
          <w:sz w:val="32"/>
          <w:szCs w:val="32"/>
        </w:rPr>
      </w:pPr>
      <w:r>
        <w:rPr>
          <w:rFonts w:eastAsia="方正黑体_GBK"/>
          <w:sz w:val="32"/>
          <w:szCs w:val="32"/>
        </w:rPr>
        <w:t>征集评选步骤</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南通市生态环境局在局网站发布征集评选公告，不少于</w:t>
      </w:r>
      <w:r>
        <w:rPr>
          <w:rFonts w:hint="eastAsia" w:eastAsia="方正仿宋_GBK"/>
          <w:sz w:val="32"/>
          <w:szCs w:val="32"/>
          <w:lang w:val="en-US" w:eastAsia="zh-CN"/>
        </w:rPr>
        <w:t>5个自然日</w:t>
      </w:r>
      <w:r>
        <w:rPr>
          <w:rFonts w:eastAsia="方正仿宋_GBK"/>
          <w:sz w:val="32"/>
          <w:szCs w:val="32"/>
        </w:rPr>
        <w:t>。</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供应商在征集截止时间前提交平台及服务方案书，方案书包括技术方案及评分表中的相关佐证材料，一式五份装订成册，佐证材料复印件需加盖公章、原件备查。</w:t>
      </w:r>
      <w:r>
        <w:rPr>
          <w:rFonts w:hint="eastAsia" w:eastAsia="方正仿宋_GBK"/>
          <w:sz w:val="32"/>
          <w:szCs w:val="32"/>
          <w:u w:val="single"/>
          <w:lang w:val="en-US" w:eastAsia="zh-CN"/>
        </w:rPr>
        <w:t>注：只要参加本次征集的符合要求供应商不少于一家则进行评选。</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供应商按签到顺序依次进入会议室现场演示真实平台和</w:t>
      </w:r>
      <w:r>
        <w:rPr>
          <w:rFonts w:hint="eastAsia" w:eastAsia="方正仿宋_GBK"/>
          <w:sz w:val="32"/>
          <w:szCs w:val="32"/>
          <w:lang w:val="en-US" w:eastAsia="zh-CN"/>
        </w:rPr>
        <w:t>实际</w:t>
      </w:r>
      <w:r>
        <w:rPr>
          <w:rFonts w:eastAsia="方正仿宋_GBK"/>
          <w:sz w:val="32"/>
          <w:szCs w:val="32"/>
        </w:rPr>
        <w:t>数据，电脑设备及网络环境由供应商自备，现场提供投影机</w:t>
      </w:r>
      <w:r>
        <w:rPr>
          <w:rFonts w:hint="eastAsia" w:eastAsia="方正仿宋_GBK"/>
          <w:sz w:val="32"/>
          <w:szCs w:val="32"/>
          <w:lang w:eastAsia="zh-CN"/>
        </w:rPr>
        <w:t>（</w:t>
      </w:r>
      <w:r>
        <w:rPr>
          <w:rFonts w:hint="eastAsia" w:eastAsia="方正仿宋_GBK"/>
          <w:sz w:val="32"/>
          <w:szCs w:val="32"/>
          <w:lang w:val="en-US" w:eastAsia="zh-CN"/>
        </w:rPr>
        <w:t>仅配HDMI高清接口</w:t>
      </w:r>
      <w:r>
        <w:rPr>
          <w:rFonts w:hint="eastAsia" w:eastAsia="方正仿宋_GBK"/>
          <w:sz w:val="32"/>
          <w:szCs w:val="32"/>
          <w:lang w:eastAsia="zh-CN"/>
        </w:rPr>
        <w:t>）</w:t>
      </w:r>
      <w:r>
        <w:rPr>
          <w:rFonts w:eastAsia="方正仿宋_GBK"/>
          <w:sz w:val="32"/>
          <w:szCs w:val="32"/>
        </w:rPr>
        <w:t>。</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评委审阅供应商方案材料</w:t>
      </w:r>
      <w:r>
        <w:rPr>
          <w:rFonts w:hint="eastAsia" w:eastAsia="方正仿宋_GBK"/>
          <w:sz w:val="32"/>
          <w:szCs w:val="32"/>
          <w:lang w:val="en-US" w:eastAsia="zh-CN"/>
        </w:rPr>
        <w:t>及平台演示</w:t>
      </w:r>
      <w:r>
        <w:rPr>
          <w:rFonts w:eastAsia="方正仿宋_GBK"/>
          <w:sz w:val="32"/>
          <w:szCs w:val="32"/>
        </w:rPr>
        <w:t>，各自评分，并汇总统计各供应商平均分，作为供应商最终评分。</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主评委宣布各供应商评分及最终评选结果。</w:t>
      </w:r>
    </w:p>
    <w:p>
      <w:pPr>
        <w:numPr>
          <w:ilvl w:val="0"/>
          <w:numId w:val="2"/>
        </w:numPr>
        <w:snapToGrid w:val="0"/>
        <w:spacing w:line="560" w:lineRule="exact"/>
        <w:ind w:firstLine="640" w:firstLineChars="200"/>
        <w:jc w:val="left"/>
        <w:rPr>
          <w:rFonts w:eastAsia="方正仿宋_GBK"/>
          <w:sz w:val="32"/>
          <w:szCs w:val="32"/>
        </w:rPr>
      </w:pPr>
      <w:r>
        <w:rPr>
          <w:rFonts w:eastAsia="方正仿宋_GBK"/>
          <w:sz w:val="32"/>
          <w:szCs w:val="32"/>
        </w:rPr>
        <w:t>南通市生态环境局在局网站发布征集评选结果公示。</w:t>
      </w:r>
    </w:p>
    <w:p>
      <w:pPr>
        <w:numPr>
          <w:ilvl w:val="0"/>
          <w:numId w:val="2"/>
        </w:numPr>
        <w:snapToGrid w:val="0"/>
        <w:spacing w:line="560" w:lineRule="exact"/>
        <w:ind w:firstLine="640" w:firstLineChars="200"/>
        <w:jc w:val="left"/>
        <w:rPr>
          <w:rFonts w:eastAsia="方正仿宋_GBK"/>
          <w:sz w:val="32"/>
          <w:szCs w:val="32"/>
        </w:rPr>
      </w:pPr>
      <w:r>
        <w:rPr>
          <w:rFonts w:hint="eastAsia" w:eastAsia="方正仿宋_GBK"/>
          <w:sz w:val="32"/>
          <w:szCs w:val="32"/>
        </w:rPr>
        <w:t>南通市生态环境局与最终选定的平台供应商签订免费使用协议。</w:t>
      </w:r>
    </w:p>
    <w:p>
      <w:pPr>
        <w:snapToGrid w:val="0"/>
        <w:spacing w:line="560" w:lineRule="exact"/>
        <w:rPr>
          <w:rFonts w:eastAsia="方正黑体_GBK"/>
          <w:sz w:val="32"/>
          <w:szCs w:val="32"/>
        </w:rPr>
      </w:pPr>
      <w:r>
        <w:rPr>
          <w:rFonts w:eastAsia="方正黑体_GBK"/>
          <w:sz w:val="32"/>
          <w:szCs w:val="32"/>
        </w:rPr>
        <w:br w:type="page"/>
      </w:r>
    </w:p>
    <w:p>
      <w:pPr>
        <w:numPr>
          <w:ilvl w:val="0"/>
          <w:numId w:val="1"/>
        </w:numPr>
        <w:ind w:firstLine="640" w:firstLineChars="200"/>
        <w:jc w:val="left"/>
        <w:outlineLvl w:val="0"/>
        <w:rPr>
          <w:rFonts w:eastAsia="方正黑体_GBK"/>
          <w:sz w:val="32"/>
          <w:szCs w:val="32"/>
        </w:rPr>
      </w:pPr>
      <w:r>
        <w:rPr>
          <w:rFonts w:eastAsia="方正黑体_GBK"/>
          <w:sz w:val="32"/>
          <w:szCs w:val="32"/>
        </w:rPr>
        <w:t>平台及服务技术需求</w:t>
      </w:r>
    </w:p>
    <w:tbl>
      <w:tblPr>
        <w:tblStyle w:val="9"/>
        <w:tblW w:w="82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7"/>
        <w:gridCol w:w="1200"/>
        <w:gridCol w:w="62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9" w:hRule="atLeast"/>
          <w:tblHeader/>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序号</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类别</w:t>
            </w:r>
          </w:p>
        </w:tc>
        <w:tc>
          <w:tcPr>
            <w:tcW w:w="6220" w:type="dxa"/>
            <w:tcMar>
              <w:top w:w="80" w:type="dxa"/>
              <w:left w:w="80" w:type="dxa"/>
              <w:bottom w:w="80" w:type="dxa"/>
              <w:right w:w="80" w:type="dxa"/>
            </w:tcMar>
          </w:tcPr>
          <w:p>
            <w:pPr>
              <w:widowControl/>
              <w:snapToGrid w:val="0"/>
              <w:spacing w:line="300" w:lineRule="exact"/>
              <w:jc w:val="center"/>
              <w:rPr>
                <w:rFonts w:eastAsia="方正仿宋_GBK"/>
                <w:b/>
                <w:bCs/>
                <w:kern w:val="0"/>
                <w:sz w:val="24"/>
              </w:rPr>
            </w:pPr>
            <w:r>
              <w:rPr>
                <w:rFonts w:eastAsia="方正仿宋_GBK"/>
                <w:b/>
                <w:bCs/>
                <w:kern w:val="0"/>
                <w:sz w:val="24"/>
              </w:rPr>
              <w:t>需求说明</w:t>
            </w:r>
          </w:p>
          <w:p>
            <w:pPr>
              <w:widowControl/>
              <w:snapToGrid w:val="0"/>
              <w:spacing w:line="300" w:lineRule="exact"/>
              <w:jc w:val="center"/>
              <w:rPr>
                <w:rFonts w:eastAsia="方正仿宋_GBK"/>
                <w:b/>
                <w:bCs/>
                <w:kern w:val="0"/>
                <w:sz w:val="24"/>
              </w:rPr>
            </w:pPr>
            <w:r>
              <w:rPr>
                <w:rFonts w:eastAsia="方正仿宋_GBK"/>
                <w:b/>
                <w:bCs/>
                <w:kern w:val="0"/>
                <w:sz w:val="24"/>
              </w:rPr>
              <w:t>（以下需求均由供应商免费提供）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40"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总体要求</w:t>
            </w:r>
          </w:p>
        </w:tc>
        <w:tc>
          <w:tcPr>
            <w:tcW w:w="6220" w:type="dxa"/>
            <w:tcMar>
              <w:top w:w="80" w:type="dxa"/>
              <w:left w:w="80" w:type="dxa"/>
              <w:bottom w:w="80" w:type="dxa"/>
              <w:right w:w="80" w:type="dxa"/>
            </w:tcMar>
          </w:tcPr>
          <w:p>
            <w:pPr>
              <w:widowControl/>
              <w:snapToGrid w:val="0"/>
              <w:spacing w:line="300" w:lineRule="exact"/>
              <w:ind w:firstLine="480" w:firstLineChars="200"/>
              <w:jc w:val="left"/>
              <w:textAlignment w:val="center"/>
              <w:rPr>
                <w:rFonts w:eastAsia="方正仿宋_GBK"/>
                <w:kern w:val="0"/>
                <w:sz w:val="24"/>
              </w:rPr>
            </w:pPr>
            <w:r>
              <w:rPr>
                <w:rFonts w:eastAsia="方正仿宋_GBK"/>
                <w:kern w:val="0"/>
                <w:sz w:val="24"/>
              </w:rPr>
              <w:t>平台必须满足江苏省生态环境厅《关于印发工业污染源（废气）工况用电监测等4项污染源监控能力建设技术指南》的要求</w:t>
            </w:r>
            <w:r>
              <w:rPr>
                <w:rFonts w:hint="eastAsia" w:eastAsia="方正仿宋_GBK"/>
                <w:kern w:val="0"/>
                <w:sz w:val="24"/>
              </w:rPr>
              <w:t>，并应当于2</w:t>
            </w:r>
            <w:r>
              <w:rPr>
                <w:rFonts w:eastAsia="方正仿宋_GBK"/>
                <w:kern w:val="0"/>
                <w:sz w:val="24"/>
              </w:rPr>
              <w:t>019</w:t>
            </w:r>
            <w:r>
              <w:rPr>
                <w:rFonts w:hint="eastAsia" w:eastAsia="方正仿宋_GBK"/>
                <w:kern w:val="0"/>
                <w:sz w:val="24"/>
              </w:rPr>
              <w:t>年9月</w:t>
            </w:r>
            <w:r>
              <w:rPr>
                <w:rFonts w:eastAsia="方正仿宋_GBK"/>
                <w:kern w:val="0"/>
                <w:sz w:val="24"/>
              </w:rPr>
              <w:t>24</w:t>
            </w:r>
            <w:r>
              <w:rPr>
                <w:rFonts w:hint="eastAsia" w:eastAsia="方正仿宋_GBK"/>
                <w:kern w:val="0"/>
                <w:sz w:val="24"/>
              </w:rPr>
              <w:t>日前完成平台</w:t>
            </w:r>
            <w:r>
              <w:rPr>
                <w:rFonts w:hint="eastAsia" w:eastAsia="方正仿宋_GBK"/>
                <w:kern w:val="0"/>
                <w:sz w:val="24"/>
                <w:lang w:val="en-US" w:eastAsia="zh-CN"/>
              </w:rPr>
              <w:t>部署</w:t>
            </w:r>
            <w:r>
              <w:rPr>
                <w:rFonts w:hint="eastAsia" w:eastAsia="方正仿宋_GBK"/>
                <w:kern w:val="0"/>
                <w:sz w:val="24"/>
              </w:rPr>
              <w:t>上线运行，2</w:t>
            </w:r>
            <w:r>
              <w:rPr>
                <w:rFonts w:eastAsia="方正仿宋_GBK"/>
                <w:kern w:val="0"/>
                <w:sz w:val="24"/>
              </w:rPr>
              <w:t>019</w:t>
            </w:r>
            <w:r>
              <w:rPr>
                <w:rFonts w:hint="eastAsia" w:eastAsia="方正仿宋_GBK"/>
                <w:kern w:val="0"/>
                <w:sz w:val="24"/>
              </w:rPr>
              <w:t>年1</w:t>
            </w:r>
            <w:r>
              <w:rPr>
                <w:rFonts w:eastAsia="方正仿宋_GBK"/>
                <w:kern w:val="0"/>
                <w:sz w:val="24"/>
              </w:rPr>
              <w:t>0</w:t>
            </w:r>
            <w:r>
              <w:rPr>
                <w:rFonts w:hint="eastAsia" w:eastAsia="方正仿宋_GBK"/>
                <w:kern w:val="0"/>
                <w:sz w:val="24"/>
              </w:rPr>
              <w:t>月1</w:t>
            </w:r>
            <w:r>
              <w:rPr>
                <w:rFonts w:eastAsia="方正仿宋_GBK"/>
                <w:kern w:val="0"/>
                <w:sz w:val="24"/>
              </w:rPr>
              <w:t>5</w:t>
            </w:r>
            <w:r>
              <w:rPr>
                <w:rFonts w:hint="eastAsia" w:eastAsia="方正仿宋_GBK"/>
                <w:kern w:val="0"/>
                <w:sz w:val="24"/>
              </w:rPr>
              <w:t>日前完成全市重点废气排放企业数据接入。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67"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2</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sz w:val="24"/>
              </w:rPr>
              <w:t>平台架构</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平台应由前置通讯、数据采集、数据处理及计算、消息推送、分布式数据库、实时数据库以及各类业务应用系统组成，实现现场数据的汇总、报警管理、统计分析等，远程实时掌握生产设施和治污设施运行状况。平台分市、县（区）两级，实行分级建设、分级管理。市级平台对市辖范围内安装环保用电系统的工业企业限停产、污染治理设施运行状况进行全面监管，对全市企业用电工况异常情况进行监督；县（区）平台对本辖区内安装环保用电系统的工业企业限停产、污染治理设施运行状况进行全面监管；两级平台可实现即时通信，可实现市级平台对县（区）平台的调度与考核。</w:t>
            </w:r>
          </w:p>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为适应未来该系统与其它业务系统之间进行数据交互的增多，系统平台总体架构的设计不仅需要满足现阶段环保用电过程监管及停限产、错峰生产监管业务的需要，更应当具备良好的运算性能和可扩展性，以实现在平台上快速构建不同的业务应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7"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3</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平台部署</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系统平台建设应部署在云端，通过在云端的运行，实现资源和信息共享，采用划拨资源等方式实现平台线性扩展，解决资源共享、平台共享、服务共享等问题。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4</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sz w:val="24"/>
              </w:rPr>
              <w:t>数据处理</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sz w:val="24"/>
              </w:rPr>
              <w:t>系统平台需要采用分布式数据库和内存数据库等技术分别存储相应的监测数据，提高系统的数据存储和数据处理能力。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73"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5</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并发性能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为保证系统平台能够适应未来接入污染源企业、采集数据项、采集频率和使用频率大规模增加的情况，系统应使用通讯并发和负载均衡等技术，来提高系统平台的并发性能和高可靠性。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6</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sz w:val="24"/>
              </w:rPr>
              <w:t>基础信息管理功能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可对企业基本信息进行登记、管理；可对现场监测设备进行远程管理，更改配置参数、调整采集频率、设置产污、治污设施与现场监测设备的关联关系等；可对所监测设备工况异常报警阈值和判定规则、算法进行设置</w:t>
            </w:r>
            <w:r>
              <w:rPr>
                <w:rFonts w:hint="eastAsia" w:eastAsia="方正仿宋_GBK"/>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5"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7</w:t>
            </w:r>
          </w:p>
        </w:tc>
        <w:tc>
          <w:tcPr>
            <w:tcW w:w="1200" w:type="dxa"/>
            <w:tcMar>
              <w:top w:w="80" w:type="dxa"/>
              <w:left w:w="80" w:type="dxa"/>
              <w:bottom w:w="80" w:type="dxa"/>
              <w:right w:w="80" w:type="dxa"/>
            </w:tcMar>
            <w:vAlign w:val="center"/>
          </w:tcPr>
          <w:p>
            <w:pPr>
              <w:widowControl/>
              <w:snapToGrid w:val="0"/>
              <w:spacing w:line="300" w:lineRule="exact"/>
              <w:jc w:val="left"/>
              <w:textAlignment w:val="center"/>
              <w:rPr>
                <w:rFonts w:eastAsia="方正仿宋_GBK"/>
                <w:kern w:val="0"/>
                <w:sz w:val="24"/>
              </w:rPr>
            </w:pPr>
            <w:r>
              <w:rPr>
                <w:rFonts w:eastAsia="方正仿宋_GBK"/>
                <w:kern w:val="0"/>
                <w:sz w:val="24"/>
              </w:rPr>
              <w:t>数据采集与预处理功能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可接收监测点上报的数据，可对监测点缺失的数据进行补采，并对异常数据进行校验与预处理，保证数据的准确性。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95"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8</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用电过程监控功能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实现对污染源企业生产过程及污染治理设施用电数据的采集和监控，采集频率为1-15分钟，默认15分钟的数据采集，采集数据项至少要包含电压、电流、停上电事件等数据项。通过对采集的用电数据进行关联分析、超限分析、停电分析等智能化分析，及时发现治污设备未开启、异常关闭及减速、空转、降频等异常情况。治污设备出现异常情况，平台应自动报警，并能通过图表直观表达异常发生情况。同时支持以手机微信、APP等方式推送至相关人员，及时处理异常情况，并可以查询历史异常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51"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9</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异常申报与审批功能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textAlignment w:val="center"/>
              <w:rPr>
                <w:rFonts w:eastAsia="方正仿宋_GBK"/>
                <w:kern w:val="0"/>
                <w:sz w:val="24"/>
              </w:rPr>
            </w:pPr>
            <w:r>
              <w:rPr>
                <w:rFonts w:eastAsia="方正仿宋_GBK"/>
                <w:kern w:val="0"/>
                <w:sz w:val="24"/>
              </w:rPr>
              <w:t>当系统平台报警的异常问题与实际情况存在偏差时，</w:t>
            </w:r>
            <w:r>
              <w:rPr>
                <w:rFonts w:hint="eastAsia" w:eastAsia="方正仿宋_GBK"/>
                <w:kern w:val="0"/>
                <w:sz w:val="24"/>
              </w:rPr>
              <w:t>系统应第一时间通知企业负责人，企业应于两小时内作出快速反应，核实并解决问题，同时上传事故情况报告；若超过时限，系统将通知所在地生态环境部门</w:t>
            </w:r>
            <w:r>
              <w:rPr>
                <w:rFonts w:eastAsia="方正仿宋_GBK"/>
                <w:kern w:val="0"/>
                <w:sz w:val="24"/>
              </w:rPr>
              <w:t>执法人员</w:t>
            </w:r>
            <w:r>
              <w:rPr>
                <w:rFonts w:hint="eastAsia" w:eastAsia="方正仿宋_GBK"/>
                <w:kern w:val="0"/>
                <w:sz w:val="24"/>
              </w:rPr>
              <w:t>或网格员，对违规行为进行现场查勘，并</w:t>
            </w:r>
            <w:r>
              <w:rPr>
                <w:rFonts w:eastAsia="方正仿宋_GBK"/>
                <w:kern w:val="0"/>
                <w:sz w:val="24"/>
              </w:rPr>
              <w:t>上传现场照片、对异常情况进行说明。</w:t>
            </w:r>
          </w:p>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排污单位应在可预见会出现异常情况（如设备检修、停电）时提前报备，生态环境部门通过系统平台进行审核，并及时将审核结果通知到企业。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6"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10</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异常督办功能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根据系统平台设置条件，将报警信息推送给执法人员，对严重违法问题进行现场检查和在线督办。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7"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11</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color w:val="000000"/>
                <w:kern w:val="0"/>
                <w:sz w:val="24"/>
                <w:lang w:bidi="ar"/>
              </w:rPr>
              <w:t>数据查询</w:t>
            </w:r>
            <w:r>
              <w:rPr>
                <w:rFonts w:eastAsia="方正仿宋_GBK"/>
                <w:kern w:val="0"/>
                <w:sz w:val="24"/>
              </w:rPr>
              <w:t>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查询监管企业基本信息；可通过地图的形式展现监管企业分布情况；可对各监管企业、生产设备、治理设备的用电数据进行查询。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5"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12</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数据统计功能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对各地区已经安装用电监测设备的监管企业数量进行统计，对监管企业用电情况进行汇总，可以按地区、行业进行统计、对比，导出数据报表。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7"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13</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安全管理功能</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操作人员需经用户认证后，才能进入界面。可对系统平台用户账号进行管理，合理分配使用权限。系统平台应通过安全等级保护。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9"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14</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color w:val="000000"/>
                <w:kern w:val="0"/>
                <w:sz w:val="24"/>
                <w:lang w:bidi="ar"/>
              </w:rPr>
              <w:t>微信、APP应用</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提供与PC端业务功能基本一致的微信应用、手机APP应用，界面简洁友好，方便操作。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07"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15</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接口要求</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平台端要出具企业或设备接入的详细协议文档，包括接入地址、接入协议、接口demo等，要符合HJ-T 212-2017《污染物在线监控（监测）系统数据传输标准》；企业端数据传输要按照TCP/IP的传输协议，符合平台端要出具企业或设备接入的详细协议文档，主动完成数据接入。能够与其它业务系统进行无缝衔接。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9"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16</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数据对接</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平台供应商负责南通</w:t>
            </w:r>
            <w:r>
              <w:rPr>
                <w:rFonts w:hint="eastAsia" w:eastAsia="方正仿宋_GBK"/>
                <w:kern w:val="0"/>
                <w:sz w:val="24"/>
              </w:rPr>
              <w:t>列入重污染天气应急减排措施清单的重点废气排放企业</w:t>
            </w:r>
            <w:r>
              <w:rPr>
                <w:rFonts w:eastAsia="方正仿宋_GBK"/>
                <w:kern w:val="0"/>
                <w:sz w:val="24"/>
              </w:rPr>
              <w:t>用电监控数据对接。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0" w:hRule="atLeast"/>
          <w:jc w:val="center"/>
        </w:trPr>
        <w:tc>
          <w:tcPr>
            <w:tcW w:w="787"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17</w:t>
            </w:r>
          </w:p>
        </w:tc>
        <w:tc>
          <w:tcPr>
            <w:tcW w:w="1200" w:type="dxa"/>
            <w:tcMar>
              <w:top w:w="80" w:type="dxa"/>
              <w:left w:w="80" w:type="dxa"/>
              <w:bottom w:w="80" w:type="dxa"/>
              <w:right w:w="80" w:type="dxa"/>
            </w:tcMar>
            <w:vAlign w:val="center"/>
          </w:tcPr>
          <w:p>
            <w:pPr>
              <w:widowControl/>
              <w:snapToGrid w:val="0"/>
              <w:spacing w:line="300" w:lineRule="exact"/>
              <w:jc w:val="center"/>
              <w:rPr>
                <w:rFonts w:eastAsia="方正仿宋_GBK"/>
                <w:kern w:val="0"/>
                <w:sz w:val="24"/>
              </w:rPr>
            </w:pPr>
            <w:r>
              <w:rPr>
                <w:rFonts w:eastAsia="方正仿宋_GBK"/>
                <w:kern w:val="0"/>
                <w:sz w:val="24"/>
              </w:rPr>
              <w:t>系统对接</w:t>
            </w:r>
          </w:p>
        </w:tc>
        <w:tc>
          <w:tcPr>
            <w:tcW w:w="6220" w:type="dxa"/>
            <w:tcMar>
              <w:top w:w="80" w:type="dxa"/>
              <w:left w:w="80" w:type="dxa"/>
              <w:bottom w:w="80" w:type="dxa"/>
              <w:right w:w="80" w:type="dxa"/>
            </w:tcMar>
          </w:tcPr>
          <w:p>
            <w:pPr>
              <w:widowControl/>
              <w:tabs>
                <w:tab w:val="left" w:pos="1440"/>
              </w:tabs>
              <w:snapToGrid w:val="0"/>
              <w:spacing w:line="300" w:lineRule="exact"/>
              <w:ind w:firstLine="480" w:firstLineChars="200"/>
              <w:jc w:val="left"/>
              <w:textAlignment w:val="center"/>
              <w:rPr>
                <w:rFonts w:eastAsia="方正仿宋_GBK"/>
                <w:kern w:val="0"/>
                <w:sz w:val="24"/>
              </w:rPr>
            </w:pPr>
            <w:r>
              <w:rPr>
                <w:rFonts w:eastAsia="方正仿宋_GBK"/>
                <w:kern w:val="0"/>
                <w:sz w:val="24"/>
              </w:rPr>
              <w:t>平台实现与江苏省生态环境厅系统对接及数据报送，并实现数据回传南通市生态环境局智慧环保平台，通过智慧环保平台实现单点登录。</w:t>
            </w:r>
          </w:p>
        </w:tc>
      </w:tr>
    </w:tbl>
    <w:p>
      <w:pPr>
        <w:snapToGrid w:val="0"/>
        <w:spacing w:line="300" w:lineRule="exact"/>
        <w:ind w:firstLine="640" w:firstLineChars="200"/>
        <w:jc w:val="left"/>
        <w:rPr>
          <w:rFonts w:eastAsia="方正黑体_GBK"/>
          <w:sz w:val="32"/>
          <w:szCs w:val="32"/>
        </w:rPr>
      </w:pPr>
    </w:p>
    <w:p>
      <w:pPr>
        <w:numPr>
          <w:ilvl w:val="0"/>
          <w:numId w:val="1"/>
        </w:numPr>
        <w:snapToGrid w:val="0"/>
        <w:spacing w:line="300" w:lineRule="exact"/>
        <w:ind w:firstLine="640" w:firstLineChars="200"/>
        <w:jc w:val="left"/>
        <w:outlineLvl w:val="0"/>
        <w:rPr>
          <w:rFonts w:eastAsia="方正黑体_GBK"/>
          <w:sz w:val="32"/>
          <w:szCs w:val="32"/>
        </w:rPr>
      </w:pPr>
      <w:r>
        <w:rPr>
          <w:rFonts w:eastAsia="方正黑体_GBK"/>
          <w:sz w:val="32"/>
          <w:szCs w:val="32"/>
        </w:rPr>
        <w:t>评分标准</w:t>
      </w:r>
    </w:p>
    <w:tbl>
      <w:tblPr>
        <w:tblStyle w:val="9"/>
        <w:tblW w:w="810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5"/>
        <w:gridCol w:w="861"/>
        <w:gridCol w:w="811"/>
        <w:gridCol w:w="57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tblHeader/>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序号</w:t>
            </w:r>
          </w:p>
        </w:tc>
        <w:tc>
          <w:tcPr>
            <w:tcW w:w="861"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类别</w:t>
            </w:r>
          </w:p>
        </w:tc>
        <w:tc>
          <w:tcPr>
            <w:tcW w:w="811"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分值</w:t>
            </w:r>
          </w:p>
        </w:tc>
        <w:tc>
          <w:tcPr>
            <w:tcW w:w="5726"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hint="eastAsia" w:eastAsia="方正仿宋_GBK"/>
                <w:b/>
                <w:bCs/>
                <w:kern w:val="0"/>
                <w:sz w:val="24"/>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1</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kern w:val="0"/>
                <w:sz w:val="24"/>
              </w:rPr>
            </w:pPr>
            <w:r>
              <w:rPr>
                <w:rFonts w:eastAsia="方正仿宋_GBK"/>
                <w:b/>
                <w:bCs/>
                <w:sz w:val="24"/>
              </w:rPr>
              <w:t>资信分</w:t>
            </w:r>
          </w:p>
        </w:tc>
        <w:tc>
          <w:tcPr>
            <w:tcW w:w="811" w:type="dxa"/>
            <w:tcMar>
              <w:top w:w="80" w:type="dxa"/>
              <w:left w:w="80" w:type="dxa"/>
              <w:bottom w:w="80" w:type="dxa"/>
              <w:right w:w="80" w:type="dxa"/>
            </w:tcMar>
            <w:vAlign w:val="center"/>
          </w:tcPr>
          <w:p>
            <w:pPr>
              <w:widowControl/>
              <w:snapToGrid w:val="0"/>
              <w:spacing w:line="300" w:lineRule="exact"/>
              <w:jc w:val="center"/>
              <w:textAlignment w:val="center"/>
              <w:rPr>
                <w:rFonts w:eastAsia="方正仿宋_GBK"/>
                <w:b/>
                <w:bCs/>
                <w:kern w:val="0"/>
                <w:sz w:val="24"/>
              </w:rPr>
            </w:pPr>
            <w:r>
              <w:rPr>
                <w:rFonts w:eastAsia="方正仿宋_GBK"/>
                <w:b/>
                <w:bCs/>
                <w:sz w:val="24"/>
              </w:rPr>
              <w:t>20分</w:t>
            </w:r>
          </w:p>
        </w:tc>
        <w:tc>
          <w:tcPr>
            <w:tcW w:w="5726" w:type="dxa"/>
            <w:tcMar>
              <w:top w:w="80" w:type="dxa"/>
              <w:left w:w="80" w:type="dxa"/>
              <w:bottom w:w="80" w:type="dxa"/>
              <w:right w:w="80" w:type="dxa"/>
            </w:tcMar>
            <w:vAlign w:val="center"/>
          </w:tcPr>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提供平台运行所需的服务器、负载均衡等硬件设备的发票等相关证明文件，每提供一份得1分，最高3分。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供应商提供本单位获得的用电监管平台自主知识产权证明材料的，每个得1分，最多得3分；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供应商提供本单位经有资质部门颁布的《科学技术成果鉴定证书》材料的，得3分；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供应商提供公安部信息系统等级保护认证备案的得3分。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供应商提供软件开发成熟度CMMI三级及以上认证证书的得2分；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供应商提供ISO27001信息安全管理体系认证证书的得2分；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供应商提供IS0 14001环境管理体系认证证书的得2分；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sz w:val="24"/>
              </w:rPr>
            </w:pPr>
            <w:r>
              <w:rPr>
                <w:rFonts w:eastAsia="方正仿宋_GBK"/>
                <w:kern w:val="0"/>
                <w:sz w:val="24"/>
                <w:lang w:bidi="ar"/>
              </w:rPr>
              <w:t>供应商提供ISO9001质量管理体系认证证书的得1分；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0" w:firstLineChars="200"/>
              <w:jc w:val="left"/>
              <w:textAlignment w:val="baseline"/>
              <w:rPr>
                <w:rFonts w:eastAsia="方正仿宋_GBK"/>
                <w:kern w:val="0"/>
                <w:sz w:val="24"/>
                <w:lang w:bidi="ar"/>
              </w:rPr>
            </w:pPr>
            <w:r>
              <w:rPr>
                <w:rFonts w:eastAsia="方正仿宋_GBK"/>
                <w:kern w:val="0"/>
                <w:sz w:val="24"/>
                <w:lang w:bidi="ar"/>
              </w:rPr>
              <w:t>供应商提供OHSAS 18001职业健康安全管理体系认证证书的得1分；</w:t>
            </w:r>
          </w:p>
          <w:p>
            <w:pPr>
              <w:widowControl/>
              <w:pBdr>
                <w:top w:val="none" w:color="000000" w:sz="0" w:space="0"/>
                <w:left w:val="none" w:color="000000" w:sz="0" w:space="0"/>
                <w:bottom w:val="none" w:color="000000" w:sz="0" w:space="0"/>
                <w:right w:val="none" w:color="000000" w:sz="0" w:space="0"/>
              </w:pBdr>
              <w:snapToGrid w:val="0"/>
              <w:spacing w:line="300" w:lineRule="exact"/>
              <w:ind w:firstLine="482" w:firstLineChars="200"/>
              <w:jc w:val="left"/>
              <w:textAlignment w:val="baseline"/>
              <w:rPr>
                <w:rFonts w:eastAsia="方正仿宋_GBK"/>
                <w:kern w:val="0"/>
                <w:sz w:val="24"/>
                <w:lang w:bidi="ar"/>
              </w:rPr>
            </w:pPr>
            <w:r>
              <w:rPr>
                <w:rFonts w:eastAsia="方正仿宋_GBK"/>
                <w:b/>
                <w:kern w:val="0"/>
                <w:sz w:val="24"/>
                <w:u w:val="single"/>
                <w:lang w:bidi="ar"/>
              </w:rPr>
              <w:t xml:space="preserve">注：需提供证书原件，不提供者不得分。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hint="eastAsia" w:eastAsia="方正仿宋_GBK"/>
                <w:b/>
                <w:bCs/>
                <w:kern w:val="0"/>
                <w:sz w:val="24"/>
              </w:rPr>
              <w:t>2</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kern w:val="0"/>
                <w:sz w:val="24"/>
              </w:rPr>
            </w:pPr>
            <w:r>
              <w:rPr>
                <w:rFonts w:eastAsia="方正仿宋_GBK"/>
                <w:b/>
                <w:bCs/>
                <w:sz w:val="24"/>
              </w:rPr>
              <w:t>业绩分</w:t>
            </w:r>
          </w:p>
        </w:tc>
        <w:tc>
          <w:tcPr>
            <w:tcW w:w="811" w:type="dxa"/>
            <w:tcMar>
              <w:top w:w="80" w:type="dxa"/>
              <w:left w:w="80" w:type="dxa"/>
              <w:bottom w:w="80" w:type="dxa"/>
              <w:right w:w="80" w:type="dxa"/>
            </w:tcMar>
            <w:vAlign w:val="center"/>
          </w:tcPr>
          <w:p>
            <w:pPr>
              <w:widowControl/>
              <w:snapToGrid w:val="0"/>
              <w:spacing w:line="300" w:lineRule="exact"/>
              <w:jc w:val="center"/>
              <w:textAlignment w:val="center"/>
              <w:rPr>
                <w:rFonts w:eastAsia="方正仿宋_GBK"/>
                <w:b/>
                <w:bCs/>
                <w:kern w:val="0"/>
                <w:sz w:val="24"/>
              </w:rPr>
            </w:pPr>
            <w:r>
              <w:rPr>
                <w:rFonts w:eastAsia="方正仿宋_GBK"/>
                <w:b/>
                <w:bCs/>
                <w:sz w:val="24"/>
              </w:rPr>
              <w:t>15分</w:t>
            </w:r>
          </w:p>
        </w:tc>
        <w:tc>
          <w:tcPr>
            <w:tcW w:w="5726" w:type="dxa"/>
            <w:tcMar>
              <w:top w:w="80" w:type="dxa"/>
              <w:left w:w="80" w:type="dxa"/>
              <w:bottom w:w="80" w:type="dxa"/>
              <w:right w:w="80" w:type="dxa"/>
            </w:tcMar>
            <w:vAlign w:val="center"/>
          </w:tcPr>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每提供一个与县级及以上环保部门合作环保污染治理设施用电状况监管系统服务协议证明的得1分，最高为11分，需提供复印件并加盖公章，不能提供的不得分。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供应商获奖情况：近五年以来获得省部级技术奖励的，每项得1分；近五年以来获得国家级技术奖励的，每项得2分，最高得4分。需提供证书原件，不能提供的不得分。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3</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kern w:val="0"/>
                <w:sz w:val="24"/>
              </w:rPr>
            </w:pPr>
            <w:r>
              <w:rPr>
                <w:rFonts w:eastAsia="方正仿宋_GBK"/>
                <w:b/>
                <w:bCs/>
                <w:kern w:val="0"/>
                <w:sz w:val="24"/>
              </w:rPr>
              <w:t>方案分</w:t>
            </w:r>
          </w:p>
        </w:tc>
        <w:tc>
          <w:tcPr>
            <w:tcW w:w="811" w:type="dxa"/>
            <w:tcMar>
              <w:top w:w="80" w:type="dxa"/>
              <w:left w:w="80" w:type="dxa"/>
              <w:bottom w:w="80" w:type="dxa"/>
              <w:right w:w="80" w:type="dxa"/>
            </w:tcMar>
            <w:vAlign w:val="center"/>
          </w:tcPr>
          <w:p>
            <w:pPr>
              <w:widowControl/>
              <w:snapToGrid w:val="0"/>
              <w:spacing w:line="300" w:lineRule="exact"/>
              <w:jc w:val="center"/>
              <w:textAlignment w:val="center"/>
              <w:rPr>
                <w:rFonts w:eastAsia="方正仿宋_GBK"/>
                <w:b/>
                <w:bCs/>
                <w:kern w:val="0"/>
                <w:sz w:val="24"/>
              </w:rPr>
            </w:pPr>
            <w:r>
              <w:rPr>
                <w:rFonts w:eastAsia="方正仿宋_GBK"/>
                <w:b/>
                <w:bCs/>
                <w:kern w:val="0"/>
                <w:sz w:val="24"/>
              </w:rPr>
              <w:t>10分</w:t>
            </w:r>
          </w:p>
        </w:tc>
        <w:tc>
          <w:tcPr>
            <w:tcW w:w="5726" w:type="dxa"/>
            <w:tcMar>
              <w:top w:w="80" w:type="dxa"/>
              <w:left w:w="80" w:type="dxa"/>
              <w:bottom w:w="80" w:type="dxa"/>
              <w:right w:w="80" w:type="dxa"/>
            </w:tcMar>
            <w:vAlign w:val="center"/>
          </w:tcPr>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提供对项目建设目标、用途、业务现状、必要性等方面进行分析和总结，业务理解深刻，并形成可行的项目建设基本思路，评委在1-2分酌情打分。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系统平台整体设计方案比较，根据系统方案实用性、稳定性、扩展性、开放性、安全性比较，评委在1-2分酌情打分。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系统平台架构设计方式比较，阐明架构的实现方式和工作机制，对服务资源的部署性、可组合性和可扩展性进行详细分析和描述，评委在1-2分酌情打分。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系统平台功能方案比较，根据供应商在PC端、APP应用及微信应用端基本功能的前提下深入优化和开发设计方案比较，评委在1-4分酌情打分。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4</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kern w:val="0"/>
                <w:sz w:val="24"/>
              </w:rPr>
            </w:pPr>
            <w:r>
              <w:rPr>
                <w:rFonts w:eastAsia="方正仿宋_GBK"/>
                <w:b/>
                <w:bCs/>
                <w:kern w:val="0"/>
                <w:sz w:val="24"/>
              </w:rPr>
              <w:t>演示分</w:t>
            </w:r>
          </w:p>
        </w:tc>
        <w:tc>
          <w:tcPr>
            <w:tcW w:w="811" w:type="dxa"/>
            <w:tcMar>
              <w:top w:w="80" w:type="dxa"/>
              <w:left w:w="80" w:type="dxa"/>
              <w:bottom w:w="80" w:type="dxa"/>
              <w:right w:w="80" w:type="dxa"/>
            </w:tcMar>
            <w:vAlign w:val="center"/>
          </w:tcPr>
          <w:p>
            <w:pPr>
              <w:widowControl/>
              <w:snapToGrid w:val="0"/>
              <w:spacing w:line="300" w:lineRule="exact"/>
              <w:jc w:val="center"/>
              <w:textAlignment w:val="center"/>
              <w:rPr>
                <w:rFonts w:eastAsia="方正仿宋_GBK"/>
                <w:b/>
                <w:bCs/>
                <w:kern w:val="0"/>
                <w:sz w:val="24"/>
              </w:rPr>
            </w:pPr>
            <w:r>
              <w:rPr>
                <w:rFonts w:eastAsia="方正仿宋_GBK"/>
                <w:b/>
                <w:bCs/>
                <w:kern w:val="0"/>
                <w:sz w:val="24"/>
              </w:rPr>
              <w:t>45分</w:t>
            </w:r>
          </w:p>
        </w:tc>
        <w:tc>
          <w:tcPr>
            <w:tcW w:w="5726" w:type="dxa"/>
            <w:tcMar>
              <w:top w:w="80" w:type="dxa"/>
              <w:left w:w="80" w:type="dxa"/>
              <w:bottom w:w="80" w:type="dxa"/>
              <w:right w:w="80" w:type="dxa"/>
            </w:tcMar>
            <w:vAlign w:val="center"/>
          </w:tcPr>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软件功能及现场演示，包括PC端、APP应用及微信应用端的讲解。演示时间不超过20分钟，按现场签到顺序进行现场演示，演示设备自带，请各供应商充分准备。</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基本要求满足：</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（1）中心端工况用电监测系统用于接收现场端监测系统传输的信息，实现现场数据的汇总、报警管理、统计分析等，远程实时掌握生产设施和治污设施运行状况。</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（2）中心端工况用电监测系统能够对生产设施、污染物治理设施的运行状态进行关联分析，及时发现污染治理设施未开启、异常关闭及减速、空转、降频等异常情况，并通知相关人员。</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（3）中心端工况用电监测系统对执行停产、限产、错峰生产等调控指令的生产设施进行监测，将调控期间违规生产情况通知相关人员，对调控指令执行的总体情况进行统计分析。</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4）中心端工况用电监测系统省市分级建设，原始数据通过数采仪“一址多发”直传省市两级工况用电监测系统，省市平台间点位编码、报警督办、运行维护等工作数据通过省市数据交换保持同步，保证一数一源。</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5）市级中心端工况用电监测系统应提供web浏览器、手机APP、微信等用户访问功能，提供短信、微信、APP等告警方式，并提供排污单位用户对报警信息进行处理的功能。现场施工单位、排污单位可按权限登陆市级工况用电监测系统进行情况说明等信息更新维护操作。</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供应商现场演示系统用户接入规模，在全国范围内云平台接入环保用电监管工业企业数量超过3500家得15分、1500家至3500家之间得8分、500至1500家得2分、500家以</w:t>
            </w:r>
            <w:r>
              <w:rPr>
                <w:rFonts w:hint="eastAsia" w:eastAsia="方正仿宋_GBK"/>
                <w:kern w:val="0"/>
                <w:sz w:val="24"/>
              </w:rPr>
              <w:t>下</w:t>
            </w:r>
            <w:r>
              <w:rPr>
                <w:rFonts w:eastAsia="方正仿宋_GBK"/>
                <w:kern w:val="0"/>
                <w:sz w:val="24"/>
              </w:rPr>
              <w:t>不得分；注：供应商对现场演示的环保用电监管企业用户接入数量真实性负责；接入企业须为用于产污、治污监测的工业用户；</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供应商现场演示PC端应用，要求条理清晰、重点突出、针对性强，符合本项目实际需求，实现平台功能要求，提供真实系统平台演示的，依据功能的可操作性、便捷性、稳定性、成熟性等综合比较，评委在0-10分酌情打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供应商现场演示APP端应用，要求实现平台功能要求，提供真实系统平台演示的，依据功能的可操作性、便捷性、稳定性、成熟性等综合比较，评委在0-10分酌情打分，供应商未进行APP端应用演示不得分；</w:t>
            </w:r>
          </w:p>
          <w:p>
            <w:pPr>
              <w:widowControl/>
              <w:snapToGrid w:val="0"/>
              <w:spacing w:line="300" w:lineRule="exact"/>
              <w:ind w:firstLine="480" w:firstLineChars="200"/>
              <w:textAlignment w:val="center"/>
              <w:rPr>
                <w:rFonts w:eastAsia="方正仿宋_GBK"/>
                <w:kern w:val="0"/>
                <w:sz w:val="24"/>
              </w:rPr>
            </w:pPr>
            <w:r>
              <w:rPr>
                <w:rFonts w:eastAsia="方正仿宋_GBK"/>
                <w:kern w:val="0"/>
                <w:sz w:val="24"/>
              </w:rPr>
              <w:t>供应商现场演示微信端应用，要求实现平台功能要求，提供真实系统平台演示的，依据功能的可操作性、便捷性、稳定性、成熟性等综合比较，评委在0-10分酌情打分，供应商未进行微信端应用演示不得分。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eastAsia="方正仿宋_GBK"/>
                <w:b/>
                <w:bCs/>
                <w:kern w:val="0"/>
                <w:sz w:val="24"/>
              </w:rPr>
              <w:t>5</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kern w:val="0"/>
                <w:sz w:val="24"/>
              </w:rPr>
            </w:pPr>
            <w:r>
              <w:rPr>
                <w:rFonts w:eastAsia="方正仿宋_GBK"/>
                <w:b/>
                <w:bCs/>
                <w:sz w:val="24"/>
              </w:rPr>
              <w:t>服务分</w:t>
            </w:r>
          </w:p>
        </w:tc>
        <w:tc>
          <w:tcPr>
            <w:tcW w:w="811" w:type="dxa"/>
            <w:tcMar>
              <w:top w:w="80" w:type="dxa"/>
              <w:left w:w="80" w:type="dxa"/>
              <w:bottom w:w="80" w:type="dxa"/>
              <w:right w:w="80" w:type="dxa"/>
            </w:tcMar>
            <w:vAlign w:val="center"/>
          </w:tcPr>
          <w:p>
            <w:pPr>
              <w:widowControl/>
              <w:tabs>
                <w:tab w:val="left" w:pos="1440"/>
              </w:tabs>
              <w:snapToGrid w:val="0"/>
              <w:spacing w:line="300" w:lineRule="exact"/>
              <w:jc w:val="center"/>
              <w:textAlignment w:val="center"/>
              <w:rPr>
                <w:rFonts w:eastAsia="方正仿宋_GBK"/>
                <w:b/>
                <w:bCs/>
                <w:kern w:val="0"/>
                <w:sz w:val="24"/>
              </w:rPr>
            </w:pPr>
            <w:r>
              <w:rPr>
                <w:rFonts w:eastAsia="方正仿宋_GBK"/>
                <w:b/>
                <w:bCs/>
                <w:kern w:val="0"/>
                <w:sz w:val="24"/>
              </w:rPr>
              <w:t>10分</w:t>
            </w:r>
          </w:p>
        </w:tc>
        <w:tc>
          <w:tcPr>
            <w:tcW w:w="5726" w:type="dxa"/>
            <w:tcMar>
              <w:top w:w="80" w:type="dxa"/>
              <w:left w:w="80" w:type="dxa"/>
              <w:bottom w:w="80" w:type="dxa"/>
              <w:right w:w="80" w:type="dxa"/>
            </w:tcMar>
            <w:vAlign w:val="center"/>
          </w:tcPr>
          <w:p>
            <w:pPr>
              <w:widowControl/>
              <w:tabs>
                <w:tab w:val="left" w:pos="1440"/>
              </w:tabs>
              <w:snapToGrid w:val="0"/>
              <w:spacing w:line="300" w:lineRule="exact"/>
              <w:ind w:firstLine="480" w:firstLineChars="200"/>
              <w:textAlignment w:val="center"/>
              <w:rPr>
                <w:rFonts w:eastAsia="方正仿宋_GBK"/>
                <w:kern w:val="0"/>
                <w:sz w:val="24"/>
              </w:rPr>
            </w:pPr>
            <w:r>
              <w:rPr>
                <w:rFonts w:eastAsia="方正仿宋_GBK"/>
                <w:kern w:val="0"/>
                <w:sz w:val="24"/>
              </w:rPr>
              <w:t>人员组成：4分。项目人员组成不少于6人，项目负责人须具有工程师职称。人员组成中具有高级工程师职称证书的得1分；项目组成人员中每多提供1人得1分，最多得4分。本项最多得4分。项目组成人员必须为本公司员工，评选现场需提供劳动合同原件和养老保险证明材料备查，否则此项不得分。</w:t>
            </w:r>
          </w:p>
          <w:p>
            <w:pPr>
              <w:widowControl/>
              <w:tabs>
                <w:tab w:val="left" w:pos="1440"/>
              </w:tabs>
              <w:snapToGrid w:val="0"/>
              <w:spacing w:line="300" w:lineRule="exact"/>
              <w:ind w:firstLine="480" w:firstLineChars="200"/>
              <w:textAlignment w:val="center"/>
              <w:rPr>
                <w:rFonts w:eastAsia="方正仿宋_GBK"/>
                <w:kern w:val="0"/>
                <w:sz w:val="24"/>
              </w:rPr>
            </w:pPr>
            <w:r>
              <w:rPr>
                <w:rFonts w:eastAsia="方正仿宋_GBK"/>
                <w:kern w:val="0"/>
                <w:sz w:val="24"/>
              </w:rPr>
              <w:t>供应商针对本项目提供本地化服务能力比较，最高为4分。根据供应商提供的本地化服务方案和佐证材料，服务响应时间、服务方式及内容等酌情打分，评委在1-4分酌情打分；</w:t>
            </w:r>
          </w:p>
          <w:p>
            <w:pPr>
              <w:widowControl/>
              <w:tabs>
                <w:tab w:val="left" w:pos="1440"/>
              </w:tabs>
              <w:snapToGrid w:val="0"/>
              <w:spacing w:line="300" w:lineRule="exact"/>
              <w:ind w:firstLine="480" w:firstLineChars="200"/>
              <w:textAlignment w:val="center"/>
              <w:rPr>
                <w:rFonts w:eastAsia="方正仿宋_GBK"/>
                <w:kern w:val="0"/>
                <w:sz w:val="24"/>
              </w:rPr>
            </w:pPr>
            <w:r>
              <w:rPr>
                <w:rFonts w:eastAsia="方正仿宋_GBK"/>
                <w:kern w:val="0"/>
                <w:sz w:val="24"/>
              </w:rPr>
              <w:t>技术培训比较，最高为2分。根据供应商针对本项目的培训计划科学性、内容安排合理性酌情打分，评委在1-2分酌情打分；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9" w:hRule="atLeast"/>
          <w:jc w:val="center"/>
        </w:trPr>
        <w:tc>
          <w:tcPr>
            <w:tcW w:w="705" w:type="dxa"/>
            <w:tcMar>
              <w:top w:w="80" w:type="dxa"/>
              <w:left w:w="80" w:type="dxa"/>
              <w:bottom w:w="80" w:type="dxa"/>
              <w:right w:w="80" w:type="dxa"/>
            </w:tcMar>
            <w:vAlign w:val="center"/>
          </w:tcPr>
          <w:p>
            <w:pPr>
              <w:widowControl/>
              <w:snapToGrid w:val="0"/>
              <w:spacing w:line="300" w:lineRule="exact"/>
              <w:jc w:val="center"/>
              <w:rPr>
                <w:rFonts w:eastAsia="方正仿宋_GBK"/>
                <w:b/>
                <w:bCs/>
                <w:kern w:val="0"/>
                <w:sz w:val="24"/>
              </w:rPr>
            </w:pPr>
            <w:r>
              <w:rPr>
                <w:rFonts w:hint="eastAsia" w:eastAsia="方正仿宋_GBK"/>
                <w:b/>
                <w:bCs/>
                <w:kern w:val="0"/>
                <w:sz w:val="24"/>
              </w:rPr>
              <w:t>合计</w:t>
            </w:r>
          </w:p>
        </w:tc>
        <w:tc>
          <w:tcPr>
            <w:tcW w:w="861" w:type="dxa"/>
            <w:tcMar>
              <w:top w:w="80" w:type="dxa"/>
              <w:left w:w="80" w:type="dxa"/>
              <w:bottom w:w="80" w:type="dxa"/>
              <w:right w:w="80" w:type="dxa"/>
            </w:tcMar>
            <w:vAlign w:val="center"/>
          </w:tcPr>
          <w:p>
            <w:pPr>
              <w:widowControl/>
              <w:snapToGrid w:val="0"/>
              <w:spacing w:line="300" w:lineRule="exact"/>
              <w:rPr>
                <w:rFonts w:eastAsia="方正仿宋_GBK"/>
                <w:b/>
                <w:bCs/>
                <w:sz w:val="24"/>
              </w:rPr>
            </w:pPr>
          </w:p>
        </w:tc>
        <w:tc>
          <w:tcPr>
            <w:tcW w:w="811" w:type="dxa"/>
            <w:tcMar>
              <w:top w:w="80" w:type="dxa"/>
              <w:left w:w="80" w:type="dxa"/>
              <w:bottom w:w="80" w:type="dxa"/>
              <w:right w:w="80" w:type="dxa"/>
            </w:tcMar>
            <w:vAlign w:val="center"/>
          </w:tcPr>
          <w:p>
            <w:pPr>
              <w:widowControl/>
              <w:tabs>
                <w:tab w:val="left" w:pos="1440"/>
              </w:tabs>
              <w:snapToGrid w:val="0"/>
              <w:spacing w:line="300" w:lineRule="exact"/>
              <w:jc w:val="center"/>
              <w:textAlignment w:val="center"/>
              <w:rPr>
                <w:rFonts w:eastAsia="方正仿宋_GBK"/>
                <w:b/>
                <w:bCs/>
                <w:kern w:val="0"/>
                <w:sz w:val="24"/>
              </w:rPr>
            </w:pPr>
            <w:r>
              <w:rPr>
                <w:rFonts w:hint="eastAsia" w:eastAsia="方正仿宋_GBK"/>
                <w:b/>
                <w:bCs/>
                <w:kern w:val="0"/>
                <w:sz w:val="24"/>
              </w:rPr>
              <w:t>1</w:t>
            </w:r>
            <w:r>
              <w:rPr>
                <w:rFonts w:eastAsia="方正仿宋_GBK"/>
                <w:b/>
                <w:bCs/>
                <w:kern w:val="0"/>
                <w:sz w:val="24"/>
              </w:rPr>
              <w:t>00</w:t>
            </w:r>
            <w:r>
              <w:rPr>
                <w:rFonts w:hint="eastAsia" w:eastAsia="方正仿宋_GBK"/>
                <w:b/>
                <w:bCs/>
                <w:kern w:val="0"/>
                <w:sz w:val="24"/>
              </w:rPr>
              <w:t>分</w:t>
            </w:r>
          </w:p>
        </w:tc>
        <w:tc>
          <w:tcPr>
            <w:tcW w:w="5726" w:type="dxa"/>
            <w:tcMar>
              <w:top w:w="80" w:type="dxa"/>
              <w:left w:w="80" w:type="dxa"/>
              <w:bottom w:w="80" w:type="dxa"/>
              <w:right w:w="80" w:type="dxa"/>
            </w:tcMar>
            <w:vAlign w:val="center"/>
          </w:tcPr>
          <w:p>
            <w:pPr>
              <w:widowControl/>
              <w:tabs>
                <w:tab w:val="left" w:pos="1440"/>
              </w:tabs>
              <w:snapToGrid w:val="0"/>
              <w:spacing w:line="300" w:lineRule="exact"/>
              <w:ind w:firstLine="480" w:firstLineChars="200"/>
              <w:textAlignment w:val="center"/>
              <w:rPr>
                <w:rFonts w:eastAsia="方正仿宋_GBK"/>
                <w:kern w:val="0"/>
                <w:sz w:val="24"/>
              </w:rPr>
            </w:pPr>
          </w:p>
        </w:tc>
      </w:tr>
    </w:tbl>
    <w:p>
      <w:pPr>
        <w:ind w:firstLine="640" w:firstLineChars="200"/>
        <w:jc w:val="left"/>
        <w:rPr>
          <w:rFonts w:eastAsia="方正仿宋_GBK"/>
          <w:sz w:val="32"/>
          <w:szCs w:val="32"/>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3C0041" w:csb1="A008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4294330"/>
    </w:sdtPr>
    <w:sdtContent>
      <w:p>
        <w:pPr>
          <w:pStyle w:val="7"/>
          <w:jc w:val="center"/>
        </w:pPr>
        <w:r>
          <w:rPr>
            <w:rFonts w:hint="eastAsia" w:ascii="方正仿宋_GBK" w:hAnsi="方正仿宋_GBK" w:eastAsia="方正仿宋_GBK" w:cs="方正仿宋_GBK"/>
            <w:sz w:val="24"/>
            <w:szCs w:val="24"/>
          </w:rPr>
          <w:t>—　</w:t>
        </w:r>
        <w:r>
          <w:rPr>
            <w:rFonts w:ascii="方正仿宋_GBK" w:hAnsi="方正仿宋_GBK" w:eastAsia="方正仿宋_GBK" w:cs="方正仿宋_GBK"/>
            <w:sz w:val="24"/>
            <w:szCs w:val="24"/>
          </w:rPr>
          <w:fldChar w:fldCharType="begin"/>
        </w:r>
        <w:r>
          <w:rPr>
            <w:rFonts w:ascii="方正仿宋_GBK" w:hAnsi="方正仿宋_GBK" w:eastAsia="方正仿宋_GBK" w:cs="方正仿宋_GBK"/>
            <w:sz w:val="24"/>
            <w:szCs w:val="24"/>
          </w:rPr>
          <w:instrText xml:space="preserve">PAGE   \* MERGEFORMAT</w:instrText>
        </w:r>
        <w:r>
          <w:rPr>
            <w:rFonts w:ascii="方正仿宋_GBK" w:hAnsi="方正仿宋_GBK" w:eastAsia="方正仿宋_GBK" w:cs="方正仿宋_GBK"/>
            <w:sz w:val="24"/>
            <w:szCs w:val="24"/>
          </w:rPr>
          <w:fldChar w:fldCharType="separate"/>
        </w:r>
        <w:r>
          <w:rPr>
            <w:rFonts w:ascii="方正仿宋_GBK" w:hAnsi="方正仿宋_GBK" w:eastAsia="方正仿宋_GBK" w:cs="方正仿宋_GBK"/>
            <w:sz w:val="24"/>
            <w:szCs w:val="24"/>
            <w:lang w:val="zh-CN"/>
          </w:rPr>
          <w:t>8</w:t>
        </w:r>
        <w:r>
          <w:rPr>
            <w:rFonts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DFBB7"/>
    <w:multiLevelType w:val="singleLevel"/>
    <w:tmpl w:val="8A9DFBB7"/>
    <w:lvl w:ilvl="0" w:tentative="0">
      <w:start w:val="1"/>
      <w:numFmt w:val="decimal"/>
      <w:suff w:val="nothing"/>
      <w:lvlText w:val="%1、"/>
      <w:lvlJc w:val="left"/>
    </w:lvl>
  </w:abstractNum>
  <w:abstractNum w:abstractNumId="1">
    <w:nsid w:val="5F4F1C03"/>
    <w:multiLevelType w:val="singleLevel"/>
    <w:tmpl w:val="5F4F1C03"/>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41"/>
    <w:rsid w:val="00003F9C"/>
    <w:rsid w:val="000040FE"/>
    <w:rsid w:val="00040095"/>
    <w:rsid w:val="00051C80"/>
    <w:rsid w:val="00077C55"/>
    <w:rsid w:val="00095D3A"/>
    <w:rsid w:val="000A5530"/>
    <w:rsid w:val="000A639B"/>
    <w:rsid w:val="000B18F5"/>
    <w:rsid w:val="000B3A47"/>
    <w:rsid w:val="000C7862"/>
    <w:rsid w:val="000E7656"/>
    <w:rsid w:val="000F1C62"/>
    <w:rsid w:val="000F6CE6"/>
    <w:rsid w:val="00106818"/>
    <w:rsid w:val="00114FF6"/>
    <w:rsid w:val="00115148"/>
    <w:rsid w:val="001153FC"/>
    <w:rsid w:val="0011725F"/>
    <w:rsid w:val="0012686E"/>
    <w:rsid w:val="00142EF6"/>
    <w:rsid w:val="001610E6"/>
    <w:rsid w:val="00177ED4"/>
    <w:rsid w:val="001A36B2"/>
    <w:rsid w:val="001A5006"/>
    <w:rsid w:val="001B0F55"/>
    <w:rsid w:val="001C2A0D"/>
    <w:rsid w:val="001E3C6F"/>
    <w:rsid w:val="001F4DE3"/>
    <w:rsid w:val="00200A26"/>
    <w:rsid w:val="0021035E"/>
    <w:rsid w:val="00220185"/>
    <w:rsid w:val="002274A8"/>
    <w:rsid w:val="00244A77"/>
    <w:rsid w:val="00251D14"/>
    <w:rsid w:val="00264E41"/>
    <w:rsid w:val="00284A2A"/>
    <w:rsid w:val="002F1569"/>
    <w:rsid w:val="002F53AC"/>
    <w:rsid w:val="00305887"/>
    <w:rsid w:val="00320550"/>
    <w:rsid w:val="00334E55"/>
    <w:rsid w:val="00344A45"/>
    <w:rsid w:val="00360292"/>
    <w:rsid w:val="00360FBC"/>
    <w:rsid w:val="00376ADB"/>
    <w:rsid w:val="0038147E"/>
    <w:rsid w:val="00395B75"/>
    <w:rsid w:val="00397C5C"/>
    <w:rsid w:val="003C481C"/>
    <w:rsid w:val="003C694D"/>
    <w:rsid w:val="003E2811"/>
    <w:rsid w:val="003E39A6"/>
    <w:rsid w:val="003E6BE8"/>
    <w:rsid w:val="003E7E32"/>
    <w:rsid w:val="003F263D"/>
    <w:rsid w:val="00407785"/>
    <w:rsid w:val="004264C2"/>
    <w:rsid w:val="004312DF"/>
    <w:rsid w:val="004554B2"/>
    <w:rsid w:val="00455F4D"/>
    <w:rsid w:val="00482144"/>
    <w:rsid w:val="004D4561"/>
    <w:rsid w:val="00520213"/>
    <w:rsid w:val="00531028"/>
    <w:rsid w:val="00533D6E"/>
    <w:rsid w:val="00544664"/>
    <w:rsid w:val="00552D06"/>
    <w:rsid w:val="00564966"/>
    <w:rsid w:val="00564C69"/>
    <w:rsid w:val="00570081"/>
    <w:rsid w:val="00592450"/>
    <w:rsid w:val="005A6BED"/>
    <w:rsid w:val="005D6E9E"/>
    <w:rsid w:val="005E61EF"/>
    <w:rsid w:val="005F34B4"/>
    <w:rsid w:val="006113E0"/>
    <w:rsid w:val="00615F01"/>
    <w:rsid w:val="0061651E"/>
    <w:rsid w:val="00634DD1"/>
    <w:rsid w:val="00693425"/>
    <w:rsid w:val="006A5DE3"/>
    <w:rsid w:val="006B4A63"/>
    <w:rsid w:val="006E3F93"/>
    <w:rsid w:val="00714B13"/>
    <w:rsid w:val="007228D8"/>
    <w:rsid w:val="0072785E"/>
    <w:rsid w:val="00737353"/>
    <w:rsid w:val="0074527C"/>
    <w:rsid w:val="00756ED6"/>
    <w:rsid w:val="00765E61"/>
    <w:rsid w:val="00774249"/>
    <w:rsid w:val="007769D5"/>
    <w:rsid w:val="00786601"/>
    <w:rsid w:val="007910F3"/>
    <w:rsid w:val="007A417B"/>
    <w:rsid w:val="007C5193"/>
    <w:rsid w:val="007E1E57"/>
    <w:rsid w:val="007E2D72"/>
    <w:rsid w:val="007E4727"/>
    <w:rsid w:val="007F76E3"/>
    <w:rsid w:val="00814638"/>
    <w:rsid w:val="00814AA8"/>
    <w:rsid w:val="0081799E"/>
    <w:rsid w:val="00821436"/>
    <w:rsid w:val="00824A87"/>
    <w:rsid w:val="0084576D"/>
    <w:rsid w:val="00857A78"/>
    <w:rsid w:val="00866C39"/>
    <w:rsid w:val="008670BD"/>
    <w:rsid w:val="008715AF"/>
    <w:rsid w:val="00874022"/>
    <w:rsid w:val="00883C54"/>
    <w:rsid w:val="00886960"/>
    <w:rsid w:val="0089121A"/>
    <w:rsid w:val="008919D4"/>
    <w:rsid w:val="008A4703"/>
    <w:rsid w:val="008C48FB"/>
    <w:rsid w:val="008D2C6F"/>
    <w:rsid w:val="008E71CF"/>
    <w:rsid w:val="008F2343"/>
    <w:rsid w:val="008F6859"/>
    <w:rsid w:val="008F75A9"/>
    <w:rsid w:val="00913BBC"/>
    <w:rsid w:val="00913D99"/>
    <w:rsid w:val="00945A14"/>
    <w:rsid w:val="00974E94"/>
    <w:rsid w:val="00983491"/>
    <w:rsid w:val="009922D5"/>
    <w:rsid w:val="00997606"/>
    <w:rsid w:val="009B7CFF"/>
    <w:rsid w:val="009D1BBE"/>
    <w:rsid w:val="009E0F1C"/>
    <w:rsid w:val="009E6547"/>
    <w:rsid w:val="009E65C0"/>
    <w:rsid w:val="00A00455"/>
    <w:rsid w:val="00A01A7E"/>
    <w:rsid w:val="00A17A1A"/>
    <w:rsid w:val="00A41CAD"/>
    <w:rsid w:val="00A530D7"/>
    <w:rsid w:val="00A652E0"/>
    <w:rsid w:val="00AB71B1"/>
    <w:rsid w:val="00AD17F2"/>
    <w:rsid w:val="00AD4D4F"/>
    <w:rsid w:val="00B03969"/>
    <w:rsid w:val="00B06C59"/>
    <w:rsid w:val="00B1180D"/>
    <w:rsid w:val="00B13408"/>
    <w:rsid w:val="00B23C9E"/>
    <w:rsid w:val="00B245F9"/>
    <w:rsid w:val="00B4074C"/>
    <w:rsid w:val="00B472DA"/>
    <w:rsid w:val="00B673B1"/>
    <w:rsid w:val="00B726B3"/>
    <w:rsid w:val="00B76BF4"/>
    <w:rsid w:val="00B82902"/>
    <w:rsid w:val="00B973D4"/>
    <w:rsid w:val="00BA118D"/>
    <w:rsid w:val="00BB3619"/>
    <w:rsid w:val="00BD62A3"/>
    <w:rsid w:val="00BE7CA7"/>
    <w:rsid w:val="00C00B37"/>
    <w:rsid w:val="00C30206"/>
    <w:rsid w:val="00C41A03"/>
    <w:rsid w:val="00C4279D"/>
    <w:rsid w:val="00C434A7"/>
    <w:rsid w:val="00C54847"/>
    <w:rsid w:val="00C90585"/>
    <w:rsid w:val="00C907F9"/>
    <w:rsid w:val="00C94431"/>
    <w:rsid w:val="00CA0EC4"/>
    <w:rsid w:val="00CB0725"/>
    <w:rsid w:val="00CB1955"/>
    <w:rsid w:val="00CB27B8"/>
    <w:rsid w:val="00CC2D41"/>
    <w:rsid w:val="00CD63EA"/>
    <w:rsid w:val="00CE284F"/>
    <w:rsid w:val="00D00A28"/>
    <w:rsid w:val="00D1555D"/>
    <w:rsid w:val="00D208D3"/>
    <w:rsid w:val="00D57289"/>
    <w:rsid w:val="00D66039"/>
    <w:rsid w:val="00D747C6"/>
    <w:rsid w:val="00D76A97"/>
    <w:rsid w:val="00D77E3A"/>
    <w:rsid w:val="00D875A5"/>
    <w:rsid w:val="00D94C96"/>
    <w:rsid w:val="00DA0CC4"/>
    <w:rsid w:val="00DA7268"/>
    <w:rsid w:val="00DD274A"/>
    <w:rsid w:val="00DD3AF2"/>
    <w:rsid w:val="00DD5F89"/>
    <w:rsid w:val="00DE10DE"/>
    <w:rsid w:val="00DE3C4D"/>
    <w:rsid w:val="00DF2C08"/>
    <w:rsid w:val="00E0067B"/>
    <w:rsid w:val="00E07852"/>
    <w:rsid w:val="00E23FBD"/>
    <w:rsid w:val="00E40737"/>
    <w:rsid w:val="00E43A0F"/>
    <w:rsid w:val="00E47BDC"/>
    <w:rsid w:val="00E504CA"/>
    <w:rsid w:val="00E52FED"/>
    <w:rsid w:val="00E72842"/>
    <w:rsid w:val="00E91256"/>
    <w:rsid w:val="00EA641E"/>
    <w:rsid w:val="00ED29B5"/>
    <w:rsid w:val="00ED58B7"/>
    <w:rsid w:val="00EE7F7E"/>
    <w:rsid w:val="00EF15D1"/>
    <w:rsid w:val="00EF24EE"/>
    <w:rsid w:val="00F02B36"/>
    <w:rsid w:val="00F0435B"/>
    <w:rsid w:val="00F2590F"/>
    <w:rsid w:val="00F366F6"/>
    <w:rsid w:val="00F41573"/>
    <w:rsid w:val="00F62D30"/>
    <w:rsid w:val="00F6506A"/>
    <w:rsid w:val="00F67BC6"/>
    <w:rsid w:val="00F7591C"/>
    <w:rsid w:val="00F901BF"/>
    <w:rsid w:val="00FA48E6"/>
    <w:rsid w:val="00FA4F98"/>
    <w:rsid w:val="00FD007C"/>
    <w:rsid w:val="00FE1425"/>
    <w:rsid w:val="00FE3A3B"/>
    <w:rsid w:val="00FE3B27"/>
    <w:rsid w:val="00FF0BF1"/>
    <w:rsid w:val="00FF36EE"/>
    <w:rsid w:val="0A0D4B02"/>
    <w:rsid w:val="119B1025"/>
    <w:rsid w:val="1B957B5A"/>
    <w:rsid w:val="1F2B75AB"/>
    <w:rsid w:val="24821767"/>
    <w:rsid w:val="2F055AC1"/>
    <w:rsid w:val="322B3C13"/>
    <w:rsid w:val="372259D7"/>
    <w:rsid w:val="392021F5"/>
    <w:rsid w:val="3AF8256E"/>
    <w:rsid w:val="3B331A9C"/>
    <w:rsid w:val="3C6B3011"/>
    <w:rsid w:val="3C7735A6"/>
    <w:rsid w:val="3FAE773E"/>
    <w:rsid w:val="41D47893"/>
    <w:rsid w:val="472B30D0"/>
    <w:rsid w:val="47FF72CA"/>
    <w:rsid w:val="48767A22"/>
    <w:rsid w:val="59962246"/>
    <w:rsid w:val="5C231037"/>
    <w:rsid w:val="5E21191D"/>
    <w:rsid w:val="6BC86893"/>
    <w:rsid w:val="75176431"/>
    <w:rsid w:val="75DC71CA"/>
    <w:rsid w:val="764945DF"/>
    <w:rsid w:val="7D6A2616"/>
    <w:rsid w:val="7E1C6A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21"/>
    <w:uiPriority w:val="0"/>
    <w:pPr>
      <w:jc w:val="left"/>
    </w:pPr>
  </w:style>
  <w:style w:type="paragraph" w:styleId="6">
    <w:name w:val="Balloon Text"/>
    <w:basedOn w:val="1"/>
    <w:link w:val="20"/>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Hyperlink"/>
    <w:basedOn w:val="10"/>
    <w:qFormat/>
    <w:uiPriority w:val="0"/>
    <w:rPr>
      <w:color w:val="0000FF" w:themeColor="hyperlink"/>
      <w:u w:val="single"/>
      <w14:textFill>
        <w14:solidFill>
          <w14:schemeClr w14:val="hlink"/>
        </w14:solidFill>
      </w14:textFill>
    </w:rPr>
  </w:style>
  <w:style w:type="character" w:styleId="13">
    <w:name w:val="annotation reference"/>
    <w:basedOn w:val="10"/>
    <w:uiPriority w:val="0"/>
    <w:rPr>
      <w:sz w:val="21"/>
      <w:szCs w:val="21"/>
    </w:rPr>
  </w:style>
  <w:style w:type="character" w:customStyle="1" w:styleId="14">
    <w:name w:val="页眉 字符"/>
    <w:basedOn w:val="10"/>
    <w:link w:val="8"/>
    <w:qFormat/>
    <w:uiPriority w:val="0"/>
    <w:rPr>
      <w:kern w:val="2"/>
      <w:sz w:val="18"/>
      <w:szCs w:val="18"/>
    </w:rPr>
  </w:style>
  <w:style w:type="character" w:customStyle="1" w:styleId="15">
    <w:name w:val="页脚 字符"/>
    <w:basedOn w:val="10"/>
    <w:link w:val="7"/>
    <w:qFormat/>
    <w:uiPriority w:val="99"/>
    <w:rPr>
      <w:kern w:val="2"/>
      <w:sz w:val="18"/>
      <w:szCs w:val="18"/>
    </w:rPr>
  </w:style>
  <w:style w:type="character" w:customStyle="1" w:styleId="16">
    <w:name w:val="标题 1 字符"/>
    <w:basedOn w:val="10"/>
    <w:link w:val="2"/>
    <w:qFormat/>
    <w:uiPriority w:val="0"/>
    <w:rPr>
      <w:b/>
      <w:bCs/>
      <w:kern w:val="44"/>
      <w:sz w:val="44"/>
      <w:szCs w:val="44"/>
    </w:rPr>
  </w:style>
  <w:style w:type="character" w:customStyle="1" w:styleId="17">
    <w:name w:val="标题 2 字符"/>
    <w:basedOn w:val="10"/>
    <w:link w:val="3"/>
    <w:semiHidden/>
    <w:qFormat/>
    <w:uiPriority w:val="0"/>
    <w:rPr>
      <w:rFonts w:asciiTheme="majorHAnsi" w:hAnsiTheme="majorHAnsi" w:eastAsiaTheme="majorEastAsia" w:cstheme="majorBidi"/>
      <w:b/>
      <w:bCs/>
      <w:kern w:val="2"/>
      <w:sz w:val="32"/>
      <w:szCs w:val="32"/>
    </w:rPr>
  </w:style>
  <w:style w:type="character" w:customStyle="1" w:styleId="18">
    <w:name w:val="标题 3 字符"/>
    <w:basedOn w:val="10"/>
    <w:link w:val="4"/>
    <w:semiHidden/>
    <w:qFormat/>
    <w:uiPriority w:val="0"/>
    <w:rPr>
      <w:b/>
      <w:bCs/>
      <w:kern w:val="2"/>
      <w:sz w:val="32"/>
      <w:szCs w:val="32"/>
    </w:rPr>
  </w:style>
  <w:style w:type="paragraph" w:styleId="19">
    <w:name w:val="List Paragraph"/>
    <w:basedOn w:val="1"/>
    <w:qFormat/>
    <w:uiPriority w:val="34"/>
    <w:pPr>
      <w:ind w:firstLine="420" w:firstLineChars="200"/>
    </w:pPr>
  </w:style>
  <w:style w:type="character" w:customStyle="1" w:styleId="20">
    <w:name w:val="批注框文本 字符"/>
    <w:basedOn w:val="10"/>
    <w:link w:val="6"/>
    <w:qFormat/>
    <w:uiPriority w:val="0"/>
    <w:rPr>
      <w:kern w:val="2"/>
      <w:sz w:val="18"/>
      <w:szCs w:val="18"/>
    </w:rPr>
  </w:style>
  <w:style w:type="character" w:customStyle="1" w:styleId="21">
    <w:name w:val="批注文字 字符"/>
    <w:basedOn w:val="10"/>
    <w:link w:val="5"/>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9AC0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757</Words>
  <Characters>4319</Characters>
  <Lines>35</Lines>
  <Paragraphs>10</Paragraphs>
  <TotalTime>5</TotalTime>
  <ScaleCrop>false</ScaleCrop>
  <LinksUpToDate>false</LinksUpToDate>
  <CharactersWithSpaces>5066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2019-09-05T02:32:00Z</dcterms:created>
  <dc:creator>jm</dc:creator>
  <cp:lastModifiedBy>haha</cp:lastModifiedBy>
  <cp:lastPrinted>2019-09-05T02:25:00Z</cp:lastPrinted>
  <dcterms:modified xsi:type="dcterms:W3CDTF">2019-09-09T04:10:41Z</dcterms:modified>
  <dc:title>关于印发《南通市环境保护局2013年深化行政审批“三集中、三到位”工作方案》的通知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