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2023年</w:t>
      </w:r>
      <w:r>
        <w:rPr>
          <w:rFonts w:hint="eastAsia" w:eastAsia="方正仿宋_GBK"/>
          <w:sz w:val="32"/>
          <w:szCs w:val="32"/>
        </w:rPr>
        <w:t>1-3月份，</w:t>
      </w:r>
      <w:r>
        <w:rPr>
          <w:rFonts w:hint="eastAsia" w:eastAsia="方正仿宋_GBK"/>
          <w:sz w:val="32"/>
          <w:szCs w:val="32"/>
          <w:lang w:eastAsia="zh-CN"/>
        </w:rPr>
        <w:t>南通市生态环境局</w:t>
      </w:r>
      <w:r>
        <w:rPr>
          <w:rFonts w:hint="eastAsia" w:eastAsia="方正仿宋_GBK"/>
          <w:sz w:val="32"/>
          <w:szCs w:val="32"/>
        </w:rPr>
        <w:t>共受理市级以上</w:t>
      </w:r>
      <w:r>
        <w:rPr>
          <w:rFonts w:hint="eastAsia" w:eastAsia="方正仿宋_GBK"/>
          <w:sz w:val="32"/>
          <w:szCs w:val="32"/>
          <w:lang w:eastAsia="zh-CN"/>
        </w:rPr>
        <w:t>环境</w:t>
      </w:r>
      <w:r>
        <w:rPr>
          <w:rFonts w:hint="eastAsia" w:eastAsia="方正仿宋_GBK"/>
          <w:sz w:val="32"/>
          <w:szCs w:val="32"/>
        </w:rPr>
        <w:t>信访举报35件。其中省级以上17件，市级18件</w:t>
      </w:r>
      <w:r>
        <w:rPr>
          <w:rFonts w:hint="eastAsia" w:eastAsia="方正仿宋_GBK"/>
          <w:sz w:val="32"/>
          <w:szCs w:val="32"/>
          <w:lang w:eastAsia="zh-CN"/>
        </w:rPr>
        <w:t>，已全部依法依规进行办理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  <w:lang w:eastAsia="zh-CN"/>
        </w:rPr>
        <w:t>重点信访事项信息公开如下：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22"/>
        <w:gridCol w:w="6086"/>
        <w:gridCol w:w="822"/>
        <w:gridCol w:w="4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信访举报内容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调查核实情况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属实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处理和整改情况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新敦煌染业有限公司正常生产时味道刺鼻，污水横流，并且晚上在河道偷排超标的污水，COD和其它污染物严重超标。同时公司近期未经环保部门批准同意，发改委未备案，地方政府不知情的情况下，擅自更换改造印染设备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南通市</w:t>
            </w:r>
            <w:r>
              <w:rPr>
                <w:rStyle w:val="11"/>
                <w:rFonts w:hint="default" w:ascii="Times New Roman" w:hAnsi="Times New Roman" w:eastAsia="方正仿宋_GBK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如皋市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2023年2月3日局信访办、执法局会同如皋生态环境局赴现场调查处理，并于2月21日再次组织跟踪检查。经查，南通新敦煌染业有限公司主要从事纱线漂染加工销售，环保手续齐全。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（一）关于擅自更换改造印染设备问题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经查，对照建设项目环评管理相关要求，该公司本次改造不新增污染物排放总量，不属重大变更，无需重新备案并环评审批。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（二）关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于污水横流及偷排超标污水问题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现场检查发现，该公司仅有一个污水排放口，废水经预处理接入镇区公共污水管网送污水处理厂处理；排口安装有在线监测设备，并与属地生态环境部门联网，查看在线监测设备历史数据未见异常；公司北侧约160米有一条东西走向的二级河道，检查时水体感观正常，沿岸无废水排放迹象；该公司未设置雨水排放口。据了解，因厂区东为老204国道，地势高于厂区，雨水较少时初期雨水排入污水系统，暴雨时后期雨水通过自然溢流排放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（三）关于生产时味道刺鼻问题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现场检查发现，该公司异味主要来源于废水处理设施，原水池、清水排放池原已加盖，好氧池、厌氧池为敞开式，废水处理设施正常运行时产生异味对周边环境仍造成一定影响。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部分属实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（一）关于污水横流及偷排超标污水问题整改情况：2月21日现场检查时，企业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生产，废水处理设施中损坏的曝气头已全部更换，废水处理设施运行正常，查看在线监测设备废水排放未见异常。同时，该公司已疏通原雨水管，雨水通过收集排入现有闲置水池后再通过提升外排。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（二）关于生产时味道刺鼻问题整改情况：企业已对废水处理好氧池、厌氧池加盖，并且配备废气水喷淋处理设施。该公司已组织自行监测，恶臭达到相关排放标准。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三）下一步工作：如皋生态环境局强化企业监管，增加检查和监测频次，督促企业落实污染治理主体责任。做到依证排污，未经审批不得擅自扩大产能；加强污染防治设施运行维护，确保设施正常运行，污染物达标排放；强化应急处置，对污染防治设施进行安全评估、辨识，按规定做好环境安全及应急工作。属地如城街道履行网格化监管责任，加大矛盾纠纷排查化解力度，做好信访维稳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12C8"/>
    <w:rsid w:val="1070767D"/>
    <w:rsid w:val="11C35FC9"/>
    <w:rsid w:val="17005332"/>
    <w:rsid w:val="17393866"/>
    <w:rsid w:val="19471AF7"/>
    <w:rsid w:val="19D833C8"/>
    <w:rsid w:val="1E36220D"/>
    <w:rsid w:val="1EA6083C"/>
    <w:rsid w:val="23D55931"/>
    <w:rsid w:val="29EB5CFB"/>
    <w:rsid w:val="2A543413"/>
    <w:rsid w:val="2EAF7B47"/>
    <w:rsid w:val="31FF62F2"/>
    <w:rsid w:val="332327DD"/>
    <w:rsid w:val="355D0CBB"/>
    <w:rsid w:val="35E1638C"/>
    <w:rsid w:val="41F2069F"/>
    <w:rsid w:val="47F00D39"/>
    <w:rsid w:val="4B730DCE"/>
    <w:rsid w:val="53677243"/>
    <w:rsid w:val="63E15EE8"/>
    <w:rsid w:val="643E68C0"/>
    <w:rsid w:val="68DF0822"/>
    <w:rsid w:val="6D7501B6"/>
    <w:rsid w:val="77442802"/>
    <w:rsid w:val="78512C6F"/>
    <w:rsid w:val="788E47B1"/>
    <w:rsid w:val="7F13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3"/>
    <w:basedOn w:val="1"/>
    <w:next w:val="1"/>
    <w:qFormat/>
    <w:uiPriority w:val="0"/>
    <w:pPr>
      <w:widowControl w:val="0"/>
      <w:spacing w:before="100" w:beforeAutospacing="1" w:after="100" w:afterAutospacing="1"/>
      <w:ind w:left="0" w:right="0"/>
      <w:jc w:val="both"/>
      <w:outlineLvl w:val="2"/>
    </w:pPr>
    <w:rPr>
      <w:rFonts w:ascii="Times New Roman" w:hAnsi="Times New Roman" w:eastAsia="宋体" w:cs="Times New Roman"/>
      <w:b/>
      <w:bCs/>
      <w:kern w:val="2"/>
      <w:sz w:val="27"/>
      <w:szCs w:val="27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semiHidden/>
    <w:qFormat/>
    <w:uiPriority w:val="0"/>
    <w:pPr>
      <w:spacing w:line="576" w:lineRule="exact"/>
      <w:ind w:left="312" w:leftChars="100" w:firstLine="720"/>
      <w:jc w:val="center"/>
    </w:pPr>
    <w:rPr>
      <w:rFonts w:ascii="仿宋_GB2312"/>
      <w:kern w:val="0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44"/>
    </w:rPr>
  </w:style>
  <w:style w:type="paragraph" w:styleId="4">
    <w:name w:val="Body Text First Indent"/>
    <w:basedOn w:val="3"/>
    <w:next w:val="5"/>
    <w:qFormat/>
    <w:uiPriority w:val="0"/>
    <w:pPr>
      <w:spacing w:after="120" w:line="440" w:lineRule="exact"/>
      <w:ind w:firstLine="420" w:firstLineChars="100"/>
    </w:pPr>
    <w:rPr>
      <w:rFonts w:ascii="宋体"/>
      <w:sz w:val="24"/>
      <w:szCs w:val="28"/>
    </w:rPr>
  </w:style>
  <w:style w:type="paragraph" w:styleId="5">
    <w:name w:val="Body Text First Indent 2"/>
    <w:basedOn w:val="6"/>
    <w:next w:val="3"/>
    <w:qFormat/>
    <w:uiPriority w:val="99"/>
    <w:pPr>
      <w:ind w:firstLine="420"/>
    </w:pPr>
  </w:style>
  <w:style w:type="paragraph" w:styleId="6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仿宋_GB2312" w:hAnsi="宋体"/>
      <w:sz w:val="28"/>
      <w:szCs w:val="28"/>
      <w:u w:val="single"/>
    </w:rPr>
  </w:style>
  <w:style w:type="character" w:customStyle="1" w:styleId="10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2023-04-06T05:45:00Z</dcterms:created>
  <dc:creator>Administrator</dc:creator>
  <cp:lastModifiedBy>风之尘</cp:lastModifiedBy>
  <dcterms:modified xsi:type="dcterms:W3CDTF">2023-04-18T03:40:39Z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981B39726B524CFB8A2AD2FCDB5CCDB0</vt:lpwstr>
  </property>
</Properties>
</file>