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horzAnchor="margin" w:tblpXSpec="center" w:tblpYSpec="top"/>
        <w:tblOverlap w:val="never"/>
        <w:tblW w:w="0" w:type="auto"/>
        <w:tblInd w:w="0" w:type="dxa"/>
        <w:tblLayout w:type="fixed"/>
        <w:tblCellMar>
          <w:top w:w="0" w:type="dxa"/>
          <w:left w:w="108" w:type="dxa"/>
          <w:bottom w:w="0" w:type="dxa"/>
          <w:right w:w="108" w:type="dxa"/>
        </w:tblCellMar>
      </w:tblPr>
      <w:tblGrid>
        <w:gridCol w:w="8844"/>
      </w:tblGrid>
      <w:tr>
        <w:tblPrEx>
          <w:tblCellMar>
            <w:top w:w="0" w:type="dxa"/>
            <w:left w:w="108" w:type="dxa"/>
            <w:bottom w:w="0" w:type="dxa"/>
            <w:right w:w="108" w:type="dxa"/>
          </w:tblCellMar>
        </w:tblPrEx>
        <w:tc>
          <w:tcPr>
            <w:tcW w:w="8844" w:type="dxa"/>
            <w:tcMar>
              <w:left w:w="0" w:type="dxa"/>
              <w:right w:w="0" w:type="dxa"/>
            </w:tcMar>
          </w:tcPr>
          <w:p>
            <w:pPr>
              <w:pStyle w:val="27"/>
              <w:spacing w:line="600" w:lineRule="exact"/>
              <w:jc w:val="both"/>
              <w:rPr>
                <w:color w:val="000000"/>
                <w:sz w:val="32"/>
              </w:rPr>
            </w:pPr>
          </w:p>
        </w:tc>
      </w:tr>
      <w:tr>
        <w:tblPrEx>
          <w:tblCellMar>
            <w:top w:w="0" w:type="dxa"/>
            <w:left w:w="108" w:type="dxa"/>
            <w:bottom w:w="0" w:type="dxa"/>
            <w:right w:w="108" w:type="dxa"/>
          </w:tblCellMar>
        </w:tblPrEx>
        <w:tc>
          <w:tcPr>
            <w:tcW w:w="8844" w:type="dxa"/>
            <w:tcMar>
              <w:left w:w="0" w:type="dxa"/>
              <w:right w:w="0" w:type="dxa"/>
            </w:tcMar>
          </w:tcPr>
          <w:p>
            <w:pPr>
              <w:pStyle w:val="27"/>
              <w:spacing w:line="600" w:lineRule="exact"/>
              <w:jc w:val="both"/>
              <w:rPr>
                <w:color w:val="000000"/>
                <w:sz w:val="32"/>
              </w:rPr>
            </w:pPr>
          </w:p>
        </w:tc>
      </w:tr>
      <w:tr>
        <w:tblPrEx>
          <w:tblCellMar>
            <w:top w:w="0" w:type="dxa"/>
            <w:left w:w="108" w:type="dxa"/>
            <w:bottom w:w="0" w:type="dxa"/>
            <w:right w:w="108" w:type="dxa"/>
          </w:tblCellMar>
        </w:tblPrEx>
        <w:tc>
          <w:tcPr>
            <w:tcW w:w="8844" w:type="dxa"/>
            <w:tcMar>
              <w:left w:w="0" w:type="dxa"/>
              <w:right w:w="0" w:type="dxa"/>
            </w:tcMar>
          </w:tcPr>
          <w:p>
            <w:pPr>
              <w:pStyle w:val="27"/>
              <w:spacing w:line="600" w:lineRule="exact"/>
              <w:jc w:val="both"/>
              <w:rPr>
                <w:color w:val="000000"/>
                <w:sz w:val="32"/>
              </w:rPr>
            </w:pPr>
          </w:p>
        </w:tc>
      </w:tr>
      <w:tr>
        <w:tblPrEx>
          <w:tblCellMar>
            <w:top w:w="0" w:type="dxa"/>
            <w:left w:w="108" w:type="dxa"/>
            <w:bottom w:w="0" w:type="dxa"/>
            <w:right w:w="108" w:type="dxa"/>
          </w:tblCellMar>
        </w:tblPrEx>
        <w:tc>
          <w:tcPr>
            <w:tcW w:w="8844" w:type="dxa"/>
            <w:tcMar>
              <w:left w:w="0" w:type="dxa"/>
              <w:right w:w="0" w:type="dxa"/>
            </w:tcMar>
          </w:tcPr>
          <w:p>
            <w:pPr>
              <w:pStyle w:val="28"/>
              <w:spacing w:before="120" w:after="300" w:line="1300" w:lineRule="atLeast"/>
              <w:rPr>
                <w:rFonts w:ascii="Times New Roman" w:eastAsia="方正小标宋_GBK"/>
                <w:w w:val="50"/>
                <w:sz w:val="130"/>
                <w:szCs w:val="130"/>
              </w:rPr>
            </w:pPr>
            <w:r>
              <w:rPr>
                <w:rFonts w:hint="eastAsia" w:ascii="Times New Roman" w:eastAsia="方正小标宋_GBK"/>
                <w:w w:val="50"/>
                <w:sz w:val="130"/>
                <w:szCs w:val="130"/>
              </w:rPr>
              <w:t>南通市生态环</w:t>
            </w:r>
            <w:bookmarkStart w:id="5" w:name="_GoBack"/>
            <w:bookmarkEnd w:id="5"/>
            <w:r>
              <w:rPr>
                <w:rFonts w:hint="eastAsia" w:ascii="Times New Roman" w:eastAsia="方正小标宋_GBK"/>
                <w:w w:val="50"/>
                <w:sz w:val="130"/>
                <w:szCs w:val="130"/>
              </w:rPr>
              <w:t>境局文件</w:t>
            </w:r>
          </w:p>
        </w:tc>
      </w:tr>
      <w:tr>
        <w:tblPrEx>
          <w:tblCellMar>
            <w:top w:w="0" w:type="dxa"/>
            <w:left w:w="108" w:type="dxa"/>
            <w:bottom w:w="0" w:type="dxa"/>
            <w:right w:w="108" w:type="dxa"/>
          </w:tblCellMar>
        </w:tblPrEx>
        <w:tc>
          <w:tcPr>
            <w:tcW w:w="8844" w:type="dxa"/>
            <w:tcMar>
              <w:left w:w="0" w:type="dxa"/>
              <w:right w:w="0" w:type="dxa"/>
            </w:tcMar>
          </w:tcPr>
          <w:p>
            <w:pPr>
              <w:keepNext w:val="0"/>
              <w:keepLines w:val="0"/>
              <w:pageBreakBefore w:val="0"/>
              <w:widowControl w:val="0"/>
              <w:tabs>
                <w:tab w:val="left" w:pos="8364"/>
              </w:tabs>
              <w:kinsoku/>
              <w:wordWrap/>
              <w:overflowPunct/>
              <w:topLinePunct w:val="0"/>
              <w:autoSpaceDE/>
              <w:autoSpaceDN/>
              <w:bidi w:val="0"/>
              <w:adjustRightInd/>
              <w:snapToGrid/>
              <w:spacing w:line="590" w:lineRule="exact"/>
              <w:ind w:firstLine="0"/>
              <w:jc w:val="center"/>
              <w:textAlignment w:val="auto"/>
            </w:pPr>
            <w:r>
              <w:rPr>
                <w:rFonts w:hint="eastAsia" w:ascii="Times New Roman" w:hAnsi="Times New Roman" w:eastAsia="方正仿宋_GBK" w:cs="方正仿宋_GBK"/>
                <w:snapToGrid w:val="0"/>
                <w:sz w:val="32"/>
                <w:szCs w:val="20"/>
                <w:lang w:eastAsia="zh-CN"/>
              </w:rPr>
              <w:t>通环审〔202</w:t>
            </w:r>
            <w:r>
              <w:rPr>
                <w:rFonts w:hint="eastAsia" w:ascii="Times New Roman" w:hAnsi="Times New Roman" w:eastAsia="方正仿宋_GBK" w:cs="方正仿宋_GBK"/>
                <w:snapToGrid w:val="0"/>
                <w:sz w:val="32"/>
                <w:szCs w:val="20"/>
                <w:lang w:val="en-US" w:eastAsia="zh-CN"/>
              </w:rPr>
              <w:t>4</w:t>
            </w:r>
            <w:r>
              <w:rPr>
                <w:rFonts w:hint="eastAsia" w:ascii="Times New Roman" w:hAnsi="Times New Roman" w:eastAsia="方正仿宋_GBK" w:cs="方正仿宋_GBK"/>
                <w:snapToGrid w:val="0"/>
                <w:sz w:val="32"/>
                <w:szCs w:val="20"/>
                <w:lang w:eastAsia="zh-CN"/>
              </w:rPr>
              <w:t>〕</w:t>
            </w:r>
            <w:r>
              <w:rPr>
                <w:rFonts w:hint="eastAsia" w:ascii="Times New Roman" w:hAnsi="Times New Roman" w:eastAsia="方正仿宋_GBK" w:cs="方正仿宋_GBK"/>
                <w:snapToGrid w:val="0"/>
                <w:sz w:val="32"/>
                <w:szCs w:val="20"/>
                <w:lang w:val="en-US" w:eastAsia="zh-CN"/>
              </w:rPr>
              <w:t>6</w:t>
            </w:r>
            <w:r>
              <w:rPr>
                <w:rFonts w:hint="eastAsia" w:ascii="Times New Roman" w:hAnsi="Times New Roman" w:eastAsia="方正仿宋_GBK" w:cs="方正仿宋_GBK"/>
                <w:snapToGrid w:val="0"/>
                <w:sz w:val="32"/>
                <w:szCs w:val="20"/>
                <w:lang w:eastAsia="zh-CN"/>
              </w:rPr>
              <w:t>号</w:t>
            </w:r>
          </w:p>
        </w:tc>
      </w:tr>
      <w:tr>
        <w:tblPrEx>
          <w:tblCellMar>
            <w:top w:w="0" w:type="dxa"/>
            <w:left w:w="108" w:type="dxa"/>
            <w:bottom w:w="0" w:type="dxa"/>
            <w:right w:w="108" w:type="dxa"/>
          </w:tblCellMar>
        </w:tblPrEx>
        <w:tc>
          <w:tcPr>
            <w:tcW w:w="8844" w:type="dxa"/>
            <w:tcMar>
              <w:left w:w="0" w:type="dxa"/>
              <w:right w:w="0" w:type="dxa"/>
            </w:tcMar>
          </w:tcPr>
          <w:p>
            <w:pPr>
              <w:pStyle w:val="29"/>
              <w:snapToGrid w:val="0"/>
              <w:spacing w:after="840" w:line="100" w:lineRule="atLeast"/>
              <w:ind w:left="-57" w:right="-57"/>
              <w:rPr>
                <w:rFonts w:ascii="Times New Roman"/>
              </w:rPr>
            </w:pPr>
            <w:bookmarkStart w:id="0" w:name="_MON_1082439050"/>
            <w:bookmarkEnd w:id="0"/>
            <w:bookmarkStart w:id="1" w:name="_MON_1085810014"/>
            <w:bookmarkEnd w:id="1"/>
            <w:bookmarkStart w:id="2" w:name="_MON_1082439055"/>
            <w:bookmarkEnd w:id="2"/>
            <w:bookmarkStart w:id="3" w:name="_1085810142"/>
            <w:bookmarkEnd w:id="3"/>
            <w:r>
              <w:rPr>
                <w:rFonts w:ascii="Times New Roman"/>
              </w:rPr>
              <w:object>
                <v:shape id="_x0000_i1025" o:spt="75" type="#_x0000_t75" style="height:6.75pt;width:447pt;" o:ole="t" fillcolor="#ACA899" filled="f" o:preferrelative="t" stroked="f" coordsize="21600,21600">
                  <v:path/>
                  <v:fill on="f"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tc>
      </w:tr>
    </w:tbl>
    <w:p>
      <w:pPr>
        <w:keepNext w:val="0"/>
        <w:keepLines w:val="0"/>
        <w:pageBreakBefore w:val="0"/>
        <w:widowControl w:val="0"/>
        <w:kinsoku/>
        <w:wordWrap/>
        <w:overflowPunct/>
        <w:topLinePunct w:val="0"/>
        <w:autoSpaceDE/>
        <w:autoSpaceDN/>
        <w:bidi w:val="0"/>
        <w:adjustRightInd/>
        <w:spacing w:line="590" w:lineRule="exact"/>
        <w:jc w:val="center"/>
        <w:textAlignment w:val="auto"/>
        <w:rPr>
          <w:rFonts w:hint="eastAsia" w:ascii="Times New Roman" w:hAnsi="Times New Roman" w:eastAsia="方正小标宋_GBK" w:cs="Times New Roman"/>
          <w:bCs/>
          <w:sz w:val="44"/>
          <w:szCs w:val="44"/>
          <w:lang w:eastAsia="zh-CN"/>
        </w:rPr>
      </w:pPr>
      <w:r>
        <w:rPr>
          <w:rFonts w:ascii="Times New Roman" w:hAnsi="Times New Roman" w:eastAsia="方正小标宋_GBK" w:cs="Times New Roman"/>
          <w:bCs/>
          <w:sz w:val="44"/>
          <w:szCs w:val="44"/>
          <w:lang w:eastAsia="zh-CN"/>
        </w:rPr>
        <w:t>关于《</w:t>
      </w:r>
      <w:r>
        <w:rPr>
          <w:rFonts w:hint="eastAsia" w:ascii="Times New Roman" w:hAnsi="Times New Roman" w:eastAsia="方正小标宋_GBK" w:cs="Times New Roman"/>
          <w:bCs/>
          <w:sz w:val="44"/>
          <w:szCs w:val="44"/>
          <w:lang w:eastAsia="zh-CN"/>
        </w:rPr>
        <w:t>江苏华达港务有限公司码头工程</w:t>
      </w:r>
    </w:p>
    <w:p>
      <w:pPr>
        <w:keepNext w:val="0"/>
        <w:keepLines w:val="0"/>
        <w:pageBreakBefore w:val="0"/>
        <w:widowControl w:val="0"/>
        <w:kinsoku/>
        <w:wordWrap/>
        <w:overflowPunct/>
        <w:topLinePunct w:val="0"/>
        <w:autoSpaceDE/>
        <w:autoSpaceDN/>
        <w:bidi w:val="0"/>
        <w:adjustRightInd/>
        <w:spacing w:line="590" w:lineRule="exact"/>
        <w:jc w:val="center"/>
        <w:textAlignment w:val="auto"/>
        <w:rPr>
          <w:rFonts w:ascii="Times New Roman" w:hAnsi="Times New Roman" w:eastAsia="方正小标宋_GBK" w:cs="Times New Roman"/>
          <w:bCs/>
          <w:sz w:val="44"/>
          <w:szCs w:val="44"/>
          <w:lang w:eastAsia="zh-CN"/>
        </w:rPr>
      </w:pPr>
      <w:r>
        <w:rPr>
          <w:rFonts w:hint="eastAsia" w:ascii="Times New Roman" w:hAnsi="Times New Roman" w:eastAsia="方正小标宋_GBK" w:cs="Times New Roman"/>
          <w:bCs/>
          <w:sz w:val="44"/>
          <w:szCs w:val="44"/>
          <w:lang w:eastAsia="zh-CN"/>
        </w:rPr>
        <w:t>环境影响报告书</w:t>
      </w:r>
      <w:r>
        <w:rPr>
          <w:rFonts w:ascii="Times New Roman" w:hAnsi="Times New Roman" w:eastAsia="方正小标宋_GBK" w:cs="Times New Roman"/>
          <w:bCs/>
          <w:sz w:val="44"/>
          <w:szCs w:val="44"/>
          <w:lang w:eastAsia="zh-CN"/>
        </w:rPr>
        <w:t>》的批复</w:t>
      </w:r>
    </w:p>
    <w:p>
      <w:pPr>
        <w:pStyle w:val="2"/>
        <w:keepNext w:val="0"/>
        <w:keepLines w:val="0"/>
        <w:pageBreakBefore w:val="0"/>
        <w:widowControl w:val="0"/>
        <w:kinsoku/>
        <w:wordWrap/>
        <w:overflowPunct/>
        <w:topLinePunct w:val="0"/>
        <w:autoSpaceDE/>
        <w:autoSpaceDN/>
        <w:bidi w:val="0"/>
        <w:adjustRightInd/>
        <w:spacing w:line="590" w:lineRule="exact"/>
        <w:jc w:val="both"/>
        <w:textAlignment w:val="auto"/>
        <w:rPr>
          <w:lang w:eastAsia="zh-CN"/>
        </w:rPr>
      </w:pPr>
    </w:p>
    <w:p>
      <w:pPr>
        <w:keepNext w:val="0"/>
        <w:keepLines w:val="0"/>
        <w:pageBreakBefore w:val="0"/>
        <w:widowControl w:val="0"/>
        <w:kinsoku/>
        <w:wordWrap/>
        <w:overflowPunct/>
        <w:topLinePunct w:val="0"/>
        <w:autoSpaceDE/>
        <w:autoSpaceDN/>
        <w:bidi w:val="0"/>
        <w:adjustRightInd/>
        <w:snapToGrid w:val="0"/>
        <w:spacing w:line="590" w:lineRule="exact"/>
        <w:jc w:val="both"/>
        <w:textAlignment w:val="auto"/>
        <w:rPr>
          <w:rFonts w:ascii="Times New Roman" w:hAnsi="Times New Roman" w:eastAsia="方正仿宋_GBK" w:cs="Times New Roman"/>
          <w:sz w:val="32"/>
          <w:szCs w:val="32"/>
          <w:lang w:eastAsia="zh-CN"/>
        </w:rPr>
      </w:pPr>
      <w:r>
        <w:rPr>
          <w:rFonts w:hint="eastAsia" w:ascii="Times New Roman" w:hAnsi="Times New Roman" w:eastAsia="方正仿宋_GBK" w:cs="Times New Roman"/>
          <w:bCs/>
          <w:color w:val="auto"/>
          <w:sz w:val="32"/>
          <w:szCs w:val="32"/>
          <w:lang w:eastAsia="zh-CN"/>
        </w:rPr>
        <w:t>江苏华达港务有限公司</w:t>
      </w:r>
      <w:r>
        <w:rPr>
          <w:rFonts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你</w:t>
      </w:r>
      <w:r>
        <w:rPr>
          <w:rFonts w:hint="eastAsia" w:ascii="Times New Roman" w:hAnsi="Times New Roman" w:eastAsia="方正仿宋_GBK" w:cs="Times New Roman"/>
          <w:sz w:val="32"/>
          <w:szCs w:val="32"/>
          <w:lang w:eastAsia="zh-CN"/>
        </w:rPr>
        <w:t>单位</w:t>
      </w:r>
      <w:r>
        <w:rPr>
          <w:rFonts w:ascii="Times New Roman" w:hAnsi="Times New Roman" w:eastAsia="方正仿宋_GBK" w:cs="Times New Roman"/>
          <w:sz w:val="32"/>
          <w:szCs w:val="32"/>
          <w:lang w:eastAsia="zh-CN"/>
        </w:rPr>
        <w:t>报送的《</w:t>
      </w:r>
      <w:r>
        <w:rPr>
          <w:rFonts w:hint="eastAsia" w:ascii="Times New Roman" w:hAnsi="Times New Roman" w:eastAsia="方正仿宋_GBK" w:cs="Times New Roman"/>
          <w:sz w:val="32"/>
          <w:szCs w:val="32"/>
          <w:lang w:eastAsia="zh-CN"/>
        </w:rPr>
        <w:t>江苏华达港务有限公司码头工程环境影响报告书</w:t>
      </w:r>
      <w:r>
        <w:rPr>
          <w:rFonts w:ascii="Times New Roman" w:hAnsi="Times New Roman" w:eastAsia="方正仿宋_GBK" w:cs="Times New Roman"/>
          <w:sz w:val="32"/>
          <w:szCs w:val="32"/>
          <w:lang w:eastAsia="zh-CN"/>
        </w:rPr>
        <w:t>》（以下简称《</w:t>
      </w:r>
      <w:r>
        <w:rPr>
          <w:rFonts w:hint="eastAsia" w:ascii="Times New Roman" w:hAnsi="Times New Roman" w:eastAsia="方正仿宋_GBK" w:cs="Times New Roman"/>
          <w:sz w:val="32"/>
          <w:szCs w:val="32"/>
          <w:lang w:eastAsia="zh-CN"/>
        </w:rPr>
        <w:t>报告书</w:t>
      </w:r>
      <w:r>
        <w:rPr>
          <w:rFonts w:ascii="Times New Roman" w:hAnsi="Times New Roman" w:eastAsia="方正仿宋_GBK" w:cs="Times New Roman"/>
          <w:sz w:val="32"/>
          <w:szCs w:val="32"/>
          <w:lang w:eastAsia="zh-CN"/>
        </w:rPr>
        <w:t>》）收悉。经研究，现批复如下：</w:t>
      </w:r>
    </w:p>
    <w:p>
      <w:pPr>
        <w:keepNext w:val="0"/>
        <w:keepLines w:val="0"/>
        <w:pageBreakBefore w:val="0"/>
        <w:widowControl w:val="0"/>
        <w:numPr>
          <w:ilvl w:val="0"/>
          <w:numId w:val="1"/>
        </w:numPr>
        <w:tabs>
          <w:tab w:val="right" w:leader="middleDot" w:pos="8222"/>
        </w:tabs>
        <w:kinsoku/>
        <w:wordWrap/>
        <w:overflowPunct/>
        <w:topLinePunct w:val="0"/>
        <w:autoSpaceDE/>
        <w:autoSpaceDN/>
        <w:bidi w:val="0"/>
        <w:adjustRightInd/>
        <w:spacing w:line="59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eastAsia="zh-CN"/>
        </w:rPr>
        <w:t>本项目为</w:t>
      </w:r>
      <w:r>
        <w:rPr>
          <w:rFonts w:hint="eastAsia" w:ascii="Times New Roman" w:hAnsi="Times New Roman" w:eastAsia="方正仿宋_GBK" w:cs="Times New Roman"/>
          <w:sz w:val="32"/>
          <w:szCs w:val="32"/>
          <w:lang w:eastAsia="zh-CN"/>
        </w:rPr>
        <w:t>新建</w:t>
      </w:r>
      <w:r>
        <w:rPr>
          <w:rFonts w:ascii="Times New Roman" w:hAnsi="Times New Roman" w:eastAsia="方正仿宋_GBK" w:cs="Times New Roman"/>
          <w:sz w:val="32"/>
          <w:szCs w:val="32"/>
          <w:lang w:eastAsia="zh-CN"/>
        </w:rPr>
        <w:t>项目，</w:t>
      </w:r>
      <w:r>
        <w:rPr>
          <w:rFonts w:hint="eastAsia" w:ascii="Times New Roman" w:hAnsi="Times New Roman" w:eastAsia="方正仿宋_GBK" w:cs="方正仿宋_GBK"/>
          <w:color w:val="000000"/>
          <w:sz w:val="32"/>
          <w:lang w:eastAsia="zh-CN"/>
        </w:rPr>
        <w:t>位</w:t>
      </w:r>
      <w:r>
        <w:rPr>
          <w:rFonts w:hint="eastAsia" w:ascii="Times New Roman" w:hAnsi="Times New Roman" w:eastAsia="方正仿宋_GBK" w:cs="方正仿宋_GBK"/>
          <w:color w:val="000000" w:themeColor="text1"/>
          <w:sz w:val="32"/>
          <w:lang w:eastAsia="zh-CN"/>
          <w14:textFill>
            <w14:solidFill>
              <w14:schemeClr w14:val="tx1"/>
            </w14:solidFill>
          </w14:textFill>
        </w:rPr>
        <w:t>于</w:t>
      </w:r>
      <w:r>
        <w:rPr>
          <w:rFonts w:hint="eastAsia" w:ascii="Times New Roman" w:hAnsi="Times New Roman" w:eastAsia="方正仿宋_GBK" w:cs="Times New Roman"/>
          <w:bCs/>
          <w:color w:val="auto"/>
          <w:sz w:val="32"/>
          <w:szCs w:val="32"/>
          <w:lang w:eastAsia="zh-CN"/>
        </w:rPr>
        <w:t>南通港通州湾港区三夹沙作业区</w:t>
      </w:r>
      <w:r>
        <w:rPr>
          <w:rFonts w:hint="eastAsia" w:ascii="Times New Roman" w:hAnsi="Times New Roman" w:eastAsia="方正仿宋_GBK" w:cs="方正仿宋_GBK"/>
          <w:color w:val="000000" w:themeColor="text1"/>
          <w:sz w:val="32"/>
          <w:lang w:val="en-US" w:eastAsia="zh-CN"/>
          <w14:textFill>
            <w14:solidFill>
              <w14:schemeClr w14:val="tx1"/>
            </w14:solidFill>
          </w14:textFill>
        </w:rPr>
        <w:t>，</w:t>
      </w:r>
      <w:r>
        <w:rPr>
          <w:rFonts w:hint="eastAsia" w:ascii="Times New Roman" w:hAnsi="Times New Roman" w:eastAsia="方正仿宋_GBK" w:cs="Times New Roman"/>
          <w:bCs/>
          <w:color w:val="auto"/>
          <w:sz w:val="32"/>
          <w:szCs w:val="32"/>
          <w:lang w:eastAsia="zh-CN"/>
        </w:rPr>
        <w:t>码头工程采用满堂式布置，自北向南顺岸布置1个2万吨级和1个2千吨级</w:t>
      </w:r>
      <w:r>
        <w:rPr>
          <w:rFonts w:hint="eastAsia" w:ascii="Times New Roman" w:hAnsi="Times New Roman" w:eastAsia="方正仿宋_GBK" w:cs="Times New Roman"/>
          <w:b w:val="0"/>
          <w:bCs/>
          <w:color w:val="auto"/>
          <w:sz w:val="32"/>
          <w:szCs w:val="32"/>
          <w:lang w:eastAsia="zh-CN"/>
        </w:rPr>
        <w:t>件杂货</w:t>
      </w:r>
      <w:r>
        <w:rPr>
          <w:rFonts w:hint="eastAsia" w:ascii="Times New Roman" w:hAnsi="Times New Roman" w:eastAsia="方正仿宋_GBK" w:cs="Times New Roman"/>
          <w:bCs/>
          <w:color w:val="auto"/>
          <w:sz w:val="32"/>
          <w:szCs w:val="32"/>
          <w:lang w:eastAsia="zh-CN"/>
        </w:rPr>
        <w:t>泊位，泊位总长310米</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bCs/>
          <w:color w:val="auto"/>
          <w:sz w:val="32"/>
          <w:szCs w:val="32"/>
          <w:lang w:eastAsia="zh-CN"/>
        </w:rPr>
        <w:t>工程同步建设道路、给排水、消防、通信、助航、岸电、环保等公辅工程，依托外海进港经过吕四港区10万吨级进港航道、小庙洪上延航道（进港航道上延工程）、三夹沙南航道到东港池口门处，再经过三夹沙南航道与东港池的连接水域进港，利用吕四港区进港航道一期工程1#锚地。码头工程建成后，预计年吞吐货物300万吨，货种主要为热轧钢卷、钢材、镀锌板类、彩涂板类等。</w:t>
      </w:r>
    </w:p>
    <w:p>
      <w:pPr>
        <w:keepNext w:val="0"/>
        <w:keepLines w:val="0"/>
        <w:pageBreakBefore w:val="0"/>
        <w:widowControl w:val="0"/>
        <w:numPr>
          <w:ilvl w:val="0"/>
          <w:numId w:val="0"/>
        </w:numPr>
        <w:kinsoku/>
        <w:wordWrap/>
        <w:overflowPunct/>
        <w:topLinePunct w:val="0"/>
        <w:autoSpaceDE/>
        <w:autoSpaceDN/>
        <w:bidi w:val="0"/>
        <w:adjustRightInd/>
        <w:snapToGrid w:val="0"/>
        <w:spacing w:line="590" w:lineRule="exact"/>
        <w:ind w:firstLine="640" w:firstLineChars="200"/>
        <w:jc w:val="both"/>
        <w:textAlignment w:val="auto"/>
        <w:rPr>
          <w:rFonts w:hint="default"/>
          <w:lang w:val="en-US" w:eastAsia="zh-CN"/>
        </w:rPr>
      </w:pPr>
      <w:r>
        <w:rPr>
          <w:rFonts w:hint="eastAsia" w:ascii="Times New Roman" w:hAnsi="Times New Roman" w:eastAsia="方正仿宋_GBK" w:cs="Times New Roman"/>
          <w:sz w:val="32"/>
          <w:szCs w:val="32"/>
          <w:lang w:eastAsia="zh-CN"/>
        </w:rPr>
        <w:t>项目实施将对周边生态环境产生一定不利影响，在全面落实《报告书》和本批复提出的生态环境保护措施后，不利生态环境影响能够得到减缓和控制。我局原则同意《报告书》的环境影响评价总体结论和拟采取的生态环境保护措施。</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二</w:t>
      </w:r>
      <w:r>
        <w:rPr>
          <w:rFonts w:ascii="Times New Roman" w:hAnsi="Times New Roman" w:eastAsia="方正仿宋_GBK" w:cs="Times New Roman"/>
          <w:sz w:val="32"/>
          <w:szCs w:val="32"/>
          <w:lang w:eastAsia="zh-CN"/>
        </w:rPr>
        <w:t>、你</w:t>
      </w:r>
      <w:r>
        <w:rPr>
          <w:rFonts w:hint="eastAsia" w:ascii="Times New Roman" w:hAnsi="Times New Roman" w:eastAsia="方正仿宋_GBK" w:cs="Times New Roman"/>
          <w:sz w:val="32"/>
          <w:szCs w:val="32"/>
          <w:lang w:eastAsia="zh-CN"/>
        </w:rPr>
        <w:t>单位</w:t>
      </w:r>
      <w:r>
        <w:rPr>
          <w:rFonts w:ascii="Times New Roman" w:hAnsi="Times New Roman" w:eastAsia="方正仿宋_GBK" w:cs="Times New Roman"/>
          <w:sz w:val="32"/>
          <w:szCs w:val="32"/>
          <w:lang w:eastAsia="zh-CN"/>
        </w:rPr>
        <w:t>须认真执行环保</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三同时</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制度，在本项目</w:t>
      </w:r>
      <w:r>
        <w:rPr>
          <w:rFonts w:hint="eastAsia" w:ascii="Times New Roman" w:hAnsi="Times New Roman" w:eastAsia="方正仿宋_GBK" w:cs="Times New Roman"/>
          <w:sz w:val="32"/>
          <w:szCs w:val="32"/>
          <w:lang w:eastAsia="zh-CN"/>
        </w:rPr>
        <w:t>设计、</w:t>
      </w:r>
      <w:r>
        <w:rPr>
          <w:rFonts w:ascii="Times New Roman" w:hAnsi="Times New Roman" w:eastAsia="方正仿宋_GBK" w:cs="Times New Roman"/>
          <w:sz w:val="32"/>
          <w:szCs w:val="32"/>
          <w:lang w:eastAsia="zh-CN"/>
        </w:rPr>
        <w:t>建设和运营中须切实落实《</w:t>
      </w:r>
      <w:r>
        <w:rPr>
          <w:rFonts w:hint="eastAsia" w:ascii="Times New Roman" w:hAnsi="Times New Roman" w:eastAsia="方正仿宋_GBK" w:cs="Times New Roman"/>
          <w:sz w:val="32"/>
          <w:szCs w:val="32"/>
          <w:lang w:eastAsia="zh-CN"/>
        </w:rPr>
        <w:t>报告书</w:t>
      </w:r>
      <w:r>
        <w:rPr>
          <w:rFonts w:ascii="Times New Roman" w:hAnsi="Times New Roman" w:eastAsia="方正仿宋_GBK" w:cs="Times New Roman"/>
          <w:sz w:val="32"/>
          <w:szCs w:val="32"/>
          <w:lang w:eastAsia="zh-CN"/>
        </w:rPr>
        <w:t>》所提出的各项污染防治、生态保护修复及环境风险防范措施，</w:t>
      </w:r>
      <w:r>
        <w:rPr>
          <w:rFonts w:hint="eastAsia" w:ascii="Times New Roman" w:hAnsi="Times New Roman" w:eastAsia="方正仿宋_GBK" w:cs="Times New Roman"/>
          <w:sz w:val="32"/>
          <w:szCs w:val="32"/>
          <w:lang w:eastAsia="zh-CN"/>
        </w:rPr>
        <w:t>并重点</w:t>
      </w:r>
      <w:r>
        <w:rPr>
          <w:rFonts w:ascii="Times New Roman" w:hAnsi="Times New Roman" w:eastAsia="方正仿宋_GBK" w:cs="Times New Roman"/>
          <w:sz w:val="32"/>
          <w:szCs w:val="32"/>
          <w:lang w:eastAsia="zh-CN"/>
        </w:rPr>
        <w:t>做好以下工作：</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（一）在设计、建设</w:t>
      </w:r>
      <w:r>
        <w:rPr>
          <w:rFonts w:hint="eastAsia" w:ascii="Times New Roman" w:hAnsi="Times New Roman" w:eastAsia="方正仿宋_GBK" w:cs="Times New Roman"/>
          <w:sz w:val="32"/>
          <w:szCs w:val="32"/>
          <w:lang w:eastAsia="zh-CN"/>
        </w:rPr>
        <w:t>和运行</w:t>
      </w:r>
      <w:r>
        <w:rPr>
          <w:rFonts w:ascii="Times New Roman" w:hAnsi="Times New Roman" w:eastAsia="方正仿宋_GBK" w:cs="Times New Roman"/>
          <w:sz w:val="32"/>
          <w:szCs w:val="32"/>
          <w:lang w:eastAsia="zh-CN"/>
        </w:rPr>
        <w:t>中，按照</w:t>
      </w:r>
      <w:r>
        <w:rPr>
          <w:rFonts w:hint="eastAsia" w:ascii="Times New Roman" w:hAnsi="Times New Roman" w:eastAsia="方正仿宋_GBK" w:cs="Times New Roman"/>
          <w:sz w:val="32"/>
          <w:szCs w:val="32"/>
          <w:lang w:eastAsia="zh-CN"/>
        </w:rPr>
        <w:t>“生态</w:t>
      </w:r>
      <w:r>
        <w:rPr>
          <w:rFonts w:ascii="Times New Roman" w:hAnsi="Times New Roman" w:eastAsia="方正仿宋_GBK" w:cs="Times New Roman"/>
          <w:sz w:val="32"/>
          <w:szCs w:val="32"/>
          <w:lang w:eastAsia="zh-CN"/>
        </w:rPr>
        <w:t>优先、绿色发展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的目标定位</w:t>
      </w:r>
      <w:r>
        <w:rPr>
          <w:rFonts w:eastAsia="方正仿宋_GBK"/>
          <w:bCs/>
          <w:sz w:val="32"/>
          <w:szCs w:val="32"/>
        </w:rPr>
        <w:t>和循环经济、清洁生产的理念</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采用先进施工工艺和设备，加强建设、运行期环境管理制度建设和落实，减少对生态环境的影响。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sz w:val="32"/>
          <w:szCs w:val="32"/>
          <w:lang w:eastAsia="zh-CN"/>
        </w:rPr>
        <w:t>（二）严格落实各项水污染防治措施。</w:t>
      </w:r>
      <w:r>
        <w:rPr>
          <w:rFonts w:hint="eastAsia" w:ascii="Times New Roman" w:hAnsi="Times New Roman" w:eastAsia="方正仿宋_GBK" w:cs="Times New Roman"/>
          <w:b w:val="0"/>
          <w:bCs w:val="0"/>
          <w:color w:val="auto"/>
          <w:sz w:val="32"/>
          <w:szCs w:val="32"/>
          <w:lang w:eastAsia="zh-CN"/>
        </w:rPr>
        <w:t>施工营地生活污水经移动环保厕所收集后，由环卫部门定期清运至南通市西部水务有限公司处理；施工场地废水经隔油沉淀池处理后，回用于场地洒水抑尘、车辆冲洗等。运营期船舶生活污水接收上岸后排入生活污水收集池，委托环卫部门定期清运至南通市西部水务有限公司处理；船舶舱底油污水委托具有资质的单位接收处理；码头初期雨水和码头冲洗废水一并经隔油沉淀池处理后回用于码头冲洗及洒水抑尘，不外排。</w:t>
      </w:r>
      <w:r>
        <w:rPr>
          <w:rFonts w:hint="eastAsia" w:ascii="Times New Roman" w:hAnsi="Times New Roman" w:eastAsia="方正仿宋_GBK" w:cs="Times New Roman"/>
          <w:b w:val="0"/>
          <w:bCs w:val="0"/>
          <w:color w:val="auto"/>
          <w:sz w:val="32"/>
          <w:szCs w:val="32"/>
          <w:lang w:val="en-US" w:eastAsia="zh-CN"/>
        </w:rPr>
        <w:t>生活污水经码头区化粪池预处理后，经管道接至华达新材料综合污水处理站处理后，接管至南通市西部水务有限公司污水处理厂深度处理</w:t>
      </w:r>
      <w:r>
        <w:rPr>
          <w:rFonts w:hint="eastAsia" w:ascii="Times New Roman" w:hAnsi="Times New Roman" w:eastAsia="方正仿宋_GBK" w:cs="Times New Roman"/>
          <w:b w:val="0"/>
          <w:bCs w:val="0"/>
          <w:color w:val="auto"/>
          <w:sz w:val="32"/>
          <w:szCs w:val="32"/>
          <w:lang w:eastAsia="zh-CN"/>
        </w:rPr>
        <w:t>。船舶废水执行《船舶水污染物排放控制标准》</w:t>
      </w:r>
      <w:r>
        <w:rPr>
          <w:rFonts w:hint="default" w:ascii="Times New Roman" w:hAnsi="Times New Roman" w:eastAsia="方正仿宋_GBK" w:cs="Times New Roman"/>
          <w:b w:val="0"/>
          <w:bCs w:val="0"/>
          <w:color w:val="auto"/>
          <w:sz w:val="32"/>
          <w:szCs w:val="32"/>
          <w:lang w:eastAsia="zh-CN"/>
        </w:rPr>
        <w:t>（GB3552-2018）及《沿海海域船舶排污设备铅封管理规定》（交海发</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2007</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165号）中的相关管理要求</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回用水执行《城市污水再生利用 城市杂用水水质》（GB/T 18920-2020）的限值</w:t>
      </w:r>
      <w:r>
        <w:rPr>
          <w:rFonts w:hint="eastAsia" w:ascii="Times New Roman" w:hAnsi="Times New Roman" w:eastAsia="方正仿宋_GBK" w:cs="Times New Roman"/>
          <w:b w:val="0"/>
          <w:bCs w:val="0"/>
          <w:color w:val="auto"/>
          <w:sz w:val="32"/>
          <w:szCs w:val="32"/>
          <w:lang w:eastAsia="zh-CN"/>
        </w:rPr>
        <w:t>；生活污水排放执行《污水综合排放标准》（GB 8978-1996）表4中三级标准，其中氨氮、总磷和总氮执行《污水排入城镇下水道水质标准》（GB/T 31962-2015）表1中B级标准。</w:t>
      </w:r>
    </w:p>
    <w:p>
      <w:pPr>
        <w:pStyle w:val="6"/>
        <w:numPr>
          <w:ilvl w:val="0"/>
          <w:numId w:val="0"/>
        </w:numPr>
        <w:spacing w:line="590" w:lineRule="exact"/>
        <w:ind w:firstLine="640" w:firstLineChars="200"/>
        <w:jc w:val="both"/>
        <w:rPr>
          <w:rFonts w:hint="default" w:ascii="Times New Roman" w:hAnsi="Times New Roman" w:cs="Times New Roman"/>
          <w:szCs w:val="21"/>
          <w:lang w:eastAsia="zh-CN"/>
        </w:rPr>
      </w:pPr>
      <w:r>
        <w:rPr>
          <w:rFonts w:hint="eastAsia" w:ascii="Times New Roman" w:hAnsi="Times New Roman" w:eastAsia="方正仿宋_GBK" w:cs="Times New Roman"/>
          <w:sz w:val="32"/>
          <w:szCs w:val="32"/>
          <w:lang w:eastAsia="zh-CN"/>
        </w:rPr>
        <w:t>（三）严格落实各项大气污染防治措</w:t>
      </w:r>
      <w:r>
        <w:rPr>
          <w:rFonts w:hint="eastAsia" w:ascii="Times New Roman" w:hAnsi="Times New Roman" w:eastAsia="方正仿宋_GBK" w:cs="Times New Roman"/>
          <w:b w:val="0"/>
          <w:bCs/>
          <w:color w:val="auto"/>
          <w:sz w:val="32"/>
          <w:szCs w:val="21"/>
          <w:lang w:val="en-US" w:eastAsia="zh-CN" w:bidi="ar-SA"/>
        </w:rPr>
        <w:t>施。</w:t>
      </w:r>
      <w:r>
        <w:rPr>
          <w:rFonts w:hint="eastAsia" w:ascii="Times New Roman" w:hAnsi="Times New Roman" w:eastAsia="方正仿宋_GBK" w:cs="Times New Roman"/>
          <w:b w:val="0"/>
          <w:bCs w:val="0"/>
          <w:color w:val="auto"/>
          <w:sz w:val="32"/>
          <w:szCs w:val="32"/>
          <w:lang w:eastAsia="zh-CN"/>
        </w:rPr>
        <w:t>施工期</w:t>
      </w:r>
      <w:r>
        <w:rPr>
          <w:rFonts w:hint="eastAsia" w:ascii="Times New Roman" w:hAnsi="Times New Roman" w:eastAsia="方正仿宋_GBK" w:cs="Times New Roman"/>
          <w:color w:val="auto"/>
          <w:sz w:val="32"/>
          <w:szCs w:val="32"/>
          <w:lang w:eastAsia="zh-CN"/>
        </w:rPr>
        <w:t>采取合理安排工期、施工工地周边设置围挡，覆盖堆放物料，大风天气停止土方作业，定期洒水清扫，加强施工机械的维护保养等大气污染物防治措施。</w:t>
      </w:r>
      <w:r>
        <w:rPr>
          <w:rFonts w:hint="eastAsia" w:ascii="Times New Roman" w:hAnsi="Times New Roman" w:eastAsia="方正仿宋_GBK" w:cs="Times New Roman"/>
          <w:b w:val="0"/>
          <w:bCs w:val="0"/>
          <w:color w:val="auto"/>
          <w:sz w:val="32"/>
          <w:szCs w:val="32"/>
          <w:lang w:eastAsia="zh-CN"/>
        </w:rPr>
        <w:t>运营期</w:t>
      </w:r>
      <w:r>
        <w:rPr>
          <w:rFonts w:hint="eastAsia" w:ascii="Times New Roman" w:hAnsi="Times New Roman" w:cs="Times New Roman"/>
          <w:b w:val="0"/>
          <w:bCs w:val="0"/>
          <w:color w:val="auto"/>
          <w:sz w:val="32"/>
          <w:szCs w:val="32"/>
          <w:lang w:eastAsia="zh-CN"/>
        </w:rPr>
        <w:t>，</w:t>
      </w:r>
      <w:r>
        <w:rPr>
          <w:rFonts w:hint="eastAsia" w:ascii="Times New Roman" w:hAnsi="Times New Roman" w:eastAsia="方正仿宋_GBK" w:cs="Times New Roman"/>
          <w:color w:val="auto"/>
          <w:sz w:val="32"/>
          <w:szCs w:val="32"/>
          <w:lang w:eastAsia="zh-CN"/>
        </w:rPr>
        <w:t>设置</w:t>
      </w:r>
      <w:r>
        <w:rPr>
          <w:rFonts w:hint="eastAsia" w:ascii="Times New Roman" w:hAnsi="Times New Roman" w:cs="Times New Roman"/>
          <w:color w:val="auto"/>
          <w:sz w:val="32"/>
          <w:szCs w:val="32"/>
          <w:lang w:eastAsia="zh-CN"/>
        </w:rPr>
        <w:t>并使用</w:t>
      </w:r>
      <w:r>
        <w:rPr>
          <w:rFonts w:hint="eastAsia" w:ascii="Times New Roman" w:hAnsi="Times New Roman" w:eastAsia="方正仿宋_GBK" w:cs="Times New Roman"/>
          <w:color w:val="auto"/>
          <w:sz w:val="32"/>
          <w:szCs w:val="32"/>
          <w:lang w:eastAsia="zh-CN"/>
        </w:rPr>
        <w:t>岸电系统，提高</w:t>
      </w:r>
      <w:r>
        <w:rPr>
          <w:rFonts w:hint="eastAsia" w:ascii="Times New Roman" w:hAnsi="Times New Roman" w:cs="Times New Roman"/>
          <w:color w:val="auto"/>
          <w:sz w:val="32"/>
          <w:szCs w:val="32"/>
          <w:lang w:eastAsia="zh-CN"/>
        </w:rPr>
        <w:t>码头</w:t>
      </w:r>
      <w:r>
        <w:rPr>
          <w:rFonts w:hint="eastAsia" w:ascii="Times New Roman" w:hAnsi="Times New Roman" w:eastAsia="方正仿宋_GBK" w:cs="Times New Roman"/>
          <w:color w:val="auto"/>
          <w:sz w:val="32"/>
          <w:szCs w:val="32"/>
          <w:lang w:eastAsia="zh-CN"/>
        </w:rPr>
        <w:t>装卸效率，缩短船舶停靠时间，加强机械、车辆的保养、维修，使用合格的燃料油，定期进行场地清扫和洒水。施工期</w:t>
      </w:r>
      <w:r>
        <w:rPr>
          <w:rFonts w:hint="eastAsia" w:ascii="Times New Roman" w:hAnsi="Times New Roman" w:cs="Times New Roman"/>
          <w:color w:val="auto"/>
          <w:sz w:val="32"/>
          <w:szCs w:val="32"/>
          <w:lang w:eastAsia="zh-CN"/>
        </w:rPr>
        <w:t>颗粒物</w:t>
      </w:r>
      <w:r>
        <w:rPr>
          <w:rFonts w:hint="eastAsia" w:ascii="Times New Roman" w:hAnsi="Times New Roman" w:eastAsia="方正仿宋_GBK" w:cs="Times New Roman"/>
          <w:color w:val="auto"/>
          <w:sz w:val="32"/>
          <w:szCs w:val="32"/>
          <w:lang w:eastAsia="zh-CN"/>
        </w:rPr>
        <w:t>排放执行《施工场地扬尘排放标准》（DB 32/4437-2022）表1限值；运营期厂界颗粒物排放执行《大气污染物综合排放标准》（DB 32/4041-2021）表3限值，船舶大气污染物排放参照执行《船舶大气污染物排放控制区实施方案》相关限值</w:t>
      </w:r>
      <w:r>
        <w:rPr>
          <w:rFonts w:hint="eastAsia" w:ascii="Times New Roman" w:hAnsi="Times New Roman" w:cs="Times New Roman"/>
          <w:szCs w:val="21"/>
        </w:rPr>
        <w:t>。</w:t>
      </w:r>
    </w:p>
    <w:p>
      <w:pPr>
        <w:pStyle w:val="6"/>
        <w:spacing w:line="590" w:lineRule="exact"/>
        <w:ind w:firstLine="640" w:firstLineChars="20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选用低噪声设备并采取有效的减振、隔声、消声等降噪措施，确保厂界噪声达到《工业企业厂界环境噪声排放标准》（GB12348-2008）3类标准。施工期噪声执行《建筑施工场界环境噪声排放标准》（GB12523-2011）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_GBK" w:cs="方正仿宋_GBK"/>
          <w:color w:val="000000" w:themeColor="text1"/>
          <w:sz w:val="32"/>
          <w:szCs w:val="32"/>
          <w:lang w:val="en-US" w:eastAsia="zh-CN" w:bidi="ar-SA"/>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bidi="ar-SA"/>
          <w14:textFill>
            <w14:solidFill>
              <w14:schemeClr w14:val="tx1"/>
            </w14:solidFill>
          </w14:textFill>
        </w:rPr>
        <w:t>（五）严格固体废物全生命周期管理。按“减量化、资源化、无害化”的处置原则，落实各类固体废物的收集、处置措施。</w:t>
      </w:r>
      <w:r>
        <w:rPr>
          <w:rFonts w:hint="default" w:ascii="Times New Roman" w:hAnsi="Times New Roman" w:eastAsia="方正仿宋_GBK" w:cs="Times New Roman"/>
          <w:color w:val="auto"/>
          <w:sz w:val="32"/>
          <w:szCs w:val="32"/>
          <w:lang w:eastAsia="zh-CN"/>
        </w:rPr>
        <w:t>施工生活垃圾和建筑垃圾分类收集后交由当地环卫部门清运处置；施工期</w:t>
      </w:r>
      <w:bookmarkStart w:id="4" w:name="_Hlk132678485"/>
      <w:r>
        <w:rPr>
          <w:rFonts w:hint="default" w:ascii="Times New Roman" w:hAnsi="Times New Roman" w:eastAsia="方正仿宋_GBK" w:cs="Times New Roman"/>
          <w:color w:val="auto"/>
          <w:sz w:val="32"/>
          <w:szCs w:val="32"/>
          <w:lang w:eastAsia="zh-CN"/>
        </w:rPr>
        <w:t>码头前沿疏浚土方约为30万立方米，全部回填至华达新材料厂区。</w:t>
      </w:r>
      <w:bookmarkEnd w:id="4"/>
      <w:r>
        <w:rPr>
          <w:rFonts w:hint="default" w:ascii="Times New Roman" w:hAnsi="Times New Roman" w:eastAsia="方正仿宋_GBK" w:cs="Times New Roman"/>
          <w:b w:val="0"/>
          <w:bCs w:val="0"/>
          <w:color w:val="auto"/>
          <w:sz w:val="32"/>
          <w:szCs w:val="32"/>
          <w:lang w:eastAsia="zh-CN"/>
        </w:rPr>
        <w:t>运营期</w:t>
      </w:r>
      <w:r>
        <w:rPr>
          <w:rFonts w:hint="default" w:ascii="Times New Roman" w:hAnsi="Times New Roman" w:eastAsia="方正仿宋_GBK" w:cs="Times New Roman"/>
          <w:color w:val="auto"/>
          <w:sz w:val="32"/>
          <w:szCs w:val="32"/>
          <w:lang w:eastAsia="zh-CN"/>
        </w:rPr>
        <w:t>废机油、隔油沉淀池沉渣、废电瓶</w:t>
      </w:r>
      <w:r>
        <w:rPr>
          <w:rFonts w:hint="eastAsia"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lang w:eastAsia="zh-CN"/>
        </w:rPr>
        <w:t>危险废物委托有资质单位定期处置</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船舶生活垃圾收集上岸后由环卫部门统一处置</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维护性疏浚土方全部外抛至通州湾外1#临时性海洋倾倒区。</w:t>
      </w:r>
      <w:r>
        <w:rPr>
          <w:rFonts w:hint="eastAsia" w:ascii="Times New Roman" w:hAnsi="Times New Roman" w:eastAsia="方正仿宋_GBK" w:cs="方正仿宋_GBK"/>
          <w:color w:val="000000" w:themeColor="text1"/>
          <w:sz w:val="32"/>
          <w:szCs w:val="32"/>
          <w:lang w:val="en-US" w:eastAsia="zh-CN" w:bidi="ar-SA"/>
          <w14:textFill>
            <w14:solidFill>
              <w14:schemeClr w14:val="tx1"/>
            </w14:solidFill>
          </w14:textFill>
        </w:rPr>
        <w:t>固体废物在厂内的堆放、贮存、转移应符合《一般工业固体废物贮存和填埋污染控制标准》（GB18599-2020）、《危险废物贮存污染控制标准》（GB18597-2023）和相关管理要求，防止产生二次污染。</w:t>
      </w:r>
    </w:p>
    <w:p>
      <w:pPr>
        <w:pStyle w:val="6"/>
        <w:spacing w:line="590" w:lineRule="exact"/>
        <w:ind w:firstLine="640" w:firstLineChars="200"/>
        <w:jc w:val="both"/>
        <w:rPr>
          <w:rFonts w:hint="eastAsia" w:ascii="Times New Roman" w:hAnsi="Times New Roman" w:eastAsia="方正仿宋_GBK" w:cs="方正仿宋_GBK"/>
          <w:color w:val="000000" w:themeColor="text1"/>
          <w:sz w:val="32"/>
          <w:szCs w:val="32"/>
          <w:lang w:val="en-US" w:eastAsia="zh-CN" w:bidi="ar-SA"/>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bidi="ar-SA"/>
          <w14:textFill>
            <w14:solidFill>
              <w14:schemeClr w14:val="tx1"/>
            </w14:solidFill>
          </w14:textFill>
        </w:rPr>
        <w:t>（六）</w:t>
      </w:r>
      <w:r>
        <w:rPr>
          <w:rFonts w:hint="eastAsia" w:eastAsia="方正仿宋_GBK"/>
          <w:bCs/>
          <w:color w:val="auto"/>
          <w:sz w:val="32"/>
          <w:szCs w:val="32"/>
        </w:rPr>
        <w:t>做好土壤和地下水污染防治工作。</w:t>
      </w:r>
      <w:r>
        <w:rPr>
          <w:rFonts w:eastAsia="方正仿宋_GBK"/>
          <w:bCs/>
          <w:color w:val="auto"/>
          <w:sz w:val="32"/>
          <w:szCs w:val="32"/>
        </w:rPr>
        <w:t>落实《报告书》</w:t>
      </w:r>
      <w:r>
        <w:rPr>
          <w:rFonts w:hint="eastAsia" w:eastAsia="方正仿宋_GBK"/>
          <w:bCs/>
          <w:color w:val="auto"/>
          <w:sz w:val="32"/>
          <w:szCs w:val="32"/>
        </w:rPr>
        <w:t>中提出的分</w:t>
      </w:r>
      <w:r>
        <w:rPr>
          <w:rFonts w:eastAsia="方正仿宋_GBK"/>
          <w:bCs/>
          <w:color w:val="auto"/>
          <w:sz w:val="32"/>
          <w:szCs w:val="32"/>
        </w:rPr>
        <w:t>区防渗设计要求，</w:t>
      </w:r>
      <w:r>
        <w:rPr>
          <w:rFonts w:hint="eastAsia" w:ascii="Times New Roman" w:hAnsi="Times New Roman" w:eastAsia="方正仿宋_GBK"/>
          <w:color w:val="auto"/>
          <w:sz w:val="32"/>
          <w:szCs w:val="32"/>
        </w:rPr>
        <w:t>新增</w:t>
      </w:r>
      <w:r>
        <w:rPr>
          <w:rFonts w:hint="eastAsia" w:ascii="Times New Roman" w:hAnsi="Times New Roman" w:eastAsia="方正仿宋_GBK"/>
          <w:color w:val="auto"/>
          <w:sz w:val="32"/>
          <w:szCs w:val="32"/>
          <w:lang w:eastAsia="zh-CN"/>
        </w:rPr>
        <w:t>初期雨水池</w:t>
      </w:r>
      <w:r>
        <w:rPr>
          <w:rFonts w:hint="eastAsia" w:eastAsia="方正仿宋_GBK"/>
          <w:bCs/>
          <w:color w:val="auto"/>
          <w:sz w:val="32"/>
          <w:szCs w:val="32"/>
        </w:rPr>
        <w:t>等区域</w:t>
      </w:r>
      <w:r>
        <w:rPr>
          <w:rFonts w:eastAsia="方正仿宋_GBK"/>
          <w:bCs/>
          <w:color w:val="auto"/>
          <w:sz w:val="32"/>
          <w:szCs w:val="32"/>
        </w:rPr>
        <w:t>采取重点防腐防渗措施，避免对地下水和土壤产生污染</w:t>
      </w:r>
      <w:r>
        <w:rPr>
          <w:rFonts w:hint="eastAsia" w:eastAsia="方正仿宋_GBK"/>
          <w:bCs/>
          <w:color w:val="auto"/>
          <w:sz w:val="32"/>
          <w:szCs w:val="32"/>
        </w:rPr>
        <w:t>。</w:t>
      </w:r>
      <w:r>
        <w:rPr>
          <w:rFonts w:hint="eastAsia" w:eastAsia="方正仿宋_GBK" w:cs="方正仿宋_GBK"/>
          <w:snapToGrid w:val="0"/>
          <w:color w:val="auto"/>
          <w:sz w:val="32"/>
          <w:szCs w:val="32"/>
        </w:rPr>
        <w:t>落实土壤、地下水跟踪监测计划。</w:t>
      </w:r>
    </w:p>
    <w:p>
      <w:pPr>
        <w:pStyle w:val="6"/>
        <w:spacing w:line="590" w:lineRule="exact"/>
        <w:ind w:firstLine="640" w:firstLineChars="200"/>
        <w:jc w:val="both"/>
        <w:rPr>
          <w:rFonts w:hint="eastAsia" w:ascii="Times New Roman" w:hAnsi="Times New Roman" w:eastAsia="方正仿宋_GBK" w:cs="方正仿宋_GBK"/>
          <w:color w:val="000000" w:themeColor="text1"/>
          <w:sz w:val="32"/>
          <w:szCs w:val="32"/>
          <w:lang w:val="en-US" w:eastAsia="zh-CN" w:bidi="ar-SA"/>
          <w14:textFill>
            <w14:solidFill>
              <w14:schemeClr w14:val="tx1"/>
            </w14:solidFill>
          </w14:textFill>
        </w:rPr>
      </w:pPr>
      <w:r>
        <w:rPr>
          <w:rFonts w:hint="eastAsia" w:ascii="Times New Roman" w:hAnsi="Times New Roman" w:cs="方正仿宋_GBK"/>
          <w:color w:val="000000" w:themeColor="text1"/>
          <w:sz w:val="32"/>
          <w:szCs w:val="32"/>
          <w:lang w:val="en-US" w:eastAsia="zh-CN" w:bidi="ar-SA"/>
          <w14:textFill>
            <w14:solidFill>
              <w14:schemeClr w14:val="tx1"/>
            </w14:solidFill>
          </w14:textFill>
        </w:rPr>
        <w:t>（七）</w:t>
      </w:r>
      <w:r>
        <w:rPr>
          <w:rFonts w:hint="eastAsia" w:ascii="Times New Roman" w:hAnsi="Times New Roman" w:eastAsia="方正仿宋_GBK" w:cs="方正仿宋_GBK"/>
          <w:color w:val="000000" w:themeColor="text1"/>
          <w:sz w:val="32"/>
          <w:szCs w:val="32"/>
          <w:lang w:val="en-US" w:eastAsia="zh-CN" w:bidi="ar-SA"/>
          <w14:textFill>
            <w14:solidFill>
              <w14:schemeClr w14:val="tx1"/>
            </w14:solidFill>
          </w14:textFill>
        </w:rPr>
        <w:t>严格落实生态环境保护措施。</w:t>
      </w:r>
      <w:r>
        <w:rPr>
          <w:rFonts w:hint="default" w:ascii="Times New Roman" w:hAnsi="Times New Roman" w:cs="Times New Roman"/>
          <w:b w:val="0"/>
          <w:bCs/>
          <w:szCs w:val="21"/>
          <w:lang w:eastAsia="zh-CN"/>
        </w:rPr>
        <w:t>水上工程施工作业尽可能避开水生生物敏感期</w:t>
      </w:r>
      <w:r>
        <w:rPr>
          <w:rFonts w:hint="eastAsia" w:ascii="Times New Roman" w:hAnsi="Times New Roman" w:cs="Times New Roman"/>
          <w:b w:val="0"/>
          <w:bCs/>
          <w:szCs w:val="21"/>
          <w:lang w:eastAsia="zh-CN"/>
        </w:rPr>
        <w:t>。</w:t>
      </w:r>
      <w:r>
        <w:rPr>
          <w:rFonts w:hint="eastAsia" w:ascii="Times New Roman" w:hAnsi="Times New Roman" w:eastAsia="方正仿宋_GBK" w:cs="Times New Roman"/>
          <w:color w:val="auto"/>
          <w:sz w:val="32"/>
          <w:szCs w:val="32"/>
          <w:lang w:eastAsia="zh-CN"/>
        </w:rPr>
        <w:t>在东港池口门打开之前完成项目码头主体施工、码头前沿疏浚</w:t>
      </w:r>
      <w:r>
        <w:rPr>
          <w:rFonts w:hint="eastAsia" w:ascii="Times New Roman" w:hAnsi="Times New Roman" w:cs="Times New Roman"/>
          <w:color w:val="auto"/>
          <w:sz w:val="32"/>
          <w:szCs w:val="32"/>
          <w:lang w:eastAsia="zh-CN"/>
        </w:rPr>
        <w:t>。</w:t>
      </w:r>
      <w:r>
        <w:rPr>
          <w:rFonts w:hint="default" w:ascii="Times New Roman" w:hAnsi="Times New Roman" w:cs="Times New Roman"/>
          <w:b w:val="0"/>
          <w:bCs/>
          <w:szCs w:val="21"/>
          <w:lang w:eastAsia="zh-CN"/>
        </w:rPr>
        <w:t>加强环境保护设施的管理，保持设备良好运行状态</w:t>
      </w:r>
      <w:r>
        <w:rPr>
          <w:rFonts w:hint="eastAsia" w:ascii="Times New Roman" w:hAnsi="Times New Roman" w:cs="Times New Roman"/>
          <w:b w:val="0"/>
          <w:bCs/>
          <w:szCs w:val="21"/>
          <w:lang w:eastAsia="zh-CN"/>
        </w:rPr>
        <w:t>。严格落实</w:t>
      </w:r>
      <w:r>
        <w:rPr>
          <w:rFonts w:hint="default" w:ascii="Times New Roman" w:hAnsi="Times New Roman" w:cs="Times New Roman"/>
          <w:b w:val="0"/>
          <w:bCs/>
          <w:szCs w:val="21"/>
          <w:lang w:eastAsia="zh-CN"/>
        </w:rPr>
        <w:t>《关于加强海洋工程建设项目生态环境监管的工作意见（试行）》（通环办〔2023〕128号）</w:t>
      </w:r>
      <w:r>
        <w:rPr>
          <w:rFonts w:hint="eastAsia" w:ascii="Times New Roman" w:hAnsi="Times New Roman" w:cs="Times New Roman"/>
          <w:b w:val="0"/>
          <w:bCs/>
          <w:szCs w:val="21"/>
          <w:lang w:eastAsia="zh-CN"/>
        </w:rPr>
        <w:t>相关要求，</w:t>
      </w:r>
      <w:r>
        <w:rPr>
          <w:rFonts w:hint="default" w:ascii="Times New Roman" w:hAnsi="Times New Roman" w:cs="Times New Roman"/>
          <w:b w:val="0"/>
          <w:bCs/>
          <w:szCs w:val="21"/>
          <w:lang w:eastAsia="zh-CN"/>
        </w:rPr>
        <w:t>开展环境监测</w:t>
      </w:r>
      <w:r>
        <w:rPr>
          <w:rFonts w:hint="eastAsia" w:ascii="Times New Roman" w:hAnsi="Times New Roman" w:cs="Times New Roman"/>
          <w:b w:val="0"/>
          <w:bCs/>
          <w:szCs w:val="21"/>
          <w:lang w:eastAsia="zh-CN"/>
        </w:rPr>
        <w:t>和海洋生物多样性监测</w:t>
      </w:r>
      <w:r>
        <w:rPr>
          <w:rFonts w:hint="default" w:ascii="Times New Roman" w:hAnsi="Times New Roman" w:cs="Times New Roman"/>
          <w:b w:val="0"/>
          <w:bCs/>
          <w:szCs w:val="21"/>
          <w:lang w:eastAsia="zh-CN"/>
        </w:rPr>
        <w:t>；按照《水生生物增殖放流管理规定》（农业部令第20号）、《江苏省水生生物资源增殖放流工作规范》（2007年）</w:t>
      </w:r>
      <w:r>
        <w:rPr>
          <w:rFonts w:hint="eastAsia" w:ascii="Times New Roman" w:hAnsi="Times New Roman" w:cs="Times New Roman"/>
          <w:b w:val="0"/>
          <w:bCs/>
          <w:szCs w:val="21"/>
          <w:lang w:eastAsia="zh-CN"/>
        </w:rPr>
        <w:t>等</w:t>
      </w:r>
      <w:r>
        <w:rPr>
          <w:rFonts w:hint="default" w:ascii="Times New Roman" w:hAnsi="Times New Roman" w:cs="Times New Roman"/>
          <w:b w:val="0"/>
          <w:bCs/>
          <w:szCs w:val="21"/>
          <w:lang w:eastAsia="zh-CN"/>
        </w:rPr>
        <w:t>要求开展生态补偿工作。</w:t>
      </w:r>
    </w:p>
    <w:p>
      <w:pPr>
        <w:pStyle w:val="6"/>
        <w:spacing w:line="590" w:lineRule="exact"/>
        <w:ind w:left="0" w:firstLine="640" w:firstLineChars="200"/>
        <w:jc w:val="both"/>
        <w:rPr>
          <w:rFonts w:ascii="Times New Roman" w:hAnsi="Times New Roman" w:eastAsia="方正仿宋_GBK" w:cs="Times New Roman"/>
          <w:color w:val="000000" w:themeColor="text1"/>
          <w:sz w:val="32"/>
          <w:szCs w:val="32"/>
          <w:lang w:eastAsia="zh-CN"/>
          <w14:textFill>
            <w14:solidFill>
              <w14:schemeClr w14:val="tx1"/>
            </w14:solidFill>
          </w14:textFill>
        </w:rPr>
      </w:pPr>
      <w:r>
        <w:rPr>
          <w:rFonts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cs="Times New Roman"/>
          <w:color w:val="000000" w:themeColor="text1"/>
          <w:sz w:val="32"/>
          <w:szCs w:val="32"/>
          <w:lang w:eastAsia="zh-CN"/>
          <w14:textFill>
            <w14:solidFill>
              <w14:schemeClr w14:val="tx1"/>
            </w14:solidFill>
          </w14:textFill>
        </w:rPr>
        <w:t>八</w:t>
      </w:r>
      <w:r>
        <w:rPr>
          <w:rFonts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bCs/>
          <w:lang w:eastAsia="zh-CN"/>
        </w:rPr>
        <w:t>强化各项环境风险防范措施，有效防范环境风险。落实《报告书》提出的环境风险防范措施及突发环境事件应急预案编制要求，定期开展环境应急演练。严格执行“三落实三必须”“一图两单两卡”制度，建立常态化隐患排查制度和隐患清单，防止发生突发环境事件。</w:t>
      </w:r>
    </w:p>
    <w:p>
      <w:pPr>
        <w:pStyle w:val="6"/>
        <w:spacing w:line="590" w:lineRule="exact"/>
        <w:ind w:firstLine="640" w:firstLineChars="200"/>
        <w:jc w:val="both"/>
        <w:rPr>
          <w:rFonts w:hint="default" w:ascii="Times New Roman" w:hAnsi="Times New Roman" w:eastAsia="方正仿宋_GBK" w:cs="Times New Roman"/>
          <w:bCs/>
          <w:sz w:val="32"/>
          <w:szCs w:val="32"/>
          <w:lang w:eastAsia="zh-CN"/>
        </w:rPr>
      </w:pPr>
      <w:r>
        <w:rPr>
          <w:rFonts w:hint="eastAsia" w:ascii="Times New Roman" w:hAnsi="Times New Roman" w:cs="Times New Roman"/>
          <w:sz w:val="32"/>
          <w:szCs w:val="32"/>
          <w:lang w:eastAsia="zh-CN"/>
        </w:rPr>
        <w:t>（九）</w:t>
      </w:r>
      <w:r>
        <w:rPr>
          <w:rFonts w:hint="eastAsia" w:ascii="Times New Roman" w:hAnsi="Times New Roman"/>
          <w:bCs/>
          <w:kern w:val="2"/>
          <w:lang w:eastAsia="zh-CN"/>
        </w:rPr>
        <w:t>按要求规范设置各类排污口及其标志。施工期安装颗粒物在线监测系统，与南通市扬尘数据在线监测平台联网。按《报告书》提出的环境管理与监测计划实施日常环境管理与监测，监测结果及相关资料备查。</w:t>
      </w:r>
    </w:p>
    <w:p>
      <w:pPr>
        <w:pStyle w:val="6"/>
        <w:keepNext w:val="0"/>
        <w:keepLines w:val="0"/>
        <w:pageBreakBefore w:val="0"/>
        <w:widowControl w:val="0"/>
        <w:numPr>
          <w:ilvl w:val="0"/>
          <w:numId w:val="0"/>
        </w:numPr>
        <w:kinsoku/>
        <w:wordWrap/>
        <w:overflowPunct/>
        <w:topLinePunct w:val="0"/>
        <w:autoSpaceDE/>
        <w:autoSpaceDN/>
        <w:bidi w:val="0"/>
        <w:adjustRightInd/>
        <w:spacing w:line="590" w:lineRule="exact"/>
        <w:ind w:firstLine="640" w:firstLineChars="200"/>
        <w:jc w:val="both"/>
        <w:textAlignment w:val="auto"/>
        <w:rPr>
          <w:rFonts w:eastAsia="方正仿宋_GBK"/>
          <w:bCs/>
          <w:sz w:val="32"/>
          <w:szCs w:val="32"/>
          <w:lang w:eastAsia="zh-CN"/>
        </w:rPr>
      </w:pPr>
      <w:r>
        <w:rPr>
          <w:rFonts w:hint="default" w:ascii="Times New Roman" w:hAnsi="Times New Roman" w:cs="Times New Roman"/>
          <w:bCs/>
          <w:sz w:val="32"/>
          <w:szCs w:val="32"/>
          <w:lang w:eastAsia="zh-CN"/>
        </w:rPr>
        <w:t>三</w:t>
      </w:r>
      <w:r>
        <w:rPr>
          <w:rFonts w:hint="default" w:ascii="Times New Roman" w:hAnsi="Times New Roman" w:eastAsia="方正仿宋_GBK" w:cs="Times New Roman"/>
          <w:bCs/>
          <w:sz w:val="32"/>
          <w:szCs w:val="32"/>
          <w:lang w:eastAsia="zh-CN"/>
        </w:rPr>
        <w:t>、你单位应</w:t>
      </w:r>
      <w:r>
        <w:rPr>
          <w:rFonts w:hint="default" w:ascii="Times New Roman" w:hAnsi="Times New Roman" w:eastAsia="方正仿宋_GBK" w:cs="Times New Roman"/>
          <w:sz w:val="32"/>
          <w:lang w:eastAsia="zh-CN"/>
        </w:rPr>
        <w:t>严格落实生态环境保护主体责任，对《</w:t>
      </w:r>
      <w:r>
        <w:rPr>
          <w:rFonts w:hint="default" w:ascii="Times New Roman" w:hAnsi="Times New Roman" w:cs="Times New Roman"/>
          <w:sz w:val="32"/>
          <w:lang w:eastAsia="zh-CN"/>
        </w:rPr>
        <w:t>报告书</w:t>
      </w:r>
      <w:r>
        <w:rPr>
          <w:rFonts w:hint="eastAsia" w:ascii="Times New Roman" w:hAnsi="Times New Roman" w:eastAsia="方正仿宋_GBK" w:cs="方正仿宋_GBK"/>
          <w:sz w:val="32"/>
          <w:lang w:eastAsia="zh-CN"/>
        </w:rPr>
        <w:t>》的内容和结论负责。应对环境治理设施开展安全风险辨识管理，健全内部污染防治设施稳定运行和管理责任制度，严格依据标准规范建设环境治理设施，确保环境治理设施安全、稳定、有效运行。</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四、</w:t>
      </w:r>
      <w:r>
        <w:rPr>
          <w:rFonts w:ascii="Times New Roman" w:hAnsi="Times New Roman" w:eastAsia="方正仿宋_GBK" w:cs="Times New Roman"/>
          <w:sz w:val="32"/>
          <w:szCs w:val="32"/>
          <w:lang w:eastAsia="zh-CN"/>
        </w:rPr>
        <w:t>项目配套建设的环境保护设施须与主体工程同时设计、同时施工、同时投产使用。建设项目竣工后，应当按要求对配套建设的环境保护设施进行验收；未经验收或者验收不合格的，不得投入生产或者使用。</w:t>
      </w:r>
    </w:p>
    <w:p>
      <w:pPr>
        <w:adjustRightInd w:val="0"/>
        <w:snapToGrid w:val="0"/>
        <w:spacing w:line="590" w:lineRule="exact"/>
        <w:ind w:firstLine="640" w:firstLineChars="200"/>
        <w:jc w:val="both"/>
        <w:rPr>
          <w:rFonts w:eastAsia="方正仿宋_GBK"/>
          <w:bCs/>
          <w:sz w:val="32"/>
          <w:szCs w:val="32"/>
        </w:rPr>
      </w:pPr>
      <w:r>
        <w:rPr>
          <w:rFonts w:hint="eastAsia" w:eastAsia="方正仿宋_GBK"/>
          <w:bCs/>
          <w:sz w:val="32"/>
          <w:szCs w:val="32"/>
          <w:lang w:eastAsia="zh-CN"/>
        </w:rPr>
        <w:t>五</w:t>
      </w:r>
      <w:r>
        <w:rPr>
          <w:rFonts w:eastAsia="方正仿宋_GBK"/>
          <w:bCs/>
          <w:sz w:val="32"/>
          <w:szCs w:val="32"/>
        </w:rPr>
        <w:t>、</w:t>
      </w:r>
      <w:r>
        <w:rPr>
          <w:rFonts w:hint="eastAsia" w:eastAsia="方正仿宋_GBK"/>
          <w:bCs/>
          <w:sz w:val="32"/>
          <w:szCs w:val="32"/>
          <w:lang w:eastAsia="zh-CN"/>
        </w:rPr>
        <w:t>你单位</w:t>
      </w:r>
      <w:r>
        <w:rPr>
          <w:rFonts w:eastAsia="方正仿宋_GBK"/>
          <w:bCs/>
          <w:sz w:val="32"/>
          <w:szCs w:val="32"/>
        </w:rPr>
        <w:t>须严格按照申报规模组织建设，</w:t>
      </w:r>
      <w:r>
        <w:rPr>
          <w:rFonts w:eastAsia="方正仿宋_GBK"/>
          <w:sz w:val="32"/>
          <w:szCs w:val="32"/>
        </w:rPr>
        <w:t>项目的性质、规模、地点、采用的生产工艺或者防治污染、防止生态破坏的措施发生重大变动的，应当重新报批项目的环境影响评价文件</w:t>
      </w:r>
      <w:r>
        <w:rPr>
          <w:rFonts w:eastAsia="方正仿宋_GBK"/>
          <w:bCs/>
          <w:sz w:val="32"/>
          <w:szCs w:val="32"/>
        </w:rPr>
        <w:t>。建设项目的环境影响评价文件自批准之日起超过五年开工建设的，环境影响评价文件应当重新报审。</w:t>
      </w:r>
    </w:p>
    <w:p>
      <w:pPr>
        <w:adjustRightInd w:val="0"/>
        <w:snapToGrid w:val="0"/>
        <w:spacing w:line="590" w:lineRule="exact"/>
        <w:ind w:firstLine="640" w:firstLineChars="200"/>
        <w:jc w:val="both"/>
        <w:rPr>
          <w:rFonts w:hint="eastAsia" w:eastAsia="方正仿宋_GBK"/>
          <w:bCs/>
          <w:sz w:val="32"/>
          <w:szCs w:val="32"/>
        </w:rPr>
      </w:pPr>
      <w:r>
        <w:rPr>
          <w:rFonts w:hint="eastAsia" w:eastAsia="方正仿宋_GBK"/>
          <w:bCs/>
          <w:sz w:val="32"/>
          <w:szCs w:val="32"/>
          <w:lang w:eastAsia="zh-CN"/>
        </w:rPr>
        <w:t>六</w:t>
      </w:r>
      <w:r>
        <w:rPr>
          <w:rFonts w:hint="eastAsia" w:eastAsia="方正仿宋_GBK"/>
          <w:bCs/>
          <w:sz w:val="32"/>
          <w:szCs w:val="32"/>
        </w:rPr>
        <w:t>、</w:t>
      </w:r>
      <w:r>
        <w:rPr>
          <w:rFonts w:hint="eastAsia" w:eastAsia="方正仿宋_GBK"/>
          <w:bCs/>
          <w:sz w:val="32"/>
          <w:szCs w:val="32"/>
          <w:lang w:eastAsia="zh-CN"/>
        </w:rPr>
        <w:t>你单位</w:t>
      </w:r>
      <w:r>
        <w:rPr>
          <w:rFonts w:hint="eastAsia" w:eastAsia="方正仿宋_GBK"/>
          <w:bCs/>
          <w:sz w:val="32"/>
          <w:szCs w:val="32"/>
        </w:rPr>
        <w:t>应当依照《排污许可管理条例》规定，及时申请排污许可证；未取得排污许可证的，不得排放污染物。申领排污许可证前，完成全厂新增主要污染物的排污权交易工作。</w:t>
      </w:r>
    </w:p>
    <w:p>
      <w:pPr>
        <w:adjustRightInd w:val="0"/>
        <w:snapToGrid w:val="0"/>
        <w:spacing w:line="590" w:lineRule="exact"/>
        <w:ind w:firstLine="640" w:firstLineChars="200"/>
        <w:jc w:val="both"/>
        <w:rPr>
          <w:rFonts w:hint="eastAsia"/>
        </w:rPr>
      </w:pPr>
      <w:r>
        <w:rPr>
          <w:rFonts w:hint="eastAsia" w:eastAsia="方正仿宋_GBK"/>
          <w:bCs/>
          <w:sz w:val="32"/>
          <w:szCs w:val="32"/>
          <w:lang w:eastAsia="zh-CN"/>
        </w:rPr>
        <w:t>七</w:t>
      </w:r>
      <w:r>
        <w:rPr>
          <w:rFonts w:hint="eastAsia" w:eastAsia="方正仿宋_GBK"/>
          <w:bCs/>
          <w:sz w:val="32"/>
          <w:szCs w:val="32"/>
        </w:rPr>
        <w:t>、你</w:t>
      </w:r>
      <w:r>
        <w:rPr>
          <w:rFonts w:hint="eastAsia" w:eastAsia="方正仿宋_GBK"/>
          <w:bCs/>
          <w:sz w:val="32"/>
          <w:szCs w:val="32"/>
          <w:lang w:eastAsia="zh-CN"/>
        </w:rPr>
        <w:t>单位</w:t>
      </w:r>
      <w:r>
        <w:rPr>
          <w:rFonts w:hint="eastAsia" w:eastAsia="方正仿宋_GBK"/>
          <w:bCs/>
          <w:sz w:val="32"/>
          <w:szCs w:val="32"/>
        </w:rPr>
        <w:t>应在收到本批复</w:t>
      </w:r>
      <w:r>
        <w:rPr>
          <w:rFonts w:hint="default" w:ascii="Times New Roman" w:hAnsi="Times New Roman" w:eastAsia="方正仿宋_GBK" w:cs="Times New Roman"/>
          <w:bCs/>
          <w:sz w:val="32"/>
          <w:szCs w:val="32"/>
        </w:rPr>
        <w:t>后20个工作</w:t>
      </w:r>
      <w:r>
        <w:rPr>
          <w:rFonts w:hint="eastAsia" w:eastAsia="方正仿宋_GBK"/>
          <w:bCs/>
          <w:sz w:val="32"/>
          <w:szCs w:val="32"/>
        </w:rPr>
        <w:t>日内，将批准后的环境影响报告书送</w:t>
      </w:r>
      <w:r>
        <w:rPr>
          <w:rFonts w:hint="eastAsia" w:eastAsia="方正仿宋_GBK"/>
          <w:bCs/>
          <w:sz w:val="32"/>
          <w:szCs w:val="32"/>
          <w:lang w:eastAsia="zh-CN"/>
        </w:rPr>
        <w:t>相关市级和地方管理部门</w:t>
      </w:r>
      <w:r>
        <w:rPr>
          <w:rFonts w:hint="eastAsia" w:eastAsia="方正仿宋_GBK"/>
          <w:bCs/>
          <w:sz w:val="32"/>
          <w:szCs w:val="32"/>
        </w:rPr>
        <w:t>，并接受其监督检查。</w:t>
      </w:r>
    </w:p>
    <w:p>
      <w:pPr>
        <w:pStyle w:val="6"/>
        <w:keepNext w:val="0"/>
        <w:keepLines w:val="0"/>
        <w:pageBreakBefore w:val="0"/>
        <w:widowControl w:val="0"/>
        <w:kinsoku/>
        <w:wordWrap/>
        <w:overflowPunct/>
        <w:topLinePunct w:val="0"/>
        <w:autoSpaceDE/>
        <w:autoSpaceDN/>
        <w:bidi w:val="0"/>
        <w:adjustRightInd/>
        <w:snapToGrid w:val="0"/>
        <w:spacing w:line="590" w:lineRule="exact"/>
        <w:ind w:left="0" w:firstLine="640" w:firstLineChars="200"/>
        <w:jc w:val="both"/>
        <w:textAlignment w:val="auto"/>
        <w:rPr>
          <w:rFonts w:ascii="Times New Roman" w:hAnsi="Times New Roman" w:cs="Times New Roman"/>
          <w:lang w:eastAsia="zh-CN"/>
        </w:rPr>
      </w:pPr>
    </w:p>
    <w:p>
      <w:pPr>
        <w:pStyle w:val="6"/>
        <w:keepNext w:val="0"/>
        <w:keepLines w:val="0"/>
        <w:pageBreakBefore w:val="0"/>
        <w:widowControl w:val="0"/>
        <w:kinsoku/>
        <w:wordWrap/>
        <w:overflowPunct/>
        <w:topLinePunct w:val="0"/>
        <w:autoSpaceDE/>
        <w:autoSpaceDN/>
        <w:bidi w:val="0"/>
        <w:adjustRightInd/>
        <w:snapToGrid w:val="0"/>
        <w:spacing w:line="590" w:lineRule="exact"/>
        <w:ind w:left="0" w:firstLine="640" w:firstLineChars="200"/>
        <w:jc w:val="both"/>
        <w:textAlignment w:val="auto"/>
        <w:rPr>
          <w:rFonts w:ascii="Times New Roman" w:hAnsi="Times New Roman" w:cs="Times New Roman"/>
          <w:lang w:eastAsia="zh-CN"/>
        </w:rPr>
      </w:pPr>
    </w:p>
    <w:p>
      <w:pPr>
        <w:pStyle w:val="6"/>
        <w:keepNext w:val="0"/>
        <w:keepLines w:val="0"/>
        <w:pageBreakBefore w:val="0"/>
        <w:widowControl w:val="0"/>
        <w:kinsoku/>
        <w:wordWrap/>
        <w:overflowPunct/>
        <w:topLinePunct w:val="0"/>
        <w:autoSpaceDE/>
        <w:autoSpaceDN/>
        <w:bidi w:val="0"/>
        <w:adjustRightInd/>
        <w:snapToGrid w:val="0"/>
        <w:spacing w:line="590" w:lineRule="exact"/>
        <w:ind w:left="0" w:firstLine="640" w:firstLineChars="200"/>
        <w:jc w:val="right"/>
        <w:textAlignment w:val="auto"/>
        <w:rPr>
          <w:rFonts w:ascii="Times New Roman" w:hAnsi="Times New Roman" w:cs="Times New Roman"/>
          <w:lang w:eastAsia="zh-CN"/>
        </w:rPr>
      </w:pPr>
      <w:r>
        <w:rPr>
          <w:rFonts w:ascii="Times New Roman" w:hAnsi="Times New Roman" w:cs="Times New Roman"/>
          <w:lang w:eastAsia="zh-CN"/>
        </w:rPr>
        <w:t>南通市生态环境局</w:t>
      </w:r>
    </w:p>
    <w:p>
      <w:pPr>
        <w:pStyle w:val="6"/>
        <w:keepNext w:val="0"/>
        <w:keepLines w:val="0"/>
        <w:pageBreakBefore w:val="0"/>
        <w:widowControl w:val="0"/>
        <w:kinsoku/>
        <w:wordWrap/>
        <w:overflowPunct/>
        <w:topLinePunct w:val="0"/>
        <w:autoSpaceDE/>
        <w:autoSpaceDN/>
        <w:bidi w:val="0"/>
        <w:adjustRightInd/>
        <w:snapToGrid w:val="0"/>
        <w:spacing w:line="590" w:lineRule="exact"/>
        <w:ind w:left="0" w:firstLine="640" w:firstLineChars="200"/>
        <w:jc w:val="right"/>
        <w:textAlignment w:val="auto"/>
        <w:rPr>
          <w:rFonts w:ascii="Times New Roman" w:hAnsi="Times New Roman" w:cs="Times New Roman"/>
          <w:lang w:eastAsia="zh-CN"/>
        </w:rPr>
      </w:pPr>
      <w:r>
        <w:rPr>
          <w:rFonts w:ascii="Times New Roman" w:hAnsi="Times New Roman" w:cs="Times New Roman"/>
          <w:lang w:eastAsia="zh-CN"/>
        </w:rPr>
        <w:t>202</w:t>
      </w:r>
      <w:r>
        <w:rPr>
          <w:rFonts w:hint="eastAsia" w:ascii="Times New Roman" w:hAnsi="Times New Roman" w:cs="Times New Roman"/>
          <w:lang w:val="en-US" w:eastAsia="zh-CN"/>
        </w:rPr>
        <w:t>4</w:t>
      </w:r>
      <w:r>
        <w:rPr>
          <w:rFonts w:ascii="Times New Roman" w:hAnsi="Times New Roman" w:cs="Times New Roman"/>
          <w:lang w:eastAsia="zh-CN"/>
        </w:rPr>
        <w:t>年</w:t>
      </w:r>
      <w:r>
        <w:rPr>
          <w:rFonts w:hint="eastAsia" w:ascii="Times New Roman" w:hAnsi="Times New Roman" w:cs="Times New Roman"/>
          <w:lang w:val="en-US" w:eastAsia="zh-CN"/>
        </w:rPr>
        <w:t>4</w:t>
      </w:r>
      <w:r>
        <w:rPr>
          <w:rFonts w:ascii="Times New Roman" w:hAnsi="Times New Roman" w:cs="Times New Roman"/>
          <w:lang w:eastAsia="zh-CN"/>
        </w:rPr>
        <w:t>月</w:t>
      </w:r>
      <w:r>
        <w:rPr>
          <w:rFonts w:hint="eastAsia" w:ascii="Times New Roman" w:hAnsi="Times New Roman" w:cs="Times New Roman"/>
          <w:lang w:val="en-US" w:eastAsia="zh-CN"/>
        </w:rPr>
        <w:t>9</w:t>
      </w:r>
      <w:r>
        <w:rPr>
          <w:rFonts w:ascii="Times New Roman" w:hAnsi="Times New Roman" w:cs="Times New Roman"/>
          <w:lang w:eastAsia="zh-CN"/>
        </w:rPr>
        <w:t>日</w:t>
      </w:r>
    </w:p>
    <w:p>
      <w:pPr>
        <w:pStyle w:val="6"/>
        <w:snapToGrid w:val="0"/>
        <w:spacing w:before="26" w:line="590" w:lineRule="exact"/>
        <w:ind w:left="0" w:firstLine="640" w:firstLineChars="200"/>
        <w:jc w:val="right"/>
        <w:rPr>
          <w:rFonts w:ascii="Times New Roman" w:hAnsi="Times New Roman" w:cs="Times New Roman"/>
          <w:lang w:eastAsia="zh-CN"/>
        </w:rPr>
      </w:pPr>
    </w:p>
    <w:p>
      <w:pPr>
        <w:pStyle w:val="6"/>
        <w:snapToGrid w:val="0"/>
        <w:spacing w:before="26" w:line="590" w:lineRule="exact"/>
        <w:ind w:left="0" w:firstLine="640" w:firstLineChars="200"/>
        <w:jc w:val="right"/>
        <w:rPr>
          <w:rFonts w:ascii="Times New Roman" w:hAnsi="Times New Roman" w:cs="Times New Roman"/>
          <w:lang w:eastAsia="zh-CN"/>
        </w:rPr>
      </w:pPr>
    </w:p>
    <w:p>
      <w:pPr>
        <w:pStyle w:val="6"/>
        <w:snapToGrid w:val="0"/>
        <w:spacing w:before="26" w:line="590" w:lineRule="exact"/>
        <w:ind w:left="0" w:firstLine="640" w:firstLineChars="200"/>
        <w:jc w:val="right"/>
        <w:rPr>
          <w:rFonts w:ascii="Times New Roman" w:hAnsi="Times New Roman" w:cs="Times New Roman"/>
          <w:lang w:eastAsia="zh-CN"/>
        </w:rPr>
      </w:pPr>
    </w:p>
    <w:p>
      <w:pPr>
        <w:pStyle w:val="6"/>
        <w:snapToGrid w:val="0"/>
        <w:spacing w:before="26" w:line="590" w:lineRule="exact"/>
        <w:ind w:left="0" w:firstLine="640" w:firstLineChars="200"/>
        <w:jc w:val="right"/>
        <w:rPr>
          <w:rFonts w:ascii="Times New Roman" w:hAnsi="Times New Roman" w:cs="Times New Roman"/>
          <w:lang w:eastAsia="zh-CN"/>
        </w:rPr>
      </w:pPr>
    </w:p>
    <w:tbl>
      <w:tblPr>
        <w:tblStyle w:val="13"/>
        <w:tblpPr w:leftFromText="180" w:rightFromText="180" w:vertAnchor="text" w:horzAnchor="page" w:tblpX="1543" w:tblpY="884"/>
        <w:tblOverlap w:val="never"/>
        <w:tblW w:w="9036" w:type="dxa"/>
        <w:tblInd w:w="0" w:type="dxa"/>
        <w:tblBorders>
          <w:top w:val="single" w:color="auto" w:sz="4"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36"/>
      </w:tblGrid>
      <w:tr>
        <w:tblPrEx>
          <w:tblBorders>
            <w:top w:val="single" w:color="auto" w:sz="4"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45" w:hRule="atLeast"/>
        </w:trPr>
        <w:tc>
          <w:tcPr>
            <w:tcW w:w="9036" w:type="dxa"/>
          </w:tcPr>
          <w:p>
            <w:pPr>
              <w:spacing w:line="460" w:lineRule="exact"/>
              <w:rPr>
                <w:rFonts w:ascii="Times New Roman" w:hAnsi="Times New Roman" w:eastAsia="华文仿宋" w:cs="Times New Roman"/>
                <w:bCs/>
                <w:sz w:val="28"/>
                <w:szCs w:val="28"/>
                <w:lang w:eastAsia="zh-CN"/>
              </w:rPr>
            </w:pPr>
            <w:r>
              <w:rPr>
                <w:rFonts w:ascii="Times New Roman" w:hAnsi="Times New Roman" w:eastAsia="华文仿宋" w:cs="Times New Roman"/>
                <w:bCs/>
                <w:sz w:val="28"/>
                <w:szCs w:val="28"/>
                <w:lang w:eastAsia="zh-CN"/>
              </w:rPr>
              <w:t>抄 送：</w:t>
            </w:r>
            <w:r>
              <w:rPr>
                <w:rFonts w:hint="eastAsia" w:ascii="Times New Roman" w:hAnsi="Times New Roman" w:eastAsia="华文仿宋" w:cs="Times New Roman"/>
                <w:bCs/>
                <w:sz w:val="28"/>
                <w:szCs w:val="28"/>
                <w:lang w:eastAsia="zh-CN"/>
              </w:rPr>
              <w:t>南通军分区，通州湾示范区管委会，南通市自然资源和规划局、南通市农业农村局、南通海事局、南通海警局，通州湾示范区生态环境局。</w:t>
            </w:r>
          </w:p>
        </w:tc>
      </w:tr>
    </w:tbl>
    <w:p>
      <w:pPr>
        <w:pStyle w:val="6"/>
        <w:snapToGrid w:val="0"/>
        <w:spacing w:before="26" w:line="590" w:lineRule="exact"/>
        <w:ind w:left="0"/>
        <w:jc w:val="both"/>
        <w:rPr>
          <w:rFonts w:ascii="Times New Roman" w:hAnsi="Times New Roman" w:eastAsia="华文仿宋" w:cs="Times New Roman"/>
          <w:lang w:eastAsia="zh-CN"/>
        </w:rPr>
      </w:pPr>
    </w:p>
    <w:sectPr>
      <w:footerReference r:id="rId3" w:type="default"/>
      <w:footerReference r:id="rId4" w:type="even"/>
      <w:pgSz w:w="11907" w:h="16840"/>
      <w:pgMar w:top="1797" w:right="1440" w:bottom="1797" w:left="1440" w:header="0" w:footer="1633" w:gutter="0"/>
      <w:pgNumType w:fmt="decimal"/>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3C0041" w:csb1="A00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- 1 -</w:t>
                          </w:r>
                          <w:r>
                            <w:rPr>
                              <w:rFonts w:hint="default" w:ascii="Times New Roman" w:hAnsi="Times New Roman" w:cs="Times New Roman"/>
                              <w:sz w:val="22"/>
                              <w:szCs w:val="22"/>
                            </w:rPr>
                            <w:fldChar w:fldCharType="end"/>
                          </w:r>
                          <w:r>
                            <w:rPr>
                              <w:rFonts w:hint="default" w:ascii="Times New Roman" w:hAnsi="Times New Roman" w:cs="Times New Roman"/>
                              <w:sz w:val="22"/>
                              <w:szCs w:val="2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- 1 -</w:t>
                    </w:r>
                    <w:r>
                      <w:rPr>
                        <w:rFonts w:hint="default" w:ascii="Times New Roman" w:hAnsi="Times New Roman" w:cs="Times New Roman"/>
                        <w:sz w:val="22"/>
                        <w:szCs w:val="22"/>
                      </w:rPr>
                      <w:fldChar w:fldCharType="end"/>
                    </w:r>
                    <w:r>
                      <w:rPr>
                        <w:rFonts w:hint="default" w:ascii="Times New Roman" w:hAnsi="Times New Roman" w:cs="Times New Roman"/>
                        <w:sz w:val="22"/>
                        <w:szCs w:val="22"/>
                      </w:rPr>
                      <w:t xml:space="preserve"> —</w:t>
                    </w:r>
                  </w:p>
                </w:txbxContent>
              </v:textbox>
            </v:shape>
          </w:pict>
        </mc:Fallback>
      </mc:AlternateContent>
    </w: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9516110</wp:posOffset>
              </wp:positionV>
              <wp:extent cx="471805" cy="203835"/>
              <wp:effectExtent l="0" t="635" r="4445" b="0"/>
              <wp:wrapNone/>
              <wp:docPr id="3" name="Text Box 2"/>
              <wp:cNvGraphicFramePr/>
              <a:graphic xmlns:a="http://schemas.openxmlformats.org/drawingml/2006/main">
                <a:graphicData uri="http://schemas.microsoft.com/office/word/2010/wordprocessingShape">
                  <wps:wsp>
                    <wps:cNvSpPr txBox="1">
                      <a:spLocks noChangeArrowheads="1"/>
                    </wps:cNvSpPr>
                    <wps:spPr>
                      <a:xfrm>
                        <a:off x="0" y="0"/>
                        <a:ext cx="471805" cy="203835"/>
                      </a:xfrm>
                      <a:prstGeom prst="rect">
                        <a:avLst/>
                      </a:prstGeom>
                      <a:ln w="12700">
                        <a:noFill/>
                      </a:ln>
                    </wps:spPr>
                    <wps:txbx>
                      <w:txbxContent>
                        <w:p>
                          <w:pPr>
                            <w:rPr>
                              <w:sz w:val="28"/>
                              <w:szCs w:val="28"/>
                            </w:rPr>
                          </w:pP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top:749.3pt;height:16.05pt;width:37.15pt;mso-position-horizontal:outside;mso-position-horizontal-relative:margin;mso-position-vertical-relative:page;z-index:251659264;mso-width-relative:page;mso-height-relative:page;" filled="f" stroked="f" coordsize="21600,21600" o:gfxdata="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PrjS9kAAAAJAQAADwAAAAAAAAABACAAAAAiAAAAZHJzL2Rvd25yZXYueG1sUEsBAhQA&#10;FAAAAAgAh07iQHZxLsLxAQAA6AMAAA4AAAAAAAAAAQAgAAAAKAEAAGRycy9lMm9Eb2MueG1sUEsF&#10;BgAAAAAGAAYAWQEAAIsFAAAAAA==&#10;">
              <v:fill on="f" focussize="0,0"/>
              <v:stroke on="f" weight="1pt"/>
              <v:imagedata o:title=""/>
              <o:lock v:ext="edit" aspectratio="f"/>
              <v:textbox inset="0mm,0mm,0mm,0mm">
                <w:txbxContent>
                  <w:p>
                    <w:pPr>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79400" cy="38735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a:xfrm>
                        <a:off x="0" y="0"/>
                        <a:ext cx="279400" cy="387350"/>
                      </a:xfrm>
                      <a:prstGeom prst="rect">
                        <a:avLst/>
                      </a:prstGeom>
                      <a:ln w="12700">
                        <a:noFill/>
                      </a:ln>
                    </wps:spPr>
                    <wps:txbx>
                      <w:txbxContent>
                        <w:sdt>
                          <w:sdtPr>
                            <w:id w:val="9186572"/>
                          </w:sdtPr>
                          <w:sdtContent>
                            <w:p>
                              <w:pPr>
                                <w:pStyle w:val="9"/>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lang w:val="zh-CN"/>
                                </w:rPr>
                                <w:fldChar w:fldCharType="end"/>
                              </w:r>
                            </w:p>
                          </w:sdtContent>
                        </w:sdt>
                        <w:p/>
                      </w:txbxContent>
                    </wps:txbx>
                    <wps:bodyPr rot="0" vert="horz" wrap="none" lIns="0" tIns="0" rIns="0" bIns="0" anchor="t" anchorCtr="0">
                      <a:spAutoFit/>
                    </wps:bodyPr>
                  </wps:wsp>
                </a:graphicData>
              </a:graphic>
            </wp:anchor>
          </w:drawing>
        </mc:Choice>
        <mc:Fallback>
          <w:pict>
            <v:shape id="Text Box 3" o:spid="_x0000_s1026" o:spt="202" type="#_x0000_t202" style="position:absolute;left:0pt;margin-top:0pt;height:30.5pt;width:22pt;mso-position-horizontal:outside;mso-position-horizontal-relative:margin;mso-wrap-style:none;z-index:251660288;mso-width-relative:page;mso-height-relative:page;" filled="f" stroked="f" coordsize="21600,21600" o:gfxdata="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suuz1QAAAAMBAAAPAAAAAAAAAAEAIAAAACIAAABkcnMvZG93bnJldi54bWxQSwECFAAUAAAACACH&#10;TuJAGq/V1O4BAADmAwAADgAAAAAAAAABACAAAAAkAQAAZHJzL2Uyb0RvYy54bWxQSwUGAAAAAAYA&#10;BgBZAQAAhAUAAAAA&#10;">
              <v:fill on="f" focussize="0,0"/>
              <v:stroke on="f" weight="1pt"/>
              <v:imagedata o:title=""/>
              <o:lock v:ext="edit" aspectratio="f"/>
              <v:textbox inset="0mm,0mm,0mm,0mm" style="mso-fit-shape-to-text:t;">
                <w:txbxContent>
                  <w:sdt>
                    <w:sdtPr>
                      <w:id w:val="9186572"/>
                    </w:sdtPr>
                    <w:sdtContent>
                      <w:p>
                        <w:pPr>
                          <w:pStyle w:val="9"/>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lang w:val="zh-CN"/>
                          </w:rPr>
                          <w:fldChar w:fldCharType="end"/>
                        </w:r>
                      </w:p>
                    </w:sdtContent>
                  </w:sdt>
                  <w:p/>
                </w:txbxContent>
              </v:textbox>
            </v:shape>
          </w:pict>
        </mc:Fallback>
      </mc:AlternateContent>
    </w:r>
  </w:p>
  <w:p>
    <w:pPr>
      <w:spacing w:line="200" w:lineRule="exact"/>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513BA5"/>
    <w:multiLevelType w:val="singleLevel"/>
    <w:tmpl w:val="6A513B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xZDQ1YmU2MWY5NzUxZGNmMDI3Y2IzY2YxNjVlNDIifQ=="/>
  </w:docVars>
  <w:rsids>
    <w:rsidRoot w:val="00710B79"/>
    <w:rsid w:val="000079CD"/>
    <w:rsid w:val="0001473D"/>
    <w:rsid w:val="000201A0"/>
    <w:rsid w:val="00046D63"/>
    <w:rsid w:val="000575CD"/>
    <w:rsid w:val="00063732"/>
    <w:rsid w:val="0006452A"/>
    <w:rsid w:val="000817F4"/>
    <w:rsid w:val="00084D5F"/>
    <w:rsid w:val="0009606E"/>
    <w:rsid w:val="000E3811"/>
    <w:rsid w:val="000E679B"/>
    <w:rsid w:val="000F4AF4"/>
    <w:rsid w:val="00122397"/>
    <w:rsid w:val="001268B1"/>
    <w:rsid w:val="001268CC"/>
    <w:rsid w:val="0013190C"/>
    <w:rsid w:val="00142FC2"/>
    <w:rsid w:val="001B6975"/>
    <w:rsid w:val="001C073B"/>
    <w:rsid w:val="001E2CC5"/>
    <w:rsid w:val="001F6A08"/>
    <w:rsid w:val="0020447E"/>
    <w:rsid w:val="00207C9B"/>
    <w:rsid w:val="0021641A"/>
    <w:rsid w:val="00216CA3"/>
    <w:rsid w:val="0025013E"/>
    <w:rsid w:val="002A4978"/>
    <w:rsid w:val="002B2F2D"/>
    <w:rsid w:val="002F50DE"/>
    <w:rsid w:val="00325F8D"/>
    <w:rsid w:val="003459C3"/>
    <w:rsid w:val="003500A8"/>
    <w:rsid w:val="00351697"/>
    <w:rsid w:val="00393C92"/>
    <w:rsid w:val="00396826"/>
    <w:rsid w:val="003B3F55"/>
    <w:rsid w:val="003D682A"/>
    <w:rsid w:val="003D7B9F"/>
    <w:rsid w:val="003F3C75"/>
    <w:rsid w:val="0046357E"/>
    <w:rsid w:val="0046507C"/>
    <w:rsid w:val="004963D7"/>
    <w:rsid w:val="004C0D61"/>
    <w:rsid w:val="005423F7"/>
    <w:rsid w:val="00543430"/>
    <w:rsid w:val="00544C7D"/>
    <w:rsid w:val="00562CC8"/>
    <w:rsid w:val="005631C2"/>
    <w:rsid w:val="00566664"/>
    <w:rsid w:val="005673D3"/>
    <w:rsid w:val="00574C3D"/>
    <w:rsid w:val="0059385D"/>
    <w:rsid w:val="0059534E"/>
    <w:rsid w:val="005B6366"/>
    <w:rsid w:val="005C6666"/>
    <w:rsid w:val="005E0870"/>
    <w:rsid w:val="005F7FEA"/>
    <w:rsid w:val="00601FF8"/>
    <w:rsid w:val="006104BE"/>
    <w:rsid w:val="00620A7B"/>
    <w:rsid w:val="00622CB8"/>
    <w:rsid w:val="00624896"/>
    <w:rsid w:val="00644CB6"/>
    <w:rsid w:val="00647585"/>
    <w:rsid w:val="00671384"/>
    <w:rsid w:val="00677E53"/>
    <w:rsid w:val="00684A14"/>
    <w:rsid w:val="006928D3"/>
    <w:rsid w:val="006F34AE"/>
    <w:rsid w:val="00705458"/>
    <w:rsid w:val="00710B79"/>
    <w:rsid w:val="00711362"/>
    <w:rsid w:val="00715673"/>
    <w:rsid w:val="007334FA"/>
    <w:rsid w:val="00736333"/>
    <w:rsid w:val="00743503"/>
    <w:rsid w:val="00746F8F"/>
    <w:rsid w:val="007535A0"/>
    <w:rsid w:val="00791DDF"/>
    <w:rsid w:val="00794BDD"/>
    <w:rsid w:val="007B21D3"/>
    <w:rsid w:val="007C1DF6"/>
    <w:rsid w:val="007C28D5"/>
    <w:rsid w:val="007D4615"/>
    <w:rsid w:val="00803F54"/>
    <w:rsid w:val="0081483B"/>
    <w:rsid w:val="00832F1B"/>
    <w:rsid w:val="00847199"/>
    <w:rsid w:val="0085220C"/>
    <w:rsid w:val="00863684"/>
    <w:rsid w:val="00896EF9"/>
    <w:rsid w:val="008B5DF2"/>
    <w:rsid w:val="008F2734"/>
    <w:rsid w:val="00910E20"/>
    <w:rsid w:val="00912B87"/>
    <w:rsid w:val="00922A28"/>
    <w:rsid w:val="00934B00"/>
    <w:rsid w:val="00956A9F"/>
    <w:rsid w:val="00976BAB"/>
    <w:rsid w:val="00990864"/>
    <w:rsid w:val="009A2B05"/>
    <w:rsid w:val="009B392D"/>
    <w:rsid w:val="009B53DD"/>
    <w:rsid w:val="009D0312"/>
    <w:rsid w:val="009D2404"/>
    <w:rsid w:val="009E16F6"/>
    <w:rsid w:val="009E52BC"/>
    <w:rsid w:val="00A1202E"/>
    <w:rsid w:val="00A264E6"/>
    <w:rsid w:val="00A33AC6"/>
    <w:rsid w:val="00A455AD"/>
    <w:rsid w:val="00A60D53"/>
    <w:rsid w:val="00A640CB"/>
    <w:rsid w:val="00A71113"/>
    <w:rsid w:val="00A771E3"/>
    <w:rsid w:val="00A80586"/>
    <w:rsid w:val="00AC4460"/>
    <w:rsid w:val="00AD55E0"/>
    <w:rsid w:val="00AE6954"/>
    <w:rsid w:val="00B00627"/>
    <w:rsid w:val="00B040CC"/>
    <w:rsid w:val="00B21971"/>
    <w:rsid w:val="00B361B2"/>
    <w:rsid w:val="00B371D2"/>
    <w:rsid w:val="00B410AC"/>
    <w:rsid w:val="00B67C06"/>
    <w:rsid w:val="00BC1993"/>
    <w:rsid w:val="00BC3E8E"/>
    <w:rsid w:val="00BD678E"/>
    <w:rsid w:val="00BE11CA"/>
    <w:rsid w:val="00BE16AF"/>
    <w:rsid w:val="00BE3F39"/>
    <w:rsid w:val="00BF354F"/>
    <w:rsid w:val="00C15DC7"/>
    <w:rsid w:val="00C321A1"/>
    <w:rsid w:val="00C72ABD"/>
    <w:rsid w:val="00C93399"/>
    <w:rsid w:val="00C975FC"/>
    <w:rsid w:val="00CA3EF9"/>
    <w:rsid w:val="00CD0712"/>
    <w:rsid w:val="00CD4C3C"/>
    <w:rsid w:val="00D17776"/>
    <w:rsid w:val="00D2259A"/>
    <w:rsid w:val="00D410BA"/>
    <w:rsid w:val="00D64546"/>
    <w:rsid w:val="00D7345E"/>
    <w:rsid w:val="00D74FA9"/>
    <w:rsid w:val="00D82BD0"/>
    <w:rsid w:val="00D84FB6"/>
    <w:rsid w:val="00DB5100"/>
    <w:rsid w:val="00E30A76"/>
    <w:rsid w:val="00E43929"/>
    <w:rsid w:val="00E519F0"/>
    <w:rsid w:val="00E77258"/>
    <w:rsid w:val="00E91043"/>
    <w:rsid w:val="00EB1380"/>
    <w:rsid w:val="00EC378E"/>
    <w:rsid w:val="00EC4A17"/>
    <w:rsid w:val="00EC61B1"/>
    <w:rsid w:val="00ED2809"/>
    <w:rsid w:val="00ED6254"/>
    <w:rsid w:val="00EE5F5A"/>
    <w:rsid w:val="00F011FB"/>
    <w:rsid w:val="00F74871"/>
    <w:rsid w:val="00F7668D"/>
    <w:rsid w:val="00F80832"/>
    <w:rsid w:val="00FA06D9"/>
    <w:rsid w:val="00FB6287"/>
    <w:rsid w:val="00FD0018"/>
    <w:rsid w:val="00FF082E"/>
    <w:rsid w:val="01153F2A"/>
    <w:rsid w:val="01EE5E0E"/>
    <w:rsid w:val="037D080D"/>
    <w:rsid w:val="040409B5"/>
    <w:rsid w:val="04712638"/>
    <w:rsid w:val="04877EA0"/>
    <w:rsid w:val="04C156DA"/>
    <w:rsid w:val="04D31CA9"/>
    <w:rsid w:val="04F3384F"/>
    <w:rsid w:val="059F64D1"/>
    <w:rsid w:val="05C57DD3"/>
    <w:rsid w:val="072C25E9"/>
    <w:rsid w:val="07CA0312"/>
    <w:rsid w:val="082D5FBA"/>
    <w:rsid w:val="093D5FA1"/>
    <w:rsid w:val="098631D7"/>
    <w:rsid w:val="098C0978"/>
    <w:rsid w:val="09A90BBB"/>
    <w:rsid w:val="0A631C37"/>
    <w:rsid w:val="0AE92554"/>
    <w:rsid w:val="0B3C3FBD"/>
    <w:rsid w:val="0C432A84"/>
    <w:rsid w:val="0CC13ED5"/>
    <w:rsid w:val="0CD01AD5"/>
    <w:rsid w:val="0CEF5278"/>
    <w:rsid w:val="0D147B38"/>
    <w:rsid w:val="0D1E0EA5"/>
    <w:rsid w:val="0D590A16"/>
    <w:rsid w:val="0E6E4A21"/>
    <w:rsid w:val="0F511ED7"/>
    <w:rsid w:val="0F5F340D"/>
    <w:rsid w:val="0F69384C"/>
    <w:rsid w:val="10782BF6"/>
    <w:rsid w:val="117E5F6C"/>
    <w:rsid w:val="11980D57"/>
    <w:rsid w:val="12023961"/>
    <w:rsid w:val="12154ADB"/>
    <w:rsid w:val="12B148BB"/>
    <w:rsid w:val="12FD2E02"/>
    <w:rsid w:val="14270A30"/>
    <w:rsid w:val="15187CB6"/>
    <w:rsid w:val="15245990"/>
    <w:rsid w:val="160121C1"/>
    <w:rsid w:val="162539F3"/>
    <w:rsid w:val="167B4D8E"/>
    <w:rsid w:val="16D95AF5"/>
    <w:rsid w:val="172302DB"/>
    <w:rsid w:val="18DF3DF0"/>
    <w:rsid w:val="18F1329A"/>
    <w:rsid w:val="19EB4BD8"/>
    <w:rsid w:val="1A3A63AB"/>
    <w:rsid w:val="1A4B3E0F"/>
    <w:rsid w:val="1B555E02"/>
    <w:rsid w:val="1BB33808"/>
    <w:rsid w:val="1BC71932"/>
    <w:rsid w:val="1BD11F45"/>
    <w:rsid w:val="1C0C21BD"/>
    <w:rsid w:val="1C167AAF"/>
    <w:rsid w:val="1C7D3C0B"/>
    <w:rsid w:val="1CEE3DA2"/>
    <w:rsid w:val="1CF30671"/>
    <w:rsid w:val="1D185E47"/>
    <w:rsid w:val="1D4C0209"/>
    <w:rsid w:val="1ECA6233"/>
    <w:rsid w:val="1FF13E1C"/>
    <w:rsid w:val="201E44AA"/>
    <w:rsid w:val="202F6CDA"/>
    <w:rsid w:val="20477AA7"/>
    <w:rsid w:val="20BA135B"/>
    <w:rsid w:val="229578E3"/>
    <w:rsid w:val="22A06AEB"/>
    <w:rsid w:val="237570E5"/>
    <w:rsid w:val="238237CA"/>
    <w:rsid w:val="25360036"/>
    <w:rsid w:val="25D72518"/>
    <w:rsid w:val="25E36D58"/>
    <w:rsid w:val="26522309"/>
    <w:rsid w:val="272375EB"/>
    <w:rsid w:val="272520C7"/>
    <w:rsid w:val="273476C5"/>
    <w:rsid w:val="27BE293B"/>
    <w:rsid w:val="28205A78"/>
    <w:rsid w:val="28D04EB3"/>
    <w:rsid w:val="2980458B"/>
    <w:rsid w:val="29B652D2"/>
    <w:rsid w:val="29DA7AD1"/>
    <w:rsid w:val="2AD02A1D"/>
    <w:rsid w:val="2B800564"/>
    <w:rsid w:val="2C741404"/>
    <w:rsid w:val="2D506B57"/>
    <w:rsid w:val="2D7036F2"/>
    <w:rsid w:val="2DB17F34"/>
    <w:rsid w:val="2E256ACB"/>
    <w:rsid w:val="2E5B59B9"/>
    <w:rsid w:val="30266936"/>
    <w:rsid w:val="31B77767"/>
    <w:rsid w:val="31F847B1"/>
    <w:rsid w:val="323C0020"/>
    <w:rsid w:val="328C4D95"/>
    <w:rsid w:val="32FC5330"/>
    <w:rsid w:val="335323CD"/>
    <w:rsid w:val="33541A5D"/>
    <w:rsid w:val="337E4BB2"/>
    <w:rsid w:val="33C673B5"/>
    <w:rsid w:val="33C77A52"/>
    <w:rsid w:val="3439694B"/>
    <w:rsid w:val="3469465A"/>
    <w:rsid w:val="3495275C"/>
    <w:rsid w:val="34B46AB1"/>
    <w:rsid w:val="34FF1C6C"/>
    <w:rsid w:val="35053272"/>
    <w:rsid w:val="370716B7"/>
    <w:rsid w:val="37180CA8"/>
    <w:rsid w:val="378E052A"/>
    <w:rsid w:val="383E04F4"/>
    <w:rsid w:val="383E7400"/>
    <w:rsid w:val="38ED62E2"/>
    <w:rsid w:val="397F765E"/>
    <w:rsid w:val="39C5530A"/>
    <w:rsid w:val="39D93BC9"/>
    <w:rsid w:val="3A1E65D5"/>
    <w:rsid w:val="3A497849"/>
    <w:rsid w:val="3A64697B"/>
    <w:rsid w:val="3B5C6DF4"/>
    <w:rsid w:val="3BBB57AF"/>
    <w:rsid w:val="3D402F35"/>
    <w:rsid w:val="3D44777E"/>
    <w:rsid w:val="3DC332A9"/>
    <w:rsid w:val="3EA0112F"/>
    <w:rsid w:val="3F0E71AE"/>
    <w:rsid w:val="3F1F75E1"/>
    <w:rsid w:val="3F2506A4"/>
    <w:rsid w:val="3FA73CB8"/>
    <w:rsid w:val="40934DBD"/>
    <w:rsid w:val="40ED5AB7"/>
    <w:rsid w:val="40F22903"/>
    <w:rsid w:val="40F807F7"/>
    <w:rsid w:val="41252E7D"/>
    <w:rsid w:val="41642DF7"/>
    <w:rsid w:val="41CC057A"/>
    <w:rsid w:val="41F65364"/>
    <w:rsid w:val="429C7F3D"/>
    <w:rsid w:val="42A578B5"/>
    <w:rsid w:val="42AB2546"/>
    <w:rsid w:val="42E87805"/>
    <w:rsid w:val="430311A1"/>
    <w:rsid w:val="431C7691"/>
    <w:rsid w:val="432C2862"/>
    <w:rsid w:val="45253485"/>
    <w:rsid w:val="4535126F"/>
    <w:rsid w:val="45E92A7F"/>
    <w:rsid w:val="460358DD"/>
    <w:rsid w:val="4651576A"/>
    <w:rsid w:val="46736C92"/>
    <w:rsid w:val="470B248F"/>
    <w:rsid w:val="47106909"/>
    <w:rsid w:val="493A441B"/>
    <w:rsid w:val="49416351"/>
    <w:rsid w:val="4A685826"/>
    <w:rsid w:val="4AA1457E"/>
    <w:rsid w:val="4B813DE1"/>
    <w:rsid w:val="4B9D5C47"/>
    <w:rsid w:val="4C952DAD"/>
    <w:rsid w:val="4D1653C1"/>
    <w:rsid w:val="4D1C1958"/>
    <w:rsid w:val="4DAD4CD9"/>
    <w:rsid w:val="4E494886"/>
    <w:rsid w:val="4E6A3BE2"/>
    <w:rsid w:val="4EC02EA0"/>
    <w:rsid w:val="4EE522B5"/>
    <w:rsid w:val="4F3C403D"/>
    <w:rsid w:val="4F403E4F"/>
    <w:rsid w:val="4F422B90"/>
    <w:rsid w:val="4F754952"/>
    <w:rsid w:val="4FCE56A4"/>
    <w:rsid w:val="50797A1A"/>
    <w:rsid w:val="51483BB8"/>
    <w:rsid w:val="51D5349C"/>
    <w:rsid w:val="52220B1A"/>
    <w:rsid w:val="525A5E8B"/>
    <w:rsid w:val="536D0A0C"/>
    <w:rsid w:val="53886A31"/>
    <w:rsid w:val="550A4FB9"/>
    <w:rsid w:val="561A782D"/>
    <w:rsid w:val="56A849A7"/>
    <w:rsid w:val="572B36C1"/>
    <w:rsid w:val="576859F1"/>
    <w:rsid w:val="583235DD"/>
    <w:rsid w:val="58B81445"/>
    <w:rsid w:val="58E070AD"/>
    <w:rsid w:val="594840C5"/>
    <w:rsid w:val="59775559"/>
    <w:rsid w:val="5A86322B"/>
    <w:rsid w:val="5AA81246"/>
    <w:rsid w:val="5B14636C"/>
    <w:rsid w:val="5B407197"/>
    <w:rsid w:val="5C015CFD"/>
    <w:rsid w:val="5C3837A5"/>
    <w:rsid w:val="5C396022"/>
    <w:rsid w:val="5D34659A"/>
    <w:rsid w:val="5DF01A05"/>
    <w:rsid w:val="5EAF7993"/>
    <w:rsid w:val="5F5B3251"/>
    <w:rsid w:val="5FF92C16"/>
    <w:rsid w:val="60246519"/>
    <w:rsid w:val="60B66603"/>
    <w:rsid w:val="60EF20B9"/>
    <w:rsid w:val="61163957"/>
    <w:rsid w:val="613A6CB5"/>
    <w:rsid w:val="61DD4127"/>
    <w:rsid w:val="61F20B52"/>
    <w:rsid w:val="62C432B5"/>
    <w:rsid w:val="62EF0D29"/>
    <w:rsid w:val="63031705"/>
    <w:rsid w:val="634F3A37"/>
    <w:rsid w:val="658767EC"/>
    <w:rsid w:val="65E56044"/>
    <w:rsid w:val="6727256A"/>
    <w:rsid w:val="675C3C51"/>
    <w:rsid w:val="67CF42A7"/>
    <w:rsid w:val="67EB18A0"/>
    <w:rsid w:val="68141E66"/>
    <w:rsid w:val="68366D29"/>
    <w:rsid w:val="68C5245C"/>
    <w:rsid w:val="68D41B35"/>
    <w:rsid w:val="68F24B23"/>
    <w:rsid w:val="69F35107"/>
    <w:rsid w:val="6A000FAF"/>
    <w:rsid w:val="6A8411F3"/>
    <w:rsid w:val="6AB7205F"/>
    <w:rsid w:val="6ADE419E"/>
    <w:rsid w:val="6B037CF2"/>
    <w:rsid w:val="6B6A277B"/>
    <w:rsid w:val="6C417BAE"/>
    <w:rsid w:val="6C91069A"/>
    <w:rsid w:val="6C9E1A42"/>
    <w:rsid w:val="6CD161FF"/>
    <w:rsid w:val="6D423537"/>
    <w:rsid w:val="6EFA01CF"/>
    <w:rsid w:val="6F303611"/>
    <w:rsid w:val="70651733"/>
    <w:rsid w:val="71A71610"/>
    <w:rsid w:val="72721DCF"/>
    <w:rsid w:val="728B782A"/>
    <w:rsid w:val="739509AF"/>
    <w:rsid w:val="740070B4"/>
    <w:rsid w:val="743106D8"/>
    <w:rsid w:val="74BE3A57"/>
    <w:rsid w:val="74DE0905"/>
    <w:rsid w:val="74E900D1"/>
    <w:rsid w:val="755F2A0E"/>
    <w:rsid w:val="757F1691"/>
    <w:rsid w:val="75E61EC4"/>
    <w:rsid w:val="76A42CE5"/>
    <w:rsid w:val="76A65C5C"/>
    <w:rsid w:val="76AC0BDF"/>
    <w:rsid w:val="76BC55B2"/>
    <w:rsid w:val="78212EAB"/>
    <w:rsid w:val="79486D39"/>
    <w:rsid w:val="7A23646C"/>
    <w:rsid w:val="7A6F2DBA"/>
    <w:rsid w:val="7AAA1B67"/>
    <w:rsid w:val="7B07375B"/>
    <w:rsid w:val="7B0F2C75"/>
    <w:rsid w:val="7B21237A"/>
    <w:rsid w:val="7B552D22"/>
    <w:rsid w:val="7B9377A5"/>
    <w:rsid w:val="7BB60354"/>
    <w:rsid w:val="7C832C10"/>
    <w:rsid w:val="7E8423C0"/>
    <w:rsid w:val="7F876E60"/>
    <w:rsid w:val="7FC91FB8"/>
    <w:rsid w:val="7FFA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0"/>
    <w:pPr>
      <w:keepNext/>
      <w:keepLines/>
      <w:spacing w:before="340" w:after="330" w:line="578" w:lineRule="atLeast"/>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eastAsia="仿宋_GB2312"/>
      <w:b/>
      <w:sz w:val="28"/>
    </w:rPr>
  </w:style>
  <w:style w:type="paragraph" w:styleId="2">
    <w:name w:val="heading 3"/>
    <w:basedOn w:val="1"/>
    <w:next w:val="1"/>
    <w:qFormat/>
    <w:uiPriority w:val="0"/>
    <w:pPr>
      <w:spacing w:line="416" w:lineRule="auto"/>
      <w:outlineLvl w:val="2"/>
    </w:pPr>
    <w:rPr>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1"/>
    <w:semiHidden/>
    <w:unhideWhenUsed/>
    <w:qFormat/>
    <w:uiPriority w:val="99"/>
  </w:style>
  <w:style w:type="paragraph" w:styleId="6">
    <w:name w:val="Body Text"/>
    <w:basedOn w:val="1"/>
    <w:qFormat/>
    <w:uiPriority w:val="1"/>
    <w:pPr>
      <w:ind w:left="109"/>
    </w:pPr>
    <w:rPr>
      <w:rFonts w:ascii="方正仿宋_GBK" w:hAnsi="方正仿宋_GBK" w:eastAsia="方正仿宋_GBK"/>
      <w:sz w:val="32"/>
      <w:szCs w:val="32"/>
    </w:rPr>
  </w:style>
  <w:style w:type="paragraph" w:styleId="7">
    <w:name w:val="Body Text Indent"/>
    <w:basedOn w:val="1"/>
    <w:next w:val="1"/>
    <w:link w:val="25"/>
    <w:semiHidden/>
    <w:unhideWhenUsed/>
    <w:qFormat/>
    <w:uiPriority w:val="99"/>
    <w:pPr>
      <w:spacing w:after="120"/>
      <w:ind w:left="420" w:leftChars="200"/>
    </w:pPr>
  </w:style>
  <w:style w:type="paragraph" w:styleId="8">
    <w:name w:val="Balloon Text"/>
    <w:basedOn w:val="1"/>
    <w:link w:val="30"/>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32"/>
    <w:semiHidden/>
    <w:unhideWhenUsed/>
    <w:qFormat/>
    <w:uiPriority w:val="99"/>
    <w:rPr>
      <w:b/>
      <w:bCs/>
    </w:rPr>
  </w:style>
  <w:style w:type="paragraph" w:styleId="12">
    <w:name w:val="Body Text First Indent 2"/>
    <w:basedOn w:val="7"/>
    <w:next w:val="1"/>
    <w:qFormat/>
    <w:uiPriority w:val="99"/>
    <w:pPr>
      <w:spacing w:after="120" w:line="240" w:lineRule="auto"/>
      <w:ind w:left="420" w:leftChars="200" w:firstLine="420" w:firstLineChars="200"/>
    </w:pPr>
    <w:rPr>
      <w:sz w:val="21"/>
    </w:rPr>
  </w:style>
  <w:style w:type="character" w:styleId="15">
    <w:name w:val="Hyperlink"/>
    <w:basedOn w:val="14"/>
    <w:semiHidden/>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paragraph" w:customStyle="1" w:styleId="17">
    <w:name w:val="正文-lcc"/>
    <w:basedOn w:val="1"/>
    <w:qFormat/>
    <w:uiPriority w:val="0"/>
    <w:pPr>
      <w:snapToGrid w:val="0"/>
      <w:spacing w:line="360" w:lineRule="auto"/>
      <w:ind w:firstLine="200" w:firstLineChars="200"/>
    </w:pPr>
    <w:rPr>
      <w:rFonts w:ascii="等线" w:hAnsi="等线" w:eastAsia="仿宋"/>
      <w:color w:val="000000"/>
      <w:sz w:val="24"/>
      <w:szCs w:val="20"/>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style>
  <w:style w:type="paragraph" w:customStyle="1" w:styleId="20">
    <w:name w:val="Table Paragraph"/>
    <w:basedOn w:val="1"/>
    <w:qFormat/>
    <w:uiPriority w:val="1"/>
  </w:style>
  <w:style w:type="character" w:customStyle="1" w:styleId="21">
    <w:name w:val="页眉 字符"/>
    <w:basedOn w:val="14"/>
    <w:link w:val="10"/>
    <w:qFormat/>
    <w:uiPriority w:val="99"/>
    <w:rPr>
      <w:sz w:val="18"/>
      <w:szCs w:val="18"/>
    </w:rPr>
  </w:style>
  <w:style w:type="character" w:customStyle="1" w:styleId="22">
    <w:name w:val="页脚 字符"/>
    <w:basedOn w:val="14"/>
    <w:link w:val="9"/>
    <w:qFormat/>
    <w:uiPriority w:val="99"/>
    <w:rPr>
      <w:sz w:val="18"/>
      <w:szCs w:val="18"/>
    </w:rPr>
  </w:style>
  <w:style w:type="paragraph" w:customStyle="1" w:styleId="23">
    <w:name w:val="环评正文"/>
    <w:basedOn w:val="1"/>
    <w:qFormat/>
    <w:uiPriority w:val="0"/>
    <w:pPr>
      <w:adjustRightInd w:val="0"/>
      <w:snapToGrid w:val="0"/>
      <w:spacing w:line="312" w:lineRule="auto"/>
      <w:ind w:firstLine="480" w:firstLineChars="200"/>
    </w:pPr>
    <w:rPr>
      <w:bCs/>
      <w:sz w:val="24"/>
      <w:szCs w:val="21"/>
    </w:rPr>
  </w:style>
  <w:style w:type="paragraph" w:customStyle="1" w:styleId="24">
    <w:name w:val="文本"/>
    <w:basedOn w:val="1"/>
    <w:qFormat/>
    <w:uiPriority w:val="99"/>
    <w:pPr>
      <w:spacing w:line="360" w:lineRule="auto"/>
      <w:ind w:firstLine="200" w:firstLineChars="200"/>
    </w:pPr>
    <w:rPr>
      <w:rFonts w:ascii="Times New Roman" w:hAnsi="Times New Roman"/>
      <w:sz w:val="24"/>
      <w:szCs w:val="24"/>
    </w:rPr>
  </w:style>
  <w:style w:type="character" w:customStyle="1" w:styleId="25">
    <w:name w:val="正文文本缩进 字符"/>
    <w:basedOn w:val="14"/>
    <w:link w:val="7"/>
    <w:semiHidden/>
    <w:qFormat/>
    <w:uiPriority w:val="99"/>
    <w:rPr>
      <w:rFonts w:asciiTheme="minorHAnsi" w:hAnsiTheme="minorHAnsi" w:eastAsiaTheme="minorEastAsia" w:cstheme="minorBidi"/>
      <w:sz w:val="22"/>
      <w:szCs w:val="22"/>
      <w:lang w:eastAsia="en-US"/>
    </w:rPr>
  </w:style>
  <w:style w:type="paragraph" w:customStyle="1" w:styleId="26">
    <w:name w:val="Default"/>
    <w:qFormat/>
    <w:uiPriority w:val="0"/>
    <w:pPr>
      <w:widowControl w:val="0"/>
      <w:autoSpaceDE w:val="0"/>
      <w:autoSpaceDN w:val="0"/>
      <w:adjustRightInd w:val="0"/>
    </w:pPr>
    <w:rPr>
      <w:rFonts w:ascii="华文行楷" w:hAnsi="Times New Roman" w:eastAsia="华文行楷" w:cs="华文行楷"/>
      <w:color w:val="000000"/>
      <w:sz w:val="24"/>
      <w:szCs w:val="24"/>
      <w:lang w:val="en-US" w:eastAsia="zh-CN" w:bidi="ar-SA"/>
    </w:rPr>
  </w:style>
  <w:style w:type="paragraph" w:customStyle="1" w:styleId="27">
    <w:name w:val="密级"/>
    <w:basedOn w:val="1"/>
    <w:qFormat/>
    <w:uiPriority w:val="0"/>
    <w:pPr>
      <w:adjustRightInd w:val="0"/>
      <w:spacing w:line="425" w:lineRule="atLeast"/>
      <w:jc w:val="right"/>
    </w:pPr>
    <w:rPr>
      <w:rFonts w:ascii="黑体" w:eastAsia="黑体"/>
      <w:sz w:val="30"/>
    </w:rPr>
  </w:style>
  <w:style w:type="paragraph" w:customStyle="1" w:styleId="28">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9">
    <w:name w:val="红线"/>
    <w:basedOn w:val="3"/>
    <w:qFormat/>
    <w:uiPriority w:val="0"/>
    <w:pPr>
      <w:keepNext w:val="0"/>
      <w:keepLines w:val="0"/>
      <w:adjustRightInd w:val="0"/>
      <w:spacing w:before="0" w:after="851" w:line="227" w:lineRule="atLeast"/>
      <w:ind w:right="-142"/>
      <w:jc w:val="center"/>
      <w:outlineLvl w:val="9"/>
    </w:pPr>
    <w:rPr>
      <w:rFonts w:ascii="宋体" w:eastAsia="宋体"/>
      <w:bCs w:val="0"/>
      <w:kern w:val="0"/>
      <w:sz w:val="10"/>
      <w:szCs w:val="20"/>
    </w:rPr>
  </w:style>
  <w:style w:type="character" w:customStyle="1" w:styleId="30">
    <w:name w:val="批注框文本 字符"/>
    <w:basedOn w:val="14"/>
    <w:link w:val="8"/>
    <w:semiHidden/>
    <w:qFormat/>
    <w:uiPriority w:val="99"/>
    <w:rPr>
      <w:rFonts w:asciiTheme="minorHAnsi" w:hAnsiTheme="minorHAnsi" w:eastAsiaTheme="minorEastAsia" w:cstheme="minorBidi"/>
      <w:sz w:val="18"/>
      <w:szCs w:val="18"/>
      <w:lang w:eastAsia="en-US"/>
    </w:rPr>
  </w:style>
  <w:style w:type="character" w:customStyle="1" w:styleId="31">
    <w:name w:val="批注文字 字符"/>
    <w:basedOn w:val="14"/>
    <w:link w:val="5"/>
    <w:semiHidden/>
    <w:qFormat/>
    <w:uiPriority w:val="99"/>
    <w:rPr>
      <w:rFonts w:asciiTheme="minorHAnsi" w:hAnsiTheme="minorHAnsi" w:eastAsiaTheme="minorEastAsia" w:cstheme="minorBidi"/>
      <w:sz w:val="22"/>
      <w:szCs w:val="22"/>
      <w:lang w:eastAsia="en-US"/>
    </w:rPr>
  </w:style>
  <w:style w:type="character" w:customStyle="1" w:styleId="32">
    <w:name w:val="批注主题 字符"/>
    <w:basedOn w:val="31"/>
    <w:link w:val="11"/>
    <w:semiHidden/>
    <w:qFormat/>
    <w:uiPriority w:val="99"/>
    <w:rPr>
      <w:rFonts w:asciiTheme="minorHAnsi" w:hAnsiTheme="minorHAnsi" w:eastAsiaTheme="minorEastAsia" w:cstheme="minorBidi"/>
      <w:b/>
      <w:bCs/>
      <w:sz w:val="22"/>
      <w:szCs w:val="22"/>
      <w:lang w:eastAsia="en-US"/>
    </w:rPr>
  </w:style>
  <w:style w:type="paragraph" w:customStyle="1" w:styleId="33">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34">
    <w:name w:val="表格下方正文"/>
    <w:basedOn w:val="1"/>
    <w:qFormat/>
    <w:uiPriority w:val="0"/>
    <w:pPr>
      <w:spacing w:before="200" w:line="420" w:lineRule="exact"/>
      <w:ind w:firstLine="200" w:firstLineChars="200"/>
    </w:pPr>
    <w:rPr>
      <w:color w:val="000000"/>
      <w:kern w:val="0"/>
      <w:sz w:val="20"/>
      <w:szCs w:val="21"/>
    </w:rPr>
  </w:style>
  <w:style w:type="paragraph" w:customStyle="1" w:styleId="35">
    <w:name w:val="列表段落1"/>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494</Words>
  <Characters>2818</Characters>
  <Lines>23</Lines>
  <Paragraphs>6</Paragraphs>
  <TotalTime>40</TotalTime>
  <ScaleCrop>false</ScaleCrop>
  <LinksUpToDate>false</LinksUpToDate>
  <CharactersWithSpaces>3306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2023-03-01T18:06:00Z</dcterms:created>
  <dc:creator>Administrator</dc:creator>
  <cp:lastModifiedBy>Administrator</cp:lastModifiedBy>
  <cp:lastPrinted>2024-04-09T08:10:48Z</cp:lastPrinted>
  <dcterms:modified xsi:type="dcterms:W3CDTF">2024-04-09T08:41:17Z</dcterms:modified>
  <dc:title>审批意见：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LastSaved">
    <vt:filetime>2021-12-20T00:00:00Z</vt:filetime>
  </property>
  <property fmtid="{D5CDD505-2E9C-101B-9397-08002B2CF9AE}" pid="4" name="KSOProductBuildVer">
    <vt:lpwstr>2052-11.8.2.11019</vt:lpwstr>
  </property>
  <property fmtid="{D5CDD505-2E9C-101B-9397-08002B2CF9AE}" pid="5" name="ICV">
    <vt:lpwstr>D5F744FA3F4B4956BC55D6A4C4EA4C47</vt:lpwstr>
  </property>
</Properties>
</file>