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11D8" w:rsidRDefault="00C711D8">
      <w:bookmarkStart w:id="0" w:name="_GoBack"/>
      <w:bookmarkEnd w:id="0"/>
    </w:p>
    <w:p w:rsidR="00C711D8" w:rsidRDefault="00C711D8">
      <w:pPr>
        <w:pStyle w:val="11"/>
      </w:pPr>
    </w:p>
    <w:p w:rsidR="00C711D8" w:rsidRDefault="00C711D8">
      <w:pPr>
        <w:pStyle w:val="11"/>
      </w:pPr>
    </w:p>
    <w:p w:rsidR="00C711D8" w:rsidRDefault="00C711D8">
      <w:pPr>
        <w:pStyle w:val="11"/>
      </w:pPr>
    </w:p>
    <w:p w:rsidR="00C711D8" w:rsidRDefault="00685DB3">
      <w:pPr>
        <w:pStyle w:val="11"/>
      </w:pPr>
      <w:r>
        <w:rPr>
          <w:rFonts w:hint="eastAsia"/>
        </w:rPr>
        <w:t>南通市“十四五”海洋生态环境保护规划</w:t>
      </w:r>
    </w:p>
    <w:p w:rsidR="00C711D8" w:rsidRDefault="00C711D8"/>
    <w:p w:rsidR="00C711D8" w:rsidRDefault="00C711D8"/>
    <w:p w:rsidR="00C711D8" w:rsidRDefault="00C711D8"/>
    <w:p w:rsidR="00C711D8" w:rsidRDefault="00C711D8"/>
    <w:p w:rsidR="00C711D8" w:rsidRDefault="00C711D8"/>
    <w:p w:rsidR="00C711D8" w:rsidRDefault="00C711D8"/>
    <w:p w:rsidR="00C711D8" w:rsidRDefault="00C711D8"/>
    <w:p w:rsidR="00C711D8" w:rsidRDefault="00C711D8"/>
    <w:p w:rsidR="00C711D8" w:rsidRDefault="00C711D8"/>
    <w:p w:rsidR="00C711D8" w:rsidRDefault="00C711D8"/>
    <w:p w:rsidR="00C711D8" w:rsidRDefault="00C711D8"/>
    <w:p w:rsidR="00C711D8" w:rsidRDefault="00C711D8"/>
    <w:p w:rsidR="00C711D8" w:rsidRDefault="00685DB3">
      <w:pPr>
        <w:jc w:val="center"/>
        <w:rPr>
          <w:rFonts w:ascii="方正小标宋_GBK" w:eastAsia="方正小标宋_GBK" w:hAnsi="方正小标宋_GBK" w:cs="方正小标宋_GBK"/>
        </w:rPr>
        <w:sectPr w:rsidR="00C711D8">
          <w:headerReference w:type="even" r:id="rId8"/>
          <w:headerReference w:type="default" r:id="rId9"/>
          <w:footerReference w:type="even" r:id="rId10"/>
          <w:footerReference w:type="default" r:id="rId11"/>
          <w:pgSz w:w="11906" w:h="16838"/>
          <w:pgMar w:top="1814" w:right="1531" w:bottom="1985" w:left="1531" w:header="720" w:footer="1474" w:gutter="0"/>
          <w:paperSrc w:first="15" w:other="15"/>
          <w:pgNumType w:start="1"/>
          <w:cols w:space="720"/>
          <w:docGrid w:type="linesAndChars" w:linePitch="590" w:charSpace="-1024"/>
        </w:sectPr>
      </w:pPr>
      <w:r>
        <w:rPr>
          <w:rFonts w:ascii="方正小标宋_GBK" w:eastAsia="方正小标宋_GBK" w:hAnsi="方正小标宋_GBK" w:cs="方正小标宋_GBK" w:hint="eastAsia"/>
          <w:noProof/>
          <w:snapToGrid/>
        </w:rPr>
        <mc:AlternateContent>
          <mc:Choice Requires="wps">
            <w:drawing>
              <wp:anchor distT="0" distB="0" distL="114300" distR="114300" simplePos="0" relativeHeight="251659264" behindDoc="0" locked="0" layoutInCell="1" allowOverlap="1">
                <wp:simplePos x="0" y="0"/>
                <wp:positionH relativeFrom="column">
                  <wp:posOffset>4200525</wp:posOffset>
                </wp:positionH>
                <wp:positionV relativeFrom="paragraph">
                  <wp:posOffset>1593850</wp:posOffset>
                </wp:positionV>
                <wp:extent cx="1600200" cy="561975"/>
                <wp:effectExtent l="0" t="0" r="0" b="9525"/>
                <wp:wrapNone/>
                <wp:docPr id="1" name="文本框 6"/>
                <wp:cNvGraphicFramePr/>
                <a:graphic xmlns:a="http://schemas.openxmlformats.org/drawingml/2006/main">
                  <a:graphicData uri="http://schemas.microsoft.com/office/word/2010/wordprocessingShape">
                    <wps:wsp>
                      <wps:cNvSpPr txBox="1"/>
                      <wps:spPr>
                        <a:xfrm>
                          <a:off x="0" y="0"/>
                          <a:ext cx="1600200" cy="561975"/>
                        </a:xfrm>
                        <a:prstGeom prst="rect">
                          <a:avLst/>
                        </a:prstGeom>
                        <a:solidFill>
                          <a:srgbClr val="FFFFFF"/>
                        </a:solidFill>
                        <a:ln>
                          <a:noFill/>
                        </a:ln>
                      </wps:spPr>
                      <wps:txbx>
                        <w:txbxContent>
                          <w:p w:rsidR="00C711D8" w:rsidRDefault="00C711D8"/>
                        </w:txbxContent>
                      </wps:txbx>
                      <wps:bodyPr wrap="square" upright="1"/>
                    </wps:wsp>
                  </a:graphicData>
                </a:graphic>
              </wp:anchor>
            </w:drawing>
          </mc:Choice>
          <mc:Fallback xmlns:wpsCustomData="http://www.wps.cn/officeDocument/2013/wpsCustomData">
            <w:pict>
              <v:shape id="文本框 6" o:spid="_x0000_s1026" o:spt="202" type="#_x0000_t202" style="position:absolute;left:0pt;margin-left:330.75pt;margin-top:125.5pt;height:44.25pt;width:126pt;z-index:251659264;mso-width-relative:page;mso-height-relative:page;" fillcolor="#FFFFFF" filled="t" stroked="f" coordsize="21600,21600" o:gfxdata="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Y2bTd2AAAAAsBAAAPAAAAAAAAAAEAIAAAACIAAABkcnMvZG93&#10;bnJldi54bWxQSwECFAAUAAAACACHTuJAWupTTscBAACFAwAADgAAAAAAAAABACAAAAAnAQAAZHJz&#10;L2Uyb0RvYy54bWxQSwUGAAAAAAYABgBZAQAAYAUAAAAA&#10;">
                <v:fill on="t" focussize="0,0"/>
                <v:stroke on="f"/>
                <v:imagedata o:title=""/>
                <o:lock v:ext="edit" aspectratio="f"/>
                <v:textbox>
                  <w:txbxContent>
                    <w:p/>
                  </w:txbxContent>
                </v:textbox>
              </v:shape>
            </w:pict>
          </mc:Fallback>
        </mc:AlternateContent>
      </w:r>
      <w:r>
        <w:rPr>
          <w:rFonts w:ascii="方正小标宋_GBK" w:eastAsia="方正小标宋_GBK" w:hAnsi="方正小标宋_GBK" w:cs="方正小标宋_GBK" w:hint="eastAsia"/>
        </w:rPr>
        <w:t>二〇二二年四月</w:t>
      </w:r>
    </w:p>
    <w:p w:rsidR="00C711D8" w:rsidRDefault="00685DB3">
      <w:pPr>
        <w:ind w:firstLine="0"/>
        <w:jc w:val="center"/>
        <w:rPr>
          <w:rFonts w:ascii="黑体" w:eastAsia="黑体" w:hAnsi="黑体" w:cs="黑体"/>
          <w:sz w:val="40"/>
          <w:szCs w:val="22"/>
        </w:rPr>
      </w:pPr>
      <w:r>
        <w:rPr>
          <w:rFonts w:ascii="黑体" w:eastAsia="黑体" w:hAnsi="黑体" w:cs="黑体" w:hint="eastAsia"/>
          <w:sz w:val="40"/>
          <w:szCs w:val="22"/>
        </w:rPr>
        <w:lastRenderedPageBreak/>
        <w:t>目</w:t>
      </w:r>
      <w:r>
        <w:rPr>
          <w:rFonts w:ascii="黑体" w:eastAsia="黑体" w:hAnsi="黑体" w:cs="黑体" w:hint="eastAsia"/>
          <w:sz w:val="40"/>
          <w:szCs w:val="22"/>
        </w:rPr>
        <w:t xml:space="preserve">  </w:t>
      </w:r>
      <w:r>
        <w:rPr>
          <w:rFonts w:ascii="黑体" w:eastAsia="黑体" w:hAnsi="黑体" w:cs="黑体" w:hint="eastAsia"/>
          <w:sz w:val="40"/>
          <w:szCs w:val="22"/>
        </w:rPr>
        <w:t>录</w:t>
      </w:r>
    </w:p>
    <w:p w:rsidR="00C711D8" w:rsidRDefault="00C711D8">
      <w:pPr>
        <w:pStyle w:val="a0"/>
      </w:pPr>
    </w:p>
    <w:p w:rsidR="00C711D8" w:rsidRDefault="00685DB3">
      <w:pPr>
        <w:pStyle w:val="10"/>
        <w:tabs>
          <w:tab w:val="right" w:leader="dot" w:pos="8844"/>
        </w:tabs>
        <w:rPr>
          <w:sz w:val="28"/>
          <w:szCs w:val="28"/>
        </w:rPr>
      </w:pPr>
      <w:r>
        <w:rPr>
          <w:rFonts w:hint="eastAsia"/>
          <w:sz w:val="28"/>
          <w:szCs w:val="28"/>
        </w:rPr>
        <w:fldChar w:fldCharType="begin"/>
      </w:r>
      <w:r>
        <w:rPr>
          <w:rFonts w:hint="eastAsia"/>
          <w:sz w:val="28"/>
          <w:szCs w:val="28"/>
        </w:rPr>
        <w:instrText xml:space="preserve">TOC \o "1-3" \h \u </w:instrText>
      </w:r>
      <w:r>
        <w:rPr>
          <w:rFonts w:hint="eastAsia"/>
          <w:sz w:val="28"/>
          <w:szCs w:val="28"/>
        </w:rPr>
        <w:fldChar w:fldCharType="separate"/>
      </w:r>
      <w:hyperlink w:anchor="_Toc24843" w:history="1">
        <w:r>
          <w:rPr>
            <w:rFonts w:ascii="方正黑体_GBK" w:eastAsia="方正黑体_GBK" w:cs="方正黑体_GBK" w:hint="eastAsia"/>
            <w:sz w:val="28"/>
            <w:szCs w:val="28"/>
          </w:rPr>
          <w:t>一、</w:t>
        </w:r>
        <w:r>
          <w:rPr>
            <w:rFonts w:ascii="方正黑体_GBK" w:eastAsia="方正黑体_GBK" w:cs="方正黑体_GBK" w:hint="eastAsia"/>
            <w:sz w:val="28"/>
            <w:szCs w:val="28"/>
          </w:rPr>
          <w:t xml:space="preserve"> </w:t>
        </w:r>
        <w:r>
          <w:rPr>
            <w:rFonts w:ascii="方正黑体_GBK" w:eastAsia="方正黑体_GBK" w:cs="方正黑体_GBK" w:hint="eastAsia"/>
            <w:sz w:val="28"/>
            <w:szCs w:val="28"/>
          </w:rPr>
          <w:t>规划背景</w:t>
        </w:r>
        <w:r>
          <w:rPr>
            <w:sz w:val="28"/>
            <w:szCs w:val="28"/>
          </w:rPr>
          <w:tab/>
        </w:r>
        <w:r>
          <w:rPr>
            <w:sz w:val="28"/>
            <w:szCs w:val="28"/>
          </w:rPr>
          <w:fldChar w:fldCharType="begin"/>
        </w:r>
        <w:r>
          <w:rPr>
            <w:sz w:val="28"/>
            <w:szCs w:val="28"/>
          </w:rPr>
          <w:instrText xml:space="preserve"> PAGEREF _Toc24843 \h </w:instrText>
        </w:r>
        <w:r>
          <w:rPr>
            <w:sz w:val="28"/>
            <w:szCs w:val="28"/>
          </w:rPr>
        </w:r>
        <w:r>
          <w:rPr>
            <w:sz w:val="28"/>
            <w:szCs w:val="28"/>
          </w:rPr>
          <w:fldChar w:fldCharType="separate"/>
        </w:r>
        <w:r>
          <w:rPr>
            <w:noProof/>
            <w:sz w:val="28"/>
            <w:szCs w:val="28"/>
          </w:rPr>
          <w:t>1</w:t>
        </w:r>
        <w:r>
          <w:rPr>
            <w:sz w:val="28"/>
            <w:szCs w:val="28"/>
          </w:rPr>
          <w:fldChar w:fldCharType="end"/>
        </w:r>
      </w:hyperlink>
    </w:p>
    <w:p w:rsidR="00C711D8" w:rsidRDefault="00685DB3">
      <w:pPr>
        <w:pStyle w:val="2"/>
        <w:tabs>
          <w:tab w:val="right" w:leader="dot" w:pos="8844"/>
        </w:tabs>
        <w:ind w:left="630"/>
        <w:rPr>
          <w:sz w:val="28"/>
          <w:szCs w:val="28"/>
        </w:rPr>
      </w:pPr>
      <w:hyperlink w:anchor="_Toc31983" w:history="1">
        <w:r>
          <w:rPr>
            <w:rFonts w:ascii="方正楷体_GBK" w:eastAsia="方正楷体_GBK" w:hAnsi="方正楷体_GBK" w:cs="方正楷体_GBK" w:hint="eastAsia"/>
            <w:sz w:val="28"/>
            <w:szCs w:val="28"/>
          </w:rPr>
          <w:t>（一）</w:t>
        </w:r>
        <w:r>
          <w:rPr>
            <w:rFonts w:ascii="方正楷体_GBK" w:eastAsia="方正楷体_GBK" w:hAnsi="方正楷体_GBK" w:cs="方正楷体_GBK" w:hint="eastAsia"/>
            <w:sz w:val="28"/>
            <w:szCs w:val="28"/>
          </w:rPr>
          <w:t xml:space="preserve"> </w:t>
        </w:r>
        <w:r>
          <w:rPr>
            <w:rFonts w:ascii="方正楷体_GBK" w:eastAsia="方正楷体_GBK" w:hAnsi="方正楷体_GBK" w:cs="方正楷体_GBK" w:hint="eastAsia"/>
            <w:sz w:val="28"/>
            <w:szCs w:val="28"/>
          </w:rPr>
          <w:t>“十三五”海洋生态环境保护成效</w:t>
        </w:r>
        <w:r>
          <w:rPr>
            <w:sz w:val="28"/>
            <w:szCs w:val="28"/>
          </w:rPr>
          <w:tab/>
        </w:r>
        <w:r>
          <w:rPr>
            <w:sz w:val="28"/>
            <w:szCs w:val="28"/>
          </w:rPr>
          <w:fldChar w:fldCharType="begin"/>
        </w:r>
        <w:r>
          <w:rPr>
            <w:sz w:val="28"/>
            <w:szCs w:val="28"/>
          </w:rPr>
          <w:instrText xml:space="preserve"> PAGEREF _Toc31983 \h </w:instrText>
        </w:r>
        <w:r>
          <w:rPr>
            <w:sz w:val="28"/>
            <w:szCs w:val="28"/>
          </w:rPr>
        </w:r>
        <w:r>
          <w:rPr>
            <w:sz w:val="28"/>
            <w:szCs w:val="28"/>
          </w:rPr>
          <w:fldChar w:fldCharType="separate"/>
        </w:r>
        <w:r>
          <w:rPr>
            <w:noProof/>
            <w:sz w:val="28"/>
            <w:szCs w:val="28"/>
          </w:rPr>
          <w:t>1</w:t>
        </w:r>
        <w:r>
          <w:rPr>
            <w:sz w:val="28"/>
            <w:szCs w:val="28"/>
          </w:rPr>
          <w:fldChar w:fldCharType="end"/>
        </w:r>
      </w:hyperlink>
    </w:p>
    <w:p w:rsidR="00C711D8" w:rsidRDefault="00685DB3">
      <w:pPr>
        <w:pStyle w:val="2"/>
        <w:tabs>
          <w:tab w:val="right" w:leader="dot" w:pos="8844"/>
        </w:tabs>
        <w:ind w:left="630"/>
        <w:rPr>
          <w:sz w:val="28"/>
          <w:szCs w:val="28"/>
        </w:rPr>
      </w:pPr>
      <w:hyperlink w:anchor="_Toc10638" w:history="1">
        <w:r>
          <w:rPr>
            <w:rFonts w:ascii="方正楷体_GBK" w:eastAsia="方正楷体_GBK" w:hAnsi="方正楷体_GBK" w:cs="方正楷体_GBK" w:hint="eastAsia"/>
            <w:sz w:val="28"/>
            <w:szCs w:val="28"/>
          </w:rPr>
          <w:t>（二）</w:t>
        </w:r>
        <w:r>
          <w:rPr>
            <w:rFonts w:ascii="方正楷体_GBK" w:eastAsia="方正楷体_GBK" w:hAnsi="方正楷体_GBK" w:cs="方正楷体_GBK" w:hint="eastAsia"/>
            <w:sz w:val="28"/>
            <w:szCs w:val="28"/>
          </w:rPr>
          <w:t xml:space="preserve"> </w:t>
        </w:r>
        <w:r>
          <w:rPr>
            <w:rFonts w:ascii="方正楷体_GBK" w:eastAsia="方正楷体_GBK" w:hAnsi="方正楷体_GBK" w:cs="方正楷体_GBK" w:hint="eastAsia"/>
            <w:sz w:val="28"/>
            <w:szCs w:val="28"/>
          </w:rPr>
          <w:t>存在的主要问题</w:t>
        </w:r>
        <w:r>
          <w:rPr>
            <w:sz w:val="28"/>
            <w:szCs w:val="28"/>
          </w:rPr>
          <w:tab/>
        </w:r>
        <w:r>
          <w:rPr>
            <w:sz w:val="28"/>
            <w:szCs w:val="28"/>
          </w:rPr>
          <w:fldChar w:fldCharType="begin"/>
        </w:r>
        <w:r>
          <w:rPr>
            <w:sz w:val="28"/>
            <w:szCs w:val="28"/>
          </w:rPr>
          <w:instrText xml:space="preserve"> PAGEREF _Toc10638 \h </w:instrText>
        </w:r>
        <w:r>
          <w:rPr>
            <w:sz w:val="28"/>
            <w:szCs w:val="28"/>
          </w:rPr>
        </w:r>
        <w:r>
          <w:rPr>
            <w:sz w:val="28"/>
            <w:szCs w:val="28"/>
          </w:rPr>
          <w:fldChar w:fldCharType="separate"/>
        </w:r>
        <w:r>
          <w:rPr>
            <w:noProof/>
            <w:sz w:val="28"/>
            <w:szCs w:val="28"/>
          </w:rPr>
          <w:t>3</w:t>
        </w:r>
        <w:r>
          <w:rPr>
            <w:sz w:val="28"/>
            <w:szCs w:val="28"/>
          </w:rPr>
          <w:fldChar w:fldCharType="end"/>
        </w:r>
      </w:hyperlink>
    </w:p>
    <w:p w:rsidR="00C711D8" w:rsidRDefault="00685DB3">
      <w:pPr>
        <w:pStyle w:val="2"/>
        <w:tabs>
          <w:tab w:val="right" w:leader="dot" w:pos="8844"/>
        </w:tabs>
        <w:ind w:left="630"/>
        <w:rPr>
          <w:sz w:val="28"/>
          <w:szCs w:val="28"/>
        </w:rPr>
      </w:pPr>
      <w:hyperlink w:anchor="_Toc1791" w:history="1">
        <w:r>
          <w:rPr>
            <w:rFonts w:ascii="方正楷体_GBK" w:eastAsia="方正楷体_GBK" w:hAnsi="方正楷体_GBK" w:cs="方正楷体_GBK" w:hint="eastAsia"/>
            <w:sz w:val="28"/>
            <w:szCs w:val="28"/>
          </w:rPr>
          <w:t>（三）</w:t>
        </w:r>
        <w:r>
          <w:rPr>
            <w:rFonts w:ascii="方正楷体_GBK" w:eastAsia="方正楷体_GBK" w:hAnsi="方正楷体_GBK" w:cs="方正楷体_GBK" w:hint="eastAsia"/>
            <w:sz w:val="28"/>
            <w:szCs w:val="28"/>
          </w:rPr>
          <w:t xml:space="preserve"> </w:t>
        </w:r>
        <w:r>
          <w:rPr>
            <w:rFonts w:ascii="方正楷体_GBK" w:eastAsia="方正楷体_GBK" w:hAnsi="方正楷体_GBK" w:cs="方正楷体_GBK" w:hint="eastAsia"/>
            <w:sz w:val="28"/>
            <w:szCs w:val="28"/>
          </w:rPr>
          <w:t>机遇与挑战</w:t>
        </w:r>
        <w:r>
          <w:rPr>
            <w:sz w:val="28"/>
            <w:szCs w:val="28"/>
          </w:rPr>
          <w:tab/>
        </w:r>
        <w:r>
          <w:rPr>
            <w:sz w:val="28"/>
            <w:szCs w:val="28"/>
          </w:rPr>
          <w:fldChar w:fldCharType="begin"/>
        </w:r>
        <w:r>
          <w:rPr>
            <w:sz w:val="28"/>
            <w:szCs w:val="28"/>
          </w:rPr>
          <w:instrText xml:space="preserve"> PAGEREF _Toc1791 \h </w:instrText>
        </w:r>
        <w:r>
          <w:rPr>
            <w:sz w:val="28"/>
            <w:szCs w:val="28"/>
          </w:rPr>
        </w:r>
        <w:r>
          <w:rPr>
            <w:sz w:val="28"/>
            <w:szCs w:val="28"/>
          </w:rPr>
          <w:fldChar w:fldCharType="separate"/>
        </w:r>
        <w:r>
          <w:rPr>
            <w:noProof/>
            <w:sz w:val="28"/>
            <w:szCs w:val="28"/>
          </w:rPr>
          <w:t>4</w:t>
        </w:r>
        <w:r>
          <w:rPr>
            <w:sz w:val="28"/>
            <w:szCs w:val="28"/>
          </w:rPr>
          <w:fldChar w:fldCharType="end"/>
        </w:r>
      </w:hyperlink>
    </w:p>
    <w:p w:rsidR="00C711D8" w:rsidRDefault="00685DB3">
      <w:pPr>
        <w:pStyle w:val="10"/>
        <w:tabs>
          <w:tab w:val="right" w:leader="dot" w:pos="8844"/>
        </w:tabs>
        <w:rPr>
          <w:sz w:val="28"/>
          <w:szCs w:val="28"/>
        </w:rPr>
      </w:pPr>
      <w:hyperlink w:anchor="_Toc22577" w:history="1">
        <w:r>
          <w:rPr>
            <w:rFonts w:ascii="方正黑体_GBK" w:eastAsia="方正黑体_GBK" w:cs="方正黑体_GBK" w:hint="eastAsia"/>
            <w:sz w:val="28"/>
            <w:szCs w:val="28"/>
          </w:rPr>
          <w:t>二、</w:t>
        </w:r>
        <w:r>
          <w:rPr>
            <w:rFonts w:ascii="方正黑体_GBK" w:eastAsia="方正黑体_GBK" w:cs="方正黑体_GBK" w:hint="eastAsia"/>
            <w:sz w:val="28"/>
            <w:szCs w:val="28"/>
          </w:rPr>
          <w:t xml:space="preserve"> </w:t>
        </w:r>
        <w:r>
          <w:rPr>
            <w:rFonts w:ascii="方正黑体_GBK" w:eastAsia="方正黑体_GBK" w:cs="方正黑体_GBK" w:hint="eastAsia"/>
            <w:sz w:val="28"/>
            <w:szCs w:val="28"/>
          </w:rPr>
          <w:t>总体要求</w:t>
        </w:r>
        <w:r>
          <w:rPr>
            <w:sz w:val="28"/>
            <w:szCs w:val="28"/>
          </w:rPr>
          <w:tab/>
        </w:r>
        <w:r>
          <w:rPr>
            <w:sz w:val="28"/>
            <w:szCs w:val="28"/>
          </w:rPr>
          <w:fldChar w:fldCharType="begin"/>
        </w:r>
        <w:r>
          <w:rPr>
            <w:sz w:val="28"/>
            <w:szCs w:val="28"/>
          </w:rPr>
          <w:instrText xml:space="preserve"> PAGEREF _Toc22577 \h </w:instrText>
        </w:r>
        <w:r>
          <w:rPr>
            <w:sz w:val="28"/>
            <w:szCs w:val="28"/>
          </w:rPr>
        </w:r>
        <w:r>
          <w:rPr>
            <w:sz w:val="28"/>
            <w:szCs w:val="28"/>
          </w:rPr>
          <w:fldChar w:fldCharType="separate"/>
        </w:r>
        <w:r>
          <w:rPr>
            <w:noProof/>
            <w:sz w:val="28"/>
            <w:szCs w:val="28"/>
          </w:rPr>
          <w:t>6</w:t>
        </w:r>
        <w:r>
          <w:rPr>
            <w:sz w:val="28"/>
            <w:szCs w:val="28"/>
          </w:rPr>
          <w:fldChar w:fldCharType="end"/>
        </w:r>
      </w:hyperlink>
    </w:p>
    <w:p w:rsidR="00C711D8" w:rsidRDefault="00685DB3">
      <w:pPr>
        <w:pStyle w:val="2"/>
        <w:tabs>
          <w:tab w:val="right" w:leader="dot" w:pos="8844"/>
        </w:tabs>
        <w:ind w:left="630"/>
        <w:rPr>
          <w:sz w:val="28"/>
          <w:szCs w:val="28"/>
        </w:rPr>
      </w:pPr>
      <w:hyperlink w:anchor="_Toc11707" w:history="1">
        <w:r>
          <w:rPr>
            <w:rFonts w:ascii="方正楷体_GBK" w:eastAsia="方正楷体_GBK" w:hAnsi="方正楷体_GBK" w:cs="方正楷体_GBK" w:hint="eastAsia"/>
            <w:sz w:val="28"/>
            <w:szCs w:val="28"/>
          </w:rPr>
          <w:t>（一）</w:t>
        </w:r>
        <w:r>
          <w:rPr>
            <w:rFonts w:ascii="方正楷体_GBK" w:eastAsia="方正楷体_GBK" w:hAnsi="方正楷体_GBK" w:cs="方正楷体_GBK" w:hint="eastAsia"/>
            <w:sz w:val="28"/>
            <w:szCs w:val="28"/>
          </w:rPr>
          <w:t xml:space="preserve"> </w:t>
        </w:r>
        <w:r>
          <w:rPr>
            <w:rFonts w:ascii="方正楷体_GBK" w:eastAsia="方正楷体_GBK" w:hAnsi="方正楷体_GBK" w:cs="方正楷体_GBK" w:hint="eastAsia"/>
            <w:sz w:val="28"/>
            <w:szCs w:val="28"/>
          </w:rPr>
          <w:t>指导思想</w:t>
        </w:r>
        <w:r>
          <w:rPr>
            <w:sz w:val="28"/>
            <w:szCs w:val="28"/>
          </w:rPr>
          <w:tab/>
        </w:r>
        <w:r>
          <w:rPr>
            <w:sz w:val="28"/>
            <w:szCs w:val="28"/>
          </w:rPr>
          <w:fldChar w:fldCharType="begin"/>
        </w:r>
        <w:r>
          <w:rPr>
            <w:sz w:val="28"/>
            <w:szCs w:val="28"/>
          </w:rPr>
          <w:instrText xml:space="preserve"> PAGEREF _Toc11707 \h </w:instrText>
        </w:r>
        <w:r>
          <w:rPr>
            <w:sz w:val="28"/>
            <w:szCs w:val="28"/>
          </w:rPr>
        </w:r>
        <w:r>
          <w:rPr>
            <w:sz w:val="28"/>
            <w:szCs w:val="28"/>
          </w:rPr>
          <w:fldChar w:fldCharType="separate"/>
        </w:r>
        <w:r>
          <w:rPr>
            <w:noProof/>
            <w:sz w:val="28"/>
            <w:szCs w:val="28"/>
          </w:rPr>
          <w:t>6</w:t>
        </w:r>
        <w:r>
          <w:rPr>
            <w:sz w:val="28"/>
            <w:szCs w:val="28"/>
          </w:rPr>
          <w:fldChar w:fldCharType="end"/>
        </w:r>
      </w:hyperlink>
    </w:p>
    <w:p w:rsidR="00C711D8" w:rsidRDefault="00685DB3">
      <w:pPr>
        <w:pStyle w:val="2"/>
        <w:tabs>
          <w:tab w:val="right" w:leader="dot" w:pos="8844"/>
        </w:tabs>
        <w:ind w:left="630"/>
        <w:rPr>
          <w:sz w:val="28"/>
          <w:szCs w:val="28"/>
        </w:rPr>
      </w:pPr>
      <w:hyperlink w:anchor="_Toc174" w:history="1">
        <w:r>
          <w:rPr>
            <w:rFonts w:ascii="方正楷体_GBK" w:eastAsia="方正楷体_GBK" w:hAnsi="方正楷体_GBK" w:cs="方正楷体_GBK" w:hint="eastAsia"/>
            <w:sz w:val="28"/>
            <w:szCs w:val="28"/>
          </w:rPr>
          <w:t>（二）</w:t>
        </w:r>
        <w:r>
          <w:rPr>
            <w:rFonts w:ascii="方正楷体_GBK" w:eastAsia="方正楷体_GBK" w:hAnsi="方正楷体_GBK" w:cs="方正楷体_GBK" w:hint="eastAsia"/>
            <w:sz w:val="28"/>
            <w:szCs w:val="28"/>
          </w:rPr>
          <w:t xml:space="preserve"> </w:t>
        </w:r>
        <w:r>
          <w:rPr>
            <w:rFonts w:ascii="方正楷体_GBK" w:eastAsia="方正楷体_GBK" w:hAnsi="方正楷体_GBK" w:cs="方正楷体_GBK" w:hint="eastAsia"/>
            <w:sz w:val="28"/>
            <w:szCs w:val="28"/>
          </w:rPr>
          <w:t>规划原则</w:t>
        </w:r>
        <w:r>
          <w:rPr>
            <w:sz w:val="28"/>
            <w:szCs w:val="28"/>
          </w:rPr>
          <w:tab/>
        </w:r>
        <w:r>
          <w:rPr>
            <w:sz w:val="28"/>
            <w:szCs w:val="28"/>
          </w:rPr>
          <w:fldChar w:fldCharType="begin"/>
        </w:r>
        <w:r>
          <w:rPr>
            <w:sz w:val="28"/>
            <w:szCs w:val="28"/>
          </w:rPr>
          <w:instrText xml:space="preserve"> PAGEREF _Toc174 \h </w:instrText>
        </w:r>
        <w:r>
          <w:rPr>
            <w:sz w:val="28"/>
            <w:szCs w:val="28"/>
          </w:rPr>
        </w:r>
        <w:r>
          <w:rPr>
            <w:sz w:val="28"/>
            <w:szCs w:val="28"/>
          </w:rPr>
          <w:fldChar w:fldCharType="separate"/>
        </w:r>
        <w:r>
          <w:rPr>
            <w:noProof/>
            <w:sz w:val="28"/>
            <w:szCs w:val="28"/>
          </w:rPr>
          <w:t>6</w:t>
        </w:r>
        <w:r>
          <w:rPr>
            <w:sz w:val="28"/>
            <w:szCs w:val="28"/>
          </w:rPr>
          <w:fldChar w:fldCharType="end"/>
        </w:r>
      </w:hyperlink>
    </w:p>
    <w:p w:rsidR="00C711D8" w:rsidRDefault="00685DB3">
      <w:pPr>
        <w:pStyle w:val="2"/>
        <w:tabs>
          <w:tab w:val="right" w:leader="dot" w:pos="8844"/>
        </w:tabs>
        <w:ind w:left="630"/>
        <w:rPr>
          <w:sz w:val="28"/>
          <w:szCs w:val="28"/>
        </w:rPr>
      </w:pPr>
      <w:hyperlink w:anchor="_Toc16461" w:history="1">
        <w:r>
          <w:rPr>
            <w:rFonts w:ascii="方正楷体_GBK" w:eastAsia="方正楷体_GBK" w:hAnsi="方正楷体_GBK" w:cs="方正楷体_GBK" w:hint="eastAsia"/>
            <w:sz w:val="28"/>
            <w:szCs w:val="28"/>
          </w:rPr>
          <w:t>（三）</w:t>
        </w:r>
        <w:r>
          <w:rPr>
            <w:rFonts w:ascii="方正楷体_GBK" w:eastAsia="方正楷体_GBK" w:hAnsi="方正楷体_GBK" w:cs="方正楷体_GBK" w:hint="eastAsia"/>
            <w:sz w:val="28"/>
            <w:szCs w:val="28"/>
          </w:rPr>
          <w:t xml:space="preserve"> </w:t>
        </w:r>
        <w:r>
          <w:rPr>
            <w:rFonts w:ascii="方正楷体_GBK" w:eastAsia="方正楷体_GBK" w:hAnsi="方正楷体_GBK" w:cs="方正楷体_GBK" w:hint="eastAsia"/>
            <w:sz w:val="28"/>
            <w:szCs w:val="28"/>
          </w:rPr>
          <w:t>目标指标</w:t>
        </w:r>
        <w:r>
          <w:rPr>
            <w:sz w:val="28"/>
            <w:szCs w:val="28"/>
          </w:rPr>
          <w:tab/>
        </w:r>
        <w:r>
          <w:rPr>
            <w:sz w:val="28"/>
            <w:szCs w:val="28"/>
          </w:rPr>
          <w:fldChar w:fldCharType="begin"/>
        </w:r>
        <w:r>
          <w:rPr>
            <w:sz w:val="28"/>
            <w:szCs w:val="28"/>
          </w:rPr>
          <w:instrText xml:space="preserve"> PAGEREF _Toc16461 \h </w:instrText>
        </w:r>
        <w:r>
          <w:rPr>
            <w:sz w:val="28"/>
            <w:szCs w:val="28"/>
          </w:rPr>
        </w:r>
        <w:r>
          <w:rPr>
            <w:sz w:val="28"/>
            <w:szCs w:val="28"/>
          </w:rPr>
          <w:fldChar w:fldCharType="separate"/>
        </w:r>
        <w:r>
          <w:rPr>
            <w:noProof/>
            <w:sz w:val="28"/>
            <w:szCs w:val="28"/>
          </w:rPr>
          <w:t>7</w:t>
        </w:r>
        <w:r>
          <w:rPr>
            <w:sz w:val="28"/>
            <w:szCs w:val="28"/>
          </w:rPr>
          <w:fldChar w:fldCharType="end"/>
        </w:r>
      </w:hyperlink>
    </w:p>
    <w:p w:rsidR="00C711D8" w:rsidRDefault="00685DB3">
      <w:pPr>
        <w:pStyle w:val="10"/>
        <w:tabs>
          <w:tab w:val="right" w:leader="dot" w:pos="8844"/>
        </w:tabs>
        <w:rPr>
          <w:sz w:val="28"/>
          <w:szCs w:val="28"/>
        </w:rPr>
      </w:pPr>
      <w:hyperlink w:anchor="_Toc32379" w:history="1">
        <w:r>
          <w:rPr>
            <w:rFonts w:ascii="方正黑体_GBK" w:eastAsia="方正黑体_GBK" w:cs="方正黑体_GBK" w:hint="eastAsia"/>
            <w:sz w:val="28"/>
            <w:szCs w:val="28"/>
          </w:rPr>
          <w:t>三、</w:t>
        </w:r>
        <w:r>
          <w:rPr>
            <w:rFonts w:ascii="方正黑体_GBK" w:eastAsia="方正黑体_GBK" w:cs="方正黑体_GBK" w:hint="eastAsia"/>
            <w:sz w:val="28"/>
            <w:szCs w:val="28"/>
          </w:rPr>
          <w:t xml:space="preserve"> </w:t>
        </w:r>
        <w:r>
          <w:rPr>
            <w:rFonts w:ascii="方正黑体_GBK" w:eastAsia="方正黑体_GBK" w:cs="方正黑体_GBK" w:hint="eastAsia"/>
            <w:sz w:val="28"/>
            <w:szCs w:val="28"/>
          </w:rPr>
          <w:t>主要任务</w:t>
        </w:r>
        <w:r>
          <w:rPr>
            <w:sz w:val="28"/>
            <w:szCs w:val="28"/>
          </w:rPr>
          <w:tab/>
        </w:r>
        <w:r>
          <w:rPr>
            <w:sz w:val="28"/>
            <w:szCs w:val="28"/>
          </w:rPr>
          <w:fldChar w:fldCharType="begin"/>
        </w:r>
        <w:r>
          <w:rPr>
            <w:sz w:val="28"/>
            <w:szCs w:val="28"/>
          </w:rPr>
          <w:instrText xml:space="preserve"> PAGEREF _Toc32379 \h </w:instrText>
        </w:r>
        <w:r>
          <w:rPr>
            <w:sz w:val="28"/>
            <w:szCs w:val="28"/>
          </w:rPr>
        </w:r>
        <w:r>
          <w:rPr>
            <w:sz w:val="28"/>
            <w:szCs w:val="28"/>
          </w:rPr>
          <w:fldChar w:fldCharType="separate"/>
        </w:r>
        <w:r>
          <w:rPr>
            <w:noProof/>
            <w:sz w:val="28"/>
            <w:szCs w:val="28"/>
          </w:rPr>
          <w:t>9</w:t>
        </w:r>
        <w:r>
          <w:rPr>
            <w:sz w:val="28"/>
            <w:szCs w:val="28"/>
          </w:rPr>
          <w:fldChar w:fldCharType="end"/>
        </w:r>
      </w:hyperlink>
    </w:p>
    <w:p w:rsidR="00C711D8" w:rsidRDefault="00685DB3">
      <w:pPr>
        <w:pStyle w:val="2"/>
        <w:tabs>
          <w:tab w:val="right" w:leader="dot" w:pos="8844"/>
        </w:tabs>
        <w:ind w:left="630"/>
        <w:rPr>
          <w:sz w:val="28"/>
          <w:szCs w:val="28"/>
        </w:rPr>
      </w:pPr>
      <w:hyperlink w:anchor="_Toc6526" w:history="1">
        <w:r>
          <w:rPr>
            <w:rFonts w:ascii="方正楷体_GBK" w:eastAsia="方正楷体_GBK" w:hAnsi="方正楷体_GBK" w:cs="方正楷体_GBK" w:hint="eastAsia"/>
            <w:sz w:val="28"/>
            <w:szCs w:val="28"/>
          </w:rPr>
          <w:t>（一）</w:t>
        </w:r>
        <w:r>
          <w:rPr>
            <w:rFonts w:ascii="方正楷体_GBK" w:eastAsia="方正楷体_GBK" w:hAnsi="方正楷体_GBK" w:cs="方正楷体_GBK" w:hint="eastAsia"/>
            <w:sz w:val="28"/>
            <w:szCs w:val="28"/>
          </w:rPr>
          <w:t xml:space="preserve"> </w:t>
        </w:r>
        <w:r>
          <w:rPr>
            <w:rFonts w:ascii="方正楷体_GBK" w:eastAsia="方正楷体_GBK" w:hAnsi="方正楷体_GBK" w:cs="方正楷体_GBK" w:hint="eastAsia"/>
            <w:sz w:val="28"/>
            <w:szCs w:val="28"/>
          </w:rPr>
          <w:t>强化精准治污，持续改善近岸海域环境质量</w:t>
        </w:r>
        <w:r>
          <w:rPr>
            <w:sz w:val="28"/>
            <w:szCs w:val="28"/>
          </w:rPr>
          <w:tab/>
        </w:r>
        <w:r>
          <w:rPr>
            <w:sz w:val="28"/>
            <w:szCs w:val="28"/>
          </w:rPr>
          <w:fldChar w:fldCharType="begin"/>
        </w:r>
        <w:r>
          <w:rPr>
            <w:sz w:val="28"/>
            <w:szCs w:val="28"/>
          </w:rPr>
          <w:instrText xml:space="preserve"> PAGEREF _Toc6526 \h </w:instrText>
        </w:r>
        <w:r>
          <w:rPr>
            <w:sz w:val="28"/>
            <w:szCs w:val="28"/>
          </w:rPr>
        </w:r>
        <w:r>
          <w:rPr>
            <w:sz w:val="28"/>
            <w:szCs w:val="28"/>
          </w:rPr>
          <w:fldChar w:fldCharType="separate"/>
        </w:r>
        <w:r>
          <w:rPr>
            <w:noProof/>
            <w:sz w:val="28"/>
            <w:szCs w:val="28"/>
          </w:rPr>
          <w:t>9</w:t>
        </w:r>
        <w:r>
          <w:rPr>
            <w:sz w:val="28"/>
            <w:szCs w:val="28"/>
          </w:rPr>
          <w:fldChar w:fldCharType="end"/>
        </w:r>
      </w:hyperlink>
    </w:p>
    <w:p w:rsidR="00C711D8" w:rsidRDefault="00685DB3">
      <w:pPr>
        <w:pStyle w:val="2"/>
        <w:tabs>
          <w:tab w:val="right" w:leader="dot" w:pos="8844"/>
        </w:tabs>
        <w:ind w:left="630"/>
        <w:rPr>
          <w:sz w:val="28"/>
          <w:szCs w:val="28"/>
        </w:rPr>
      </w:pPr>
      <w:hyperlink w:anchor="_Toc8636" w:history="1">
        <w:r>
          <w:rPr>
            <w:rFonts w:ascii="方正楷体_GBK" w:eastAsia="方正楷体_GBK" w:hAnsi="方正楷体_GBK" w:cs="方正楷体_GBK" w:hint="eastAsia"/>
            <w:sz w:val="28"/>
            <w:szCs w:val="28"/>
          </w:rPr>
          <w:t>（二）</w:t>
        </w:r>
        <w:r>
          <w:rPr>
            <w:rFonts w:ascii="方正楷体_GBK" w:eastAsia="方正楷体_GBK" w:hAnsi="方正楷体_GBK" w:cs="方正楷体_GBK" w:hint="eastAsia"/>
            <w:sz w:val="28"/>
            <w:szCs w:val="28"/>
          </w:rPr>
          <w:t xml:space="preserve"> </w:t>
        </w:r>
        <w:r>
          <w:rPr>
            <w:rFonts w:ascii="方正楷体_GBK" w:eastAsia="方正楷体_GBK" w:hAnsi="方正楷体_GBK" w:cs="方正楷体_GBK" w:hint="eastAsia"/>
            <w:sz w:val="28"/>
            <w:szCs w:val="28"/>
          </w:rPr>
          <w:t>保护修复并举，提升海洋生态系统稳定性</w:t>
        </w:r>
        <w:r>
          <w:rPr>
            <w:sz w:val="28"/>
            <w:szCs w:val="28"/>
          </w:rPr>
          <w:tab/>
        </w:r>
        <w:r>
          <w:rPr>
            <w:sz w:val="28"/>
            <w:szCs w:val="28"/>
          </w:rPr>
          <w:fldChar w:fldCharType="begin"/>
        </w:r>
        <w:r>
          <w:rPr>
            <w:sz w:val="28"/>
            <w:szCs w:val="28"/>
          </w:rPr>
          <w:instrText xml:space="preserve"> PAGEREF _T</w:instrText>
        </w:r>
        <w:r>
          <w:rPr>
            <w:sz w:val="28"/>
            <w:szCs w:val="28"/>
          </w:rPr>
          <w:instrText xml:space="preserve">oc8636 \h </w:instrText>
        </w:r>
        <w:r>
          <w:rPr>
            <w:sz w:val="28"/>
            <w:szCs w:val="28"/>
          </w:rPr>
        </w:r>
        <w:r>
          <w:rPr>
            <w:sz w:val="28"/>
            <w:szCs w:val="28"/>
          </w:rPr>
          <w:fldChar w:fldCharType="separate"/>
        </w:r>
        <w:r>
          <w:rPr>
            <w:noProof/>
            <w:sz w:val="28"/>
            <w:szCs w:val="28"/>
          </w:rPr>
          <w:t>12</w:t>
        </w:r>
        <w:r>
          <w:rPr>
            <w:sz w:val="28"/>
            <w:szCs w:val="28"/>
          </w:rPr>
          <w:fldChar w:fldCharType="end"/>
        </w:r>
      </w:hyperlink>
    </w:p>
    <w:p w:rsidR="00C711D8" w:rsidRDefault="00685DB3">
      <w:pPr>
        <w:pStyle w:val="2"/>
        <w:tabs>
          <w:tab w:val="right" w:leader="dot" w:pos="8844"/>
        </w:tabs>
        <w:ind w:left="630"/>
        <w:rPr>
          <w:sz w:val="28"/>
          <w:szCs w:val="28"/>
        </w:rPr>
      </w:pPr>
      <w:hyperlink w:anchor="_Toc12127" w:history="1">
        <w:r>
          <w:rPr>
            <w:rFonts w:ascii="方正楷体_GBK" w:eastAsia="方正楷体_GBK" w:hAnsi="方正楷体_GBK" w:cs="方正楷体_GBK" w:hint="eastAsia"/>
            <w:sz w:val="28"/>
            <w:szCs w:val="28"/>
          </w:rPr>
          <w:t>（三）</w:t>
        </w:r>
        <w:r>
          <w:rPr>
            <w:rFonts w:ascii="方正楷体_GBK" w:eastAsia="方正楷体_GBK" w:hAnsi="方正楷体_GBK" w:cs="方正楷体_GBK" w:hint="eastAsia"/>
            <w:sz w:val="28"/>
            <w:szCs w:val="28"/>
          </w:rPr>
          <w:t xml:space="preserve"> </w:t>
        </w:r>
        <w:r>
          <w:rPr>
            <w:rFonts w:ascii="方正楷体_GBK" w:eastAsia="方正楷体_GBK" w:hAnsi="方正楷体_GBK" w:cs="方正楷体_GBK" w:hint="eastAsia"/>
            <w:sz w:val="28"/>
            <w:szCs w:val="28"/>
          </w:rPr>
          <w:t>坚持综合治理，推进美丽海湾建设和长效监管</w:t>
        </w:r>
        <w:r>
          <w:rPr>
            <w:sz w:val="28"/>
            <w:szCs w:val="28"/>
          </w:rPr>
          <w:tab/>
        </w:r>
        <w:r>
          <w:rPr>
            <w:sz w:val="28"/>
            <w:szCs w:val="28"/>
          </w:rPr>
          <w:fldChar w:fldCharType="begin"/>
        </w:r>
        <w:r>
          <w:rPr>
            <w:sz w:val="28"/>
            <w:szCs w:val="28"/>
          </w:rPr>
          <w:instrText xml:space="preserve"> PAGEREF _Toc12127 \h </w:instrText>
        </w:r>
        <w:r>
          <w:rPr>
            <w:sz w:val="28"/>
            <w:szCs w:val="28"/>
          </w:rPr>
        </w:r>
        <w:r>
          <w:rPr>
            <w:sz w:val="28"/>
            <w:szCs w:val="28"/>
          </w:rPr>
          <w:fldChar w:fldCharType="separate"/>
        </w:r>
        <w:r>
          <w:rPr>
            <w:noProof/>
            <w:sz w:val="28"/>
            <w:szCs w:val="28"/>
          </w:rPr>
          <w:t>15</w:t>
        </w:r>
        <w:r>
          <w:rPr>
            <w:sz w:val="28"/>
            <w:szCs w:val="28"/>
          </w:rPr>
          <w:fldChar w:fldCharType="end"/>
        </w:r>
      </w:hyperlink>
    </w:p>
    <w:p w:rsidR="00C711D8" w:rsidRDefault="00685DB3">
      <w:pPr>
        <w:pStyle w:val="2"/>
        <w:tabs>
          <w:tab w:val="right" w:leader="dot" w:pos="8844"/>
        </w:tabs>
        <w:ind w:left="630"/>
        <w:rPr>
          <w:sz w:val="28"/>
          <w:szCs w:val="28"/>
        </w:rPr>
      </w:pPr>
      <w:hyperlink w:anchor="_Toc15569" w:history="1">
        <w:r>
          <w:rPr>
            <w:rFonts w:ascii="方正楷体_GBK" w:eastAsia="方正楷体_GBK" w:hAnsi="方正楷体_GBK" w:cs="方正楷体_GBK" w:hint="eastAsia"/>
            <w:sz w:val="28"/>
            <w:szCs w:val="28"/>
          </w:rPr>
          <w:t>（四）</w:t>
        </w:r>
        <w:r>
          <w:rPr>
            <w:rFonts w:ascii="方正楷体_GBK" w:eastAsia="方正楷体_GBK" w:hAnsi="方正楷体_GBK" w:cs="方正楷体_GBK" w:hint="eastAsia"/>
            <w:sz w:val="28"/>
            <w:szCs w:val="28"/>
          </w:rPr>
          <w:t xml:space="preserve"> </w:t>
        </w:r>
        <w:r>
          <w:rPr>
            <w:rFonts w:ascii="方正楷体_GBK" w:eastAsia="方正楷体_GBK" w:hAnsi="方正楷体_GBK" w:cs="方正楷体_GBK" w:hint="eastAsia"/>
            <w:sz w:val="28"/>
            <w:szCs w:val="28"/>
          </w:rPr>
          <w:t>健全应急体系，有力防范海洋生态环境风险</w:t>
        </w:r>
        <w:r>
          <w:rPr>
            <w:sz w:val="28"/>
            <w:szCs w:val="28"/>
          </w:rPr>
          <w:tab/>
        </w:r>
        <w:r>
          <w:rPr>
            <w:sz w:val="28"/>
            <w:szCs w:val="28"/>
          </w:rPr>
          <w:fldChar w:fldCharType="begin"/>
        </w:r>
        <w:r>
          <w:rPr>
            <w:sz w:val="28"/>
            <w:szCs w:val="28"/>
          </w:rPr>
          <w:instrText xml:space="preserve"> PAGEREF _Toc15569 \h </w:instrText>
        </w:r>
        <w:r>
          <w:rPr>
            <w:sz w:val="28"/>
            <w:szCs w:val="28"/>
          </w:rPr>
        </w:r>
        <w:r>
          <w:rPr>
            <w:sz w:val="28"/>
            <w:szCs w:val="28"/>
          </w:rPr>
          <w:fldChar w:fldCharType="separate"/>
        </w:r>
        <w:r>
          <w:rPr>
            <w:noProof/>
            <w:sz w:val="28"/>
            <w:szCs w:val="28"/>
          </w:rPr>
          <w:t>17</w:t>
        </w:r>
        <w:r>
          <w:rPr>
            <w:sz w:val="28"/>
            <w:szCs w:val="28"/>
          </w:rPr>
          <w:fldChar w:fldCharType="end"/>
        </w:r>
      </w:hyperlink>
    </w:p>
    <w:p w:rsidR="00C711D8" w:rsidRDefault="00685DB3">
      <w:pPr>
        <w:pStyle w:val="2"/>
        <w:tabs>
          <w:tab w:val="right" w:leader="dot" w:pos="8844"/>
        </w:tabs>
        <w:ind w:left="630"/>
        <w:rPr>
          <w:sz w:val="28"/>
          <w:szCs w:val="28"/>
        </w:rPr>
      </w:pPr>
      <w:hyperlink w:anchor="_Toc13588" w:history="1">
        <w:r>
          <w:rPr>
            <w:rFonts w:ascii="方正楷体_GBK" w:eastAsia="方正楷体_GBK" w:hAnsi="方正楷体_GBK" w:cs="方正楷体_GBK" w:hint="eastAsia"/>
            <w:sz w:val="28"/>
            <w:szCs w:val="28"/>
          </w:rPr>
          <w:t>（五）</w:t>
        </w:r>
        <w:r>
          <w:rPr>
            <w:rFonts w:ascii="方正楷体_GBK" w:eastAsia="方正楷体_GBK" w:hAnsi="方正楷体_GBK" w:cs="方正楷体_GBK" w:hint="eastAsia"/>
            <w:sz w:val="28"/>
            <w:szCs w:val="28"/>
          </w:rPr>
          <w:t xml:space="preserve"> </w:t>
        </w:r>
        <w:r>
          <w:rPr>
            <w:rFonts w:ascii="方正楷体_GBK" w:eastAsia="方正楷体_GBK" w:hAnsi="方正楷体_GBK" w:cs="方正楷体_GBK" w:hint="eastAsia"/>
            <w:sz w:val="28"/>
            <w:szCs w:val="28"/>
          </w:rPr>
          <w:t>应对气候变化，推动海洋减污降碳协同增效</w:t>
        </w:r>
        <w:r>
          <w:rPr>
            <w:sz w:val="28"/>
            <w:szCs w:val="28"/>
          </w:rPr>
          <w:tab/>
        </w:r>
        <w:r>
          <w:rPr>
            <w:sz w:val="28"/>
            <w:szCs w:val="28"/>
          </w:rPr>
          <w:fldChar w:fldCharType="begin"/>
        </w:r>
        <w:r>
          <w:rPr>
            <w:sz w:val="28"/>
            <w:szCs w:val="28"/>
          </w:rPr>
          <w:instrText xml:space="preserve"> PAG</w:instrText>
        </w:r>
        <w:r>
          <w:rPr>
            <w:sz w:val="28"/>
            <w:szCs w:val="28"/>
          </w:rPr>
          <w:instrText xml:space="preserve">EREF _Toc13588 \h </w:instrText>
        </w:r>
        <w:r>
          <w:rPr>
            <w:sz w:val="28"/>
            <w:szCs w:val="28"/>
          </w:rPr>
        </w:r>
        <w:r>
          <w:rPr>
            <w:sz w:val="28"/>
            <w:szCs w:val="28"/>
          </w:rPr>
          <w:fldChar w:fldCharType="separate"/>
        </w:r>
        <w:r>
          <w:rPr>
            <w:noProof/>
            <w:sz w:val="28"/>
            <w:szCs w:val="28"/>
          </w:rPr>
          <w:t>19</w:t>
        </w:r>
        <w:r>
          <w:rPr>
            <w:sz w:val="28"/>
            <w:szCs w:val="28"/>
          </w:rPr>
          <w:fldChar w:fldCharType="end"/>
        </w:r>
      </w:hyperlink>
    </w:p>
    <w:p w:rsidR="00C711D8" w:rsidRDefault="00685DB3">
      <w:pPr>
        <w:pStyle w:val="2"/>
        <w:tabs>
          <w:tab w:val="right" w:leader="dot" w:pos="8844"/>
        </w:tabs>
        <w:ind w:left="630"/>
        <w:rPr>
          <w:sz w:val="28"/>
          <w:szCs w:val="28"/>
        </w:rPr>
      </w:pPr>
      <w:hyperlink w:anchor="_Toc24435" w:history="1">
        <w:r>
          <w:rPr>
            <w:rFonts w:ascii="方正楷体_GBK" w:eastAsia="方正楷体_GBK" w:hAnsi="方正楷体_GBK" w:cs="方正楷体_GBK" w:hint="eastAsia"/>
            <w:sz w:val="28"/>
            <w:szCs w:val="28"/>
          </w:rPr>
          <w:t>（六）</w:t>
        </w:r>
        <w:r>
          <w:rPr>
            <w:rFonts w:ascii="方正楷体_GBK" w:eastAsia="方正楷体_GBK" w:hAnsi="方正楷体_GBK" w:cs="方正楷体_GBK" w:hint="eastAsia"/>
            <w:sz w:val="28"/>
            <w:szCs w:val="28"/>
          </w:rPr>
          <w:t xml:space="preserve"> </w:t>
        </w:r>
        <w:r>
          <w:rPr>
            <w:rFonts w:ascii="方正楷体_GBK" w:eastAsia="方正楷体_GBK" w:hAnsi="方正楷体_GBK" w:cs="方正楷体_GBK" w:hint="eastAsia"/>
            <w:sz w:val="28"/>
            <w:szCs w:val="28"/>
          </w:rPr>
          <w:t>加强基础支撑，推进治理体系和治理能力现代化</w:t>
        </w:r>
        <w:r>
          <w:rPr>
            <w:sz w:val="28"/>
            <w:szCs w:val="28"/>
          </w:rPr>
          <w:tab/>
        </w:r>
        <w:r>
          <w:rPr>
            <w:sz w:val="28"/>
            <w:szCs w:val="28"/>
          </w:rPr>
          <w:fldChar w:fldCharType="begin"/>
        </w:r>
        <w:r>
          <w:rPr>
            <w:sz w:val="28"/>
            <w:szCs w:val="28"/>
          </w:rPr>
          <w:instrText xml:space="preserve"> PAGEREF _Toc24435 \h </w:instrText>
        </w:r>
        <w:r>
          <w:rPr>
            <w:sz w:val="28"/>
            <w:szCs w:val="28"/>
          </w:rPr>
        </w:r>
        <w:r>
          <w:rPr>
            <w:sz w:val="28"/>
            <w:szCs w:val="28"/>
          </w:rPr>
          <w:fldChar w:fldCharType="separate"/>
        </w:r>
        <w:r>
          <w:rPr>
            <w:noProof/>
            <w:sz w:val="28"/>
            <w:szCs w:val="28"/>
          </w:rPr>
          <w:t>20</w:t>
        </w:r>
        <w:r>
          <w:rPr>
            <w:sz w:val="28"/>
            <w:szCs w:val="28"/>
          </w:rPr>
          <w:fldChar w:fldCharType="end"/>
        </w:r>
      </w:hyperlink>
    </w:p>
    <w:p w:rsidR="00C711D8" w:rsidRDefault="00685DB3">
      <w:pPr>
        <w:pStyle w:val="10"/>
        <w:tabs>
          <w:tab w:val="right" w:leader="dot" w:pos="8844"/>
        </w:tabs>
        <w:rPr>
          <w:sz w:val="28"/>
          <w:szCs w:val="28"/>
        </w:rPr>
      </w:pPr>
      <w:hyperlink w:anchor="_Toc2067" w:history="1">
        <w:r>
          <w:rPr>
            <w:rFonts w:ascii="方正黑体_GBK" w:eastAsia="方正黑体_GBK" w:cs="方正黑体_GBK" w:hint="eastAsia"/>
            <w:sz w:val="28"/>
            <w:szCs w:val="28"/>
          </w:rPr>
          <w:t>四、</w:t>
        </w:r>
        <w:r>
          <w:rPr>
            <w:rFonts w:ascii="方正黑体_GBK" w:eastAsia="方正黑体_GBK" w:cs="方正黑体_GBK" w:hint="eastAsia"/>
            <w:sz w:val="28"/>
            <w:szCs w:val="28"/>
          </w:rPr>
          <w:t xml:space="preserve"> </w:t>
        </w:r>
        <w:r>
          <w:rPr>
            <w:rFonts w:ascii="方正黑体_GBK" w:eastAsia="方正黑体_GBK" w:cs="方正黑体_GBK" w:hint="eastAsia"/>
            <w:sz w:val="28"/>
            <w:szCs w:val="28"/>
          </w:rPr>
          <w:t>保障措施</w:t>
        </w:r>
        <w:r>
          <w:rPr>
            <w:sz w:val="28"/>
            <w:szCs w:val="28"/>
          </w:rPr>
          <w:tab/>
        </w:r>
        <w:r>
          <w:rPr>
            <w:sz w:val="28"/>
            <w:szCs w:val="28"/>
          </w:rPr>
          <w:fldChar w:fldCharType="begin"/>
        </w:r>
        <w:r>
          <w:rPr>
            <w:sz w:val="28"/>
            <w:szCs w:val="28"/>
          </w:rPr>
          <w:instrText xml:space="preserve"> PAGEREF _Toc2067 \h </w:instrText>
        </w:r>
        <w:r>
          <w:rPr>
            <w:sz w:val="28"/>
            <w:szCs w:val="28"/>
          </w:rPr>
        </w:r>
        <w:r>
          <w:rPr>
            <w:sz w:val="28"/>
            <w:szCs w:val="28"/>
          </w:rPr>
          <w:fldChar w:fldCharType="separate"/>
        </w:r>
        <w:r>
          <w:rPr>
            <w:noProof/>
            <w:sz w:val="28"/>
            <w:szCs w:val="28"/>
          </w:rPr>
          <w:t>21</w:t>
        </w:r>
        <w:r>
          <w:rPr>
            <w:sz w:val="28"/>
            <w:szCs w:val="28"/>
          </w:rPr>
          <w:fldChar w:fldCharType="end"/>
        </w:r>
      </w:hyperlink>
    </w:p>
    <w:p w:rsidR="00C711D8" w:rsidRDefault="00685DB3">
      <w:pPr>
        <w:pStyle w:val="2"/>
        <w:tabs>
          <w:tab w:val="right" w:leader="dot" w:pos="8844"/>
        </w:tabs>
        <w:ind w:left="630"/>
        <w:rPr>
          <w:sz w:val="28"/>
          <w:szCs w:val="28"/>
        </w:rPr>
      </w:pPr>
      <w:hyperlink w:anchor="_Toc13165" w:history="1">
        <w:r>
          <w:rPr>
            <w:rFonts w:ascii="方正楷体_GBK" w:eastAsia="方正楷体_GBK" w:hAnsi="方正楷体_GBK" w:cs="方正楷体_GBK" w:hint="eastAsia"/>
            <w:sz w:val="28"/>
            <w:szCs w:val="28"/>
          </w:rPr>
          <w:t>（一）</w:t>
        </w:r>
        <w:r>
          <w:rPr>
            <w:rFonts w:ascii="方正楷体_GBK" w:eastAsia="方正楷体_GBK" w:hAnsi="方正楷体_GBK" w:cs="方正楷体_GBK" w:hint="eastAsia"/>
            <w:sz w:val="28"/>
            <w:szCs w:val="28"/>
          </w:rPr>
          <w:t xml:space="preserve"> </w:t>
        </w:r>
        <w:r>
          <w:rPr>
            <w:rFonts w:ascii="方正楷体_GBK" w:eastAsia="方正楷体_GBK" w:hAnsi="方正楷体_GBK" w:cs="方正楷体_GBK" w:hint="eastAsia"/>
            <w:sz w:val="28"/>
            <w:szCs w:val="28"/>
          </w:rPr>
          <w:t>加强组织领导，落实责任分工</w:t>
        </w:r>
        <w:r>
          <w:rPr>
            <w:sz w:val="28"/>
            <w:szCs w:val="28"/>
          </w:rPr>
          <w:tab/>
        </w:r>
        <w:r>
          <w:rPr>
            <w:sz w:val="28"/>
            <w:szCs w:val="28"/>
          </w:rPr>
          <w:fldChar w:fldCharType="begin"/>
        </w:r>
        <w:r>
          <w:rPr>
            <w:sz w:val="28"/>
            <w:szCs w:val="28"/>
          </w:rPr>
          <w:instrText xml:space="preserve"> PAGEREF _Toc13165 \h </w:instrText>
        </w:r>
        <w:r>
          <w:rPr>
            <w:sz w:val="28"/>
            <w:szCs w:val="28"/>
          </w:rPr>
        </w:r>
        <w:r>
          <w:rPr>
            <w:sz w:val="28"/>
            <w:szCs w:val="28"/>
          </w:rPr>
          <w:fldChar w:fldCharType="separate"/>
        </w:r>
        <w:r>
          <w:rPr>
            <w:noProof/>
            <w:sz w:val="28"/>
            <w:szCs w:val="28"/>
          </w:rPr>
          <w:t>21</w:t>
        </w:r>
        <w:r>
          <w:rPr>
            <w:sz w:val="28"/>
            <w:szCs w:val="28"/>
          </w:rPr>
          <w:fldChar w:fldCharType="end"/>
        </w:r>
      </w:hyperlink>
    </w:p>
    <w:p w:rsidR="00C711D8" w:rsidRDefault="00685DB3">
      <w:pPr>
        <w:pStyle w:val="2"/>
        <w:tabs>
          <w:tab w:val="right" w:leader="dot" w:pos="8844"/>
        </w:tabs>
        <w:ind w:left="630"/>
        <w:rPr>
          <w:sz w:val="28"/>
          <w:szCs w:val="28"/>
        </w:rPr>
      </w:pPr>
      <w:hyperlink w:anchor="_Toc11359" w:history="1">
        <w:r>
          <w:rPr>
            <w:rFonts w:ascii="方正楷体_GBK" w:eastAsia="方正楷体_GBK" w:hAnsi="方正楷体_GBK" w:cs="方正楷体_GBK" w:hint="eastAsia"/>
            <w:sz w:val="28"/>
            <w:szCs w:val="28"/>
          </w:rPr>
          <w:t>（二）</w:t>
        </w:r>
        <w:r>
          <w:rPr>
            <w:rFonts w:ascii="方正楷体_GBK" w:eastAsia="方正楷体_GBK" w:hAnsi="方正楷体_GBK" w:cs="方正楷体_GBK" w:hint="eastAsia"/>
            <w:sz w:val="28"/>
            <w:szCs w:val="28"/>
          </w:rPr>
          <w:t xml:space="preserve"> </w:t>
        </w:r>
        <w:r>
          <w:rPr>
            <w:rFonts w:ascii="方正楷体_GBK" w:eastAsia="方正楷体_GBK" w:hAnsi="方正楷体_GBK" w:cs="方正楷体_GBK" w:hint="eastAsia"/>
            <w:sz w:val="28"/>
            <w:szCs w:val="28"/>
          </w:rPr>
          <w:t>积极拓宽渠道，加大投入保障</w:t>
        </w:r>
        <w:r>
          <w:rPr>
            <w:sz w:val="28"/>
            <w:szCs w:val="28"/>
          </w:rPr>
          <w:tab/>
        </w:r>
        <w:r>
          <w:rPr>
            <w:sz w:val="28"/>
            <w:szCs w:val="28"/>
          </w:rPr>
          <w:fldChar w:fldCharType="begin"/>
        </w:r>
        <w:r>
          <w:rPr>
            <w:sz w:val="28"/>
            <w:szCs w:val="28"/>
          </w:rPr>
          <w:instrText xml:space="preserve"> PAGEREF _Toc11359 \h </w:instrText>
        </w:r>
        <w:r>
          <w:rPr>
            <w:sz w:val="28"/>
            <w:szCs w:val="28"/>
          </w:rPr>
        </w:r>
        <w:r>
          <w:rPr>
            <w:sz w:val="28"/>
            <w:szCs w:val="28"/>
          </w:rPr>
          <w:fldChar w:fldCharType="separate"/>
        </w:r>
        <w:r>
          <w:rPr>
            <w:noProof/>
            <w:sz w:val="28"/>
            <w:szCs w:val="28"/>
          </w:rPr>
          <w:t>22</w:t>
        </w:r>
        <w:r>
          <w:rPr>
            <w:sz w:val="28"/>
            <w:szCs w:val="28"/>
          </w:rPr>
          <w:fldChar w:fldCharType="end"/>
        </w:r>
      </w:hyperlink>
    </w:p>
    <w:p w:rsidR="00C711D8" w:rsidRDefault="00685DB3">
      <w:pPr>
        <w:pStyle w:val="2"/>
        <w:tabs>
          <w:tab w:val="right" w:leader="dot" w:pos="8844"/>
        </w:tabs>
        <w:ind w:left="630"/>
        <w:rPr>
          <w:sz w:val="28"/>
          <w:szCs w:val="28"/>
        </w:rPr>
      </w:pPr>
      <w:hyperlink w:anchor="_Toc20604" w:history="1">
        <w:r>
          <w:rPr>
            <w:rFonts w:ascii="方正楷体_GBK" w:eastAsia="方正楷体_GBK" w:hAnsi="方正楷体_GBK" w:cs="方正楷体_GBK" w:hint="eastAsia"/>
            <w:sz w:val="28"/>
            <w:szCs w:val="28"/>
          </w:rPr>
          <w:t>（三）</w:t>
        </w:r>
        <w:r>
          <w:rPr>
            <w:rFonts w:ascii="方正楷体_GBK" w:eastAsia="方正楷体_GBK" w:hAnsi="方正楷体_GBK" w:cs="方正楷体_GBK" w:hint="eastAsia"/>
            <w:sz w:val="28"/>
            <w:szCs w:val="28"/>
          </w:rPr>
          <w:t xml:space="preserve"> </w:t>
        </w:r>
        <w:r>
          <w:rPr>
            <w:rFonts w:ascii="方正楷体_GBK" w:eastAsia="方正楷体_GBK" w:hAnsi="方正楷体_GBK" w:cs="方正楷体_GBK" w:hint="eastAsia"/>
            <w:sz w:val="28"/>
            <w:szCs w:val="28"/>
          </w:rPr>
          <w:t>强化调度评估，严格监督考核</w:t>
        </w:r>
        <w:r>
          <w:rPr>
            <w:sz w:val="28"/>
            <w:szCs w:val="28"/>
          </w:rPr>
          <w:tab/>
        </w:r>
        <w:r>
          <w:rPr>
            <w:sz w:val="28"/>
            <w:szCs w:val="28"/>
          </w:rPr>
          <w:fldChar w:fldCharType="begin"/>
        </w:r>
        <w:r>
          <w:rPr>
            <w:sz w:val="28"/>
            <w:szCs w:val="28"/>
          </w:rPr>
          <w:instrText xml:space="preserve"> PAGEREF _Toc20604</w:instrText>
        </w:r>
        <w:r>
          <w:rPr>
            <w:sz w:val="28"/>
            <w:szCs w:val="28"/>
          </w:rPr>
          <w:instrText xml:space="preserve"> \h </w:instrText>
        </w:r>
        <w:r>
          <w:rPr>
            <w:sz w:val="28"/>
            <w:szCs w:val="28"/>
          </w:rPr>
        </w:r>
        <w:r>
          <w:rPr>
            <w:sz w:val="28"/>
            <w:szCs w:val="28"/>
          </w:rPr>
          <w:fldChar w:fldCharType="separate"/>
        </w:r>
        <w:r>
          <w:rPr>
            <w:noProof/>
            <w:sz w:val="28"/>
            <w:szCs w:val="28"/>
          </w:rPr>
          <w:t>22</w:t>
        </w:r>
        <w:r>
          <w:rPr>
            <w:sz w:val="28"/>
            <w:szCs w:val="28"/>
          </w:rPr>
          <w:fldChar w:fldCharType="end"/>
        </w:r>
      </w:hyperlink>
    </w:p>
    <w:p w:rsidR="00C711D8" w:rsidRDefault="00685DB3">
      <w:pPr>
        <w:pStyle w:val="2"/>
        <w:tabs>
          <w:tab w:val="right" w:leader="dot" w:pos="8844"/>
        </w:tabs>
        <w:ind w:left="630"/>
        <w:rPr>
          <w:sz w:val="28"/>
          <w:szCs w:val="28"/>
        </w:rPr>
      </w:pPr>
      <w:hyperlink w:anchor="_Toc30589" w:history="1">
        <w:r>
          <w:rPr>
            <w:rFonts w:ascii="方正楷体_GBK" w:eastAsia="方正楷体_GBK" w:hAnsi="方正楷体_GBK" w:cs="方正楷体_GBK" w:hint="eastAsia"/>
            <w:sz w:val="28"/>
            <w:szCs w:val="28"/>
          </w:rPr>
          <w:t>（四）</w:t>
        </w:r>
        <w:r>
          <w:rPr>
            <w:rFonts w:ascii="方正楷体_GBK" w:eastAsia="方正楷体_GBK" w:hAnsi="方正楷体_GBK" w:cs="方正楷体_GBK" w:hint="eastAsia"/>
            <w:sz w:val="28"/>
            <w:szCs w:val="28"/>
          </w:rPr>
          <w:t xml:space="preserve"> </w:t>
        </w:r>
        <w:r>
          <w:rPr>
            <w:rFonts w:ascii="方正楷体_GBK" w:eastAsia="方正楷体_GBK" w:hAnsi="方正楷体_GBK" w:cs="方正楷体_GBK" w:hint="eastAsia"/>
            <w:sz w:val="28"/>
            <w:szCs w:val="28"/>
          </w:rPr>
          <w:t>强化宣传引导，实施全民行动</w:t>
        </w:r>
        <w:r>
          <w:rPr>
            <w:sz w:val="28"/>
            <w:szCs w:val="28"/>
          </w:rPr>
          <w:tab/>
        </w:r>
        <w:r>
          <w:rPr>
            <w:sz w:val="28"/>
            <w:szCs w:val="28"/>
          </w:rPr>
          <w:fldChar w:fldCharType="begin"/>
        </w:r>
        <w:r>
          <w:rPr>
            <w:sz w:val="28"/>
            <w:szCs w:val="28"/>
          </w:rPr>
          <w:instrText xml:space="preserve"> PAGEREF _Toc30589 \h </w:instrText>
        </w:r>
        <w:r>
          <w:rPr>
            <w:sz w:val="28"/>
            <w:szCs w:val="28"/>
          </w:rPr>
        </w:r>
        <w:r>
          <w:rPr>
            <w:sz w:val="28"/>
            <w:szCs w:val="28"/>
          </w:rPr>
          <w:fldChar w:fldCharType="separate"/>
        </w:r>
        <w:r>
          <w:rPr>
            <w:noProof/>
            <w:sz w:val="28"/>
            <w:szCs w:val="28"/>
          </w:rPr>
          <w:t>22</w:t>
        </w:r>
        <w:r>
          <w:rPr>
            <w:sz w:val="28"/>
            <w:szCs w:val="28"/>
          </w:rPr>
          <w:fldChar w:fldCharType="end"/>
        </w:r>
      </w:hyperlink>
    </w:p>
    <w:p w:rsidR="00C711D8" w:rsidRDefault="00685DB3">
      <w:pPr>
        <w:pStyle w:val="10"/>
        <w:tabs>
          <w:tab w:val="right" w:leader="dot" w:pos="8844"/>
        </w:tabs>
        <w:rPr>
          <w:sz w:val="28"/>
          <w:szCs w:val="28"/>
        </w:rPr>
      </w:pPr>
      <w:hyperlink w:anchor="_Toc18399" w:history="1">
        <w:r>
          <w:rPr>
            <w:rFonts w:ascii="方正小标宋_GBK" w:eastAsia="方正小标宋_GBK" w:hAnsi="方正小标宋_GBK" w:cs="方正小标宋_GBK"/>
            <w:spacing w:val="1"/>
            <w:position w:val="-1"/>
            <w:sz w:val="28"/>
            <w:szCs w:val="28"/>
          </w:rPr>
          <w:t>附件</w:t>
        </w:r>
        <w:r>
          <w:rPr>
            <w:rFonts w:ascii="方正小标宋_GBK" w:eastAsia="方正小标宋_GBK" w:hAnsi="方正小标宋_GBK" w:cs="方正小标宋_GBK"/>
            <w:spacing w:val="1"/>
            <w:position w:val="-1"/>
            <w:sz w:val="28"/>
            <w:szCs w:val="28"/>
          </w:rPr>
          <w:t>1</w:t>
        </w:r>
        <w:r>
          <w:rPr>
            <w:rFonts w:ascii="方正小标宋_GBK" w:eastAsia="方正小标宋_GBK" w:hAnsi="方正小标宋_GBK" w:cs="方正小标宋_GBK" w:hint="eastAsia"/>
            <w:spacing w:val="1"/>
            <w:position w:val="-1"/>
            <w:sz w:val="28"/>
            <w:szCs w:val="28"/>
          </w:rPr>
          <w:t xml:space="preserve"> </w:t>
        </w:r>
        <w:r>
          <w:rPr>
            <w:rFonts w:ascii="方正小标宋_GBK" w:eastAsia="方正小标宋_GBK" w:hAnsi="方正小标宋_GBK" w:cs="方正小标宋_GBK" w:hint="eastAsia"/>
            <w:spacing w:val="1"/>
            <w:position w:val="-1"/>
            <w:sz w:val="28"/>
            <w:szCs w:val="28"/>
          </w:rPr>
          <w:t>南通市“十四五”美丽海湾建设统计表</w:t>
        </w:r>
        <w:r>
          <w:rPr>
            <w:sz w:val="28"/>
            <w:szCs w:val="28"/>
          </w:rPr>
          <w:tab/>
        </w:r>
        <w:r>
          <w:rPr>
            <w:sz w:val="28"/>
            <w:szCs w:val="28"/>
          </w:rPr>
          <w:fldChar w:fldCharType="begin"/>
        </w:r>
        <w:r>
          <w:rPr>
            <w:sz w:val="28"/>
            <w:szCs w:val="28"/>
          </w:rPr>
          <w:instrText xml:space="preserve"> PAGEREF _Toc18399 \h </w:instrText>
        </w:r>
        <w:r>
          <w:rPr>
            <w:sz w:val="28"/>
            <w:szCs w:val="28"/>
          </w:rPr>
        </w:r>
        <w:r>
          <w:rPr>
            <w:sz w:val="28"/>
            <w:szCs w:val="28"/>
          </w:rPr>
          <w:fldChar w:fldCharType="separate"/>
        </w:r>
        <w:r>
          <w:rPr>
            <w:noProof/>
            <w:sz w:val="28"/>
            <w:szCs w:val="28"/>
          </w:rPr>
          <w:t>24</w:t>
        </w:r>
        <w:r>
          <w:rPr>
            <w:sz w:val="28"/>
            <w:szCs w:val="28"/>
          </w:rPr>
          <w:fldChar w:fldCharType="end"/>
        </w:r>
      </w:hyperlink>
    </w:p>
    <w:p w:rsidR="00C711D8" w:rsidRDefault="00685DB3">
      <w:pPr>
        <w:pStyle w:val="10"/>
        <w:tabs>
          <w:tab w:val="right" w:leader="dot" w:pos="8844"/>
        </w:tabs>
        <w:rPr>
          <w:sz w:val="28"/>
          <w:szCs w:val="28"/>
        </w:rPr>
      </w:pPr>
      <w:hyperlink w:anchor="_Toc18491" w:history="1">
        <w:r>
          <w:rPr>
            <w:rFonts w:ascii="方正小标宋_GBK" w:eastAsia="方正小标宋_GBK" w:hAnsi="方正小标宋_GBK" w:cs="方正小标宋_GBK"/>
            <w:spacing w:val="1"/>
            <w:position w:val="-1"/>
            <w:sz w:val="28"/>
            <w:szCs w:val="28"/>
          </w:rPr>
          <w:t>附件</w:t>
        </w:r>
        <w:r>
          <w:rPr>
            <w:rFonts w:ascii="方正小标宋_GBK" w:eastAsia="方正小标宋_GBK" w:hAnsi="方正小标宋_GBK" w:cs="方正小标宋_GBK"/>
            <w:spacing w:val="1"/>
            <w:position w:val="-1"/>
            <w:sz w:val="28"/>
            <w:szCs w:val="28"/>
          </w:rPr>
          <w:t>2</w:t>
        </w:r>
        <w:r>
          <w:rPr>
            <w:rFonts w:ascii="方正小标宋_GBK" w:eastAsia="方正小标宋_GBK" w:hAnsi="方正小标宋_GBK" w:cs="方正小标宋_GBK" w:hint="eastAsia"/>
            <w:spacing w:val="1"/>
            <w:position w:val="-1"/>
            <w:sz w:val="28"/>
            <w:szCs w:val="28"/>
          </w:rPr>
          <w:t xml:space="preserve"> </w:t>
        </w:r>
        <w:r>
          <w:rPr>
            <w:rFonts w:ascii="方正小标宋_GBK" w:eastAsia="方正小标宋_GBK" w:hAnsi="方正小标宋_GBK" w:cs="方正小标宋_GBK" w:hint="eastAsia"/>
            <w:spacing w:val="1"/>
            <w:position w:val="-1"/>
            <w:sz w:val="28"/>
            <w:szCs w:val="28"/>
          </w:rPr>
          <w:t>南通市“十四五”海洋生态环境保护重点任务措施清单</w:t>
        </w:r>
        <w:r>
          <w:rPr>
            <w:sz w:val="28"/>
            <w:szCs w:val="28"/>
          </w:rPr>
          <w:tab/>
        </w:r>
        <w:r>
          <w:rPr>
            <w:sz w:val="28"/>
            <w:szCs w:val="28"/>
          </w:rPr>
          <w:fldChar w:fldCharType="begin"/>
        </w:r>
        <w:r>
          <w:rPr>
            <w:sz w:val="28"/>
            <w:szCs w:val="28"/>
          </w:rPr>
          <w:instrText xml:space="preserve"> PAGEREF _Toc18491 \h </w:instrText>
        </w:r>
        <w:r>
          <w:rPr>
            <w:sz w:val="28"/>
            <w:szCs w:val="28"/>
          </w:rPr>
        </w:r>
        <w:r>
          <w:rPr>
            <w:sz w:val="28"/>
            <w:szCs w:val="28"/>
          </w:rPr>
          <w:fldChar w:fldCharType="separate"/>
        </w:r>
        <w:r>
          <w:rPr>
            <w:noProof/>
            <w:sz w:val="28"/>
            <w:szCs w:val="28"/>
          </w:rPr>
          <w:t>25</w:t>
        </w:r>
        <w:r>
          <w:rPr>
            <w:sz w:val="28"/>
            <w:szCs w:val="28"/>
          </w:rPr>
          <w:fldChar w:fldCharType="end"/>
        </w:r>
      </w:hyperlink>
    </w:p>
    <w:p w:rsidR="00C711D8" w:rsidRDefault="00685DB3">
      <w:pPr>
        <w:pStyle w:val="10"/>
        <w:tabs>
          <w:tab w:val="right" w:leader="dot" w:pos="8844"/>
        </w:tabs>
      </w:pPr>
      <w:hyperlink w:anchor="_Toc28050" w:history="1">
        <w:r>
          <w:rPr>
            <w:rFonts w:ascii="方正小标宋_GBK" w:eastAsia="方正小标宋_GBK" w:hAnsi="方正小标宋_GBK" w:cs="方正小标宋_GBK" w:hint="eastAsia"/>
            <w:spacing w:val="1"/>
            <w:position w:val="-1"/>
            <w:sz w:val="28"/>
            <w:szCs w:val="28"/>
          </w:rPr>
          <w:t>附件</w:t>
        </w:r>
        <w:r>
          <w:rPr>
            <w:rFonts w:ascii="方正小标宋_GBK" w:eastAsia="方正小标宋_GBK" w:hAnsi="方正小标宋_GBK" w:cs="方正小标宋_GBK" w:hint="eastAsia"/>
            <w:spacing w:val="1"/>
            <w:position w:val="-1"/>
            <w:sz w:val="28"/>
            <w:szCs w:val="28"/>
          </w:rPr>
          <w:t xml:space="preserve">3 </w:t>
        </w:r>
        <w:r>
          <w:rPr>
            <w:rFonts w:ascii="方正小标宋_GBK" w:eastAsia="方正小标宋_GBK" w:hAnsi="方正小标宋_GBK" w:cs="方正小标宋_GBK" w:hint="eastAsia"/>
            <w:spacing w:val="1"/>
            <w:position w:val="-1"/>
            <w:sz w:val="28"/>
            <w:szCs w:val="28"/>
          </w:rPr>
          <w:t>南通市“十四五”海洋生态环境保护规划图集</w:t>
        </w:r>
        <w:r>
          <w:rPr>
            <w:sz w:val="28"/>
            <w:szCs w:val="28"/>
          </w:rPr>
          <w:tab/>
        </w:r>
        <w:r>
          <w:rPr>
            <w:sz w:val="28"/>
            <w:szCs w:val="28"/>
          </w:rPr>
          <w:fldChar w:fldCharType="begin"/>
        </w:r>
        <w:r>
          <w:rPr>
            <w:sz w:val="28"/>
            <w:szCs w:val="28"/>
          </w:rPr>
          <w:instrText xml:space="preserve"> PAGEREF _Toc28050 \h </w:instrText>
        </w:r>
        <w:r>
          <w:rPr>
            <w:sz w:val="28"/>
            <w:szCs w:val="28"/>
          </w:rPr>
        </w:r>
        <w:r>
          <w:rPr>
            <w:sz w:val="28"/>
            <w:szCs w:val="28"/>
          </w:rPr>
          <w:fldChar w:fldCharType="separate"/>
        </w:r>
        <w:r>
          <w:rPr>
            <w:noProof/>
            <w:sz w:val="28"/>
            <w:szCs w:val="28"/>
          </w:rPr>
          <w:t>32</w:t>
        </w:r>
        <w:r>
          <w:rPr>
            <w:sz w:val="28"/>
            <w:szCs w:val="28"/>
          </w:rPr>
          <w:fldChar w:fldCharType="end"/>
        </w:r>
      </w:hyperlink>
    </w:p>
    <w:p w:rsidR="00C711D8" w:rsidRDefault="00685DB3">
      <w:pPr>
        <w:pStyle w:val="3"/>
        <w:spacing w:line="560" w:lineRule="exact"/>
        <w:sectPr w:rsidR="00C711D8">
          <w:footerReference w:type="even" r:id="rId12"/>
          <w:footerReference w:type="default" r:id="rId13"/>
          <w:pgSz w:w="11906" w:h="16838"/>
          <w:pgMar w:top="1814" w:right="1531" w:bottom="1985" w:left="1531" w:header="720" w:footer="1474" w:gutter="0"/>
          <w:paperSrc w:first="15" w:other="15"/>
          <w:pgNumType w:fmt="upperRoman" w:start="1"/>
          <w:cols w:space="720"/>
          <w:docGrid w:type="linesAndChars" w:linePitch="590" w:charSpace="-1024"/>
        </w:sectPr>
      </w:pPr>
      <w:r>
        <w:rPr>
          <w:rFonts w:hint="eastAsia"/>
          <w:szCs w:val="28"/>
        </w:rPr>
        <w:fldChar w:fldCharType="end"/>
      </w:r>
    </w:p>
    <w:p w:rsidR="00C711D8" w:rsidRDefault="00685DB3">
      <w:pPr>
        <w:ind w:firstLineChars="200" w:firstLine="630"/>
      </w:pPr>
      <w:r>
        <w:rPr>
          <w:rFonts w:cs="方正仿宋_GBK" w:hint="eastAsia"/>
        </w:rPr>
        <w:lastRenderedPageBreak/>
        <w:t>为深入贯彻落实习近平生态文明思想，深入打好重点海域综合治理攻坚战，推进海洋生态环境持续改善和“美丽海湾”建设，建立健全陆海统筹的生态环境治理制度，制定本规划。本规划期限为</w:t>
      </w:r>
      <w:r>
        <w:rPr>
          <w:rFonts w:cs="方正仿宋_GBK" w:hint="eastAsia"/>
        </w:rPr>
        <w:t>2021</w:t>
      </w:r>
      <w:r>
        <w:rPr>
          <w:rFonts w:cs="方正仿宋_GBK" w:hint="eastAsia"/>
        </w:rPr>
        <w:t>年至</w:t>
      </w:r>
      <w:r>
        <w:rPr>
          <w:rFonts w:cs="方正仿宋_GBK" w:hint="eastAsia"/>
        </w:rPr>
        <w:t>2025</w:t>
      </w:r>
      <w:r>
        <w:rPr>
          <w:rFonts w:cs="方正仿宋_GBK" w:hint="eastAsia"/>
        </w:rPr>
        <w:t>年</w:t>
      </w:r>
      <w:r>
        <w:rPr>
          <w:rFonts w:cs="方正仿宋_GBK" w:hint="eastAsia"/>
        </w:rPr>
        <w:t>，部分重点目标任务展望至</w:t>
      </w:r>
      <w:r>
        <w:rPr>
          <w:rFonts w:cs="方正仿宋_GBK" w:hint="eastAsia"/>
        </w:rPr>
        <w:t>2035</w:t>
      </w:r>
      <w:r>
        <w:rPr>
          <w:rFonts w:cs="方正仿宋_GBK" w:hint="eastAsia"/>
        </w:rPr>
        <w:t>年，规划范围为南通市管辖海域。</w:t>
      </w:r>
    </w:p>
    <w:p w:rsidR="00C711D8" w:rsidRDefault="00685DB3">
      <w:pPr>
        <w:numPr>
          <w:ilvl w:val="0"/>
          <w:numId w:val="1"/>
        </w:numPr>
        <w:outlineLvl w:val="0"/>
        <w:rPr>
          <w:rFonts w:ascii="方正黑体_GBK" w:eastAsia="方正黑体_GBK" w:cs="方正黑体_GBK"/>
        </w:rPr>
      </w:pPr>
      <w:bookmarkStart w:id="1" w:name="_Toc24843"/>
      <w:r>
        <w:rPr>
          <w:rFonts w:ascii="方正黑体_GBK" w:eastAsia="方正黑体_GBK" w:cs="方正黑体_GBK" w:hint="eastAsia"/>
        </w:rPr>
        <w:t>规划背景</w:t>
      </w:r>
      <w:bookmarkEnd w:id="1"/>
    </w:p>
    <w:p w:rsidR="00C711D8" w:rsidRDefault="00685DB3">
      <w:pPr>
        <w:numPr>
          <w:ilvl w:val="0"/>
          <w:numId w:val="2"/>
        </w:numPr>
        <w:outlineLvl w:val="1"/>
        <w:rPr>
          <w:rFonts w:ascii="方正楷体_GBK" w:eastAsia="方正楷体_GBK" w:hAnsi="方正楷体_GBK" w:cs="方正楷体_GBK"/>
        </w:rPr>
      </w:pPr>
      <w:bookmarkStart w:id="2" w:name="_Toc31983"/>
      <w:r>
        <w:rPr>
          <w:rFonts w:ascii="方正楷体_GBK" w:eastAsia="方正楷体_GBK" w:hAnsi="方正楷体_GBK" w:cs="方正楷体_GBK" w:hint="eastAsia"/>
        </w:rPr>
        <w:t>“十三五”海洋生态环境保护成效</w:t>
      </w:r>
      <w:bookmarkEnd w:id="2"/>
    </w:p>
    <w:p w:rsidR="00C711D8" w:rsidRDefault="00685DB3">
      <w:pPr>
        <w:ind w:firstLineChars="200" w:firstLine="630"/>
        <w:rPr>
          <w:rFonts w:cs="方正仿宋_GBK"/>
        </w:rPr>
      </w:pPr>
      <w:r>
        <w:rPr>
          <w:rFonts w:cs="方正仿宋_GBK" w:hint="eastAsia"/>
        </w:rPr>
        <w:t>“十三五”以来，南通</w:t>
      </w:r>
      <w:r>
        <w:rPr>
          <w:rFonts w:cs="方正仿宋_GBK" w:hint="eastAsia"/>
          <w:szCs w:val="32"/>
        </w:rPr>
        <w:t>市委、市政府坚持以习近平生态文明思想为指引，认真贯彻落实中央、省关于生态环境保护的决策部署</w:t>
      </w:r>
      <w:r>
        <w:rPr>
          <w:rFonts w:cs="方正仿宋_GBK" w:hint="eastAsia"/>
        </w:rPr>
        <w:t>，紧扣提升海洋生态环境质量、推进污染物减排、提升生态环境监管水平，着力打好污染防治攻坚战，海洋生态环境保护工作取得显著成效。</w:t>
      </w:r>
    </w:p>
    <w:p w:rsidR="00C711D8" w:rsidRDefault="00685DB3">
      <w:pPr>
        <w:ind w:firstLineChars="200" w:firstLine="633"/>
        <w:rPr>
          <w:rFonts w:cs="方正仿宋_GBK"/>
        </w:rPr>
      </w:pPr>
      <w:r>
        <w:rPr>
          <w:rFonts w:cs="方正仿宋_GBK" w:hint="eastAsia"/>
          <w:b/>
          <w:bCs/>
        </w:rPr>
        <w:t>近岸海域环境质量稳中趋好。</w:t>
      </w:r>
      <w:r>
        <w:rPr>
          <w:rFonts w:cs="方正仿宋_GBK" w:hint="eastAsia"/>
        </w:rPr>
        <w:t>“十三五”期间，南通市近岸海域优良（一、二类）水质面积在</w:t>
      </w:r>
      <w:r>
        <w:rPr>
          <w:rFonts w:cs="方正仿宋_GBK" w:hint="eastAsia"/>
        </w:rPr>
        <w:t>35.9%~83.3%</w:t>
      </w:r>
      <w:r>
        <w:rPr>
          <w:rFonts w:cs="方正仿宋_GBK" w:hint="eastAsia"/>
        </w:rPr>
        <w:t>之间，平均值为</w:t>
      </w:r>
      <w:r>
        <w:rPr>
          <w:rFonts w:cs="方正仿宋_GBK" w:hint="eastAsia"/>
        </w:rPr>
        <w:t>53.4%</w:t>
      </w:r>
      <w:r>
        <w:rPr>
          <w:rFonts w:cs="方正仿宋_GBK" w:hint="eastAsia"/>
        </w:rPr>
        <w:t>，整体呈现稳中趋好态势。</w:t>
      </w:r>
      <w:r>
        <w:rPr>
          <w:rFonts w:cs="方正仿宋_GBK" w:hint="eastAsia"/>
        </w:rPr>
        <w:t>2017</w:t>
      </w:r>
      <w:r>
        <w:rPr>
          <w:rFonts w:cs="方正仿宋_GBK" w:hint="eastAsia"/>
        </w:rPr>
        <w:t>年起，全市水环境区域补偿范围覆盖到各行政区域和各主要入海河流。根据“谁超标、谁补偿，谁达标，谁收益”原则，按月监测上下游断面水质，按季结算生态补偿资金，倒逼属地水环境治理。</w:t>
      </w:r>
      <w:r>
        <w:rPr>
          <w:rFonts w:cs="方正仿宋_GBK" w:hint="eastAsia"/>
        </w:rPr>
        <w:t>2019</w:t>
      </w:r>
      <w:r>
        <w:rPr>
          <w:rFonts w:cs="方正仿宋_GBK" w:hint="eastAsia"/>
        </w:rPr>
        <w:t>年起，主要入海河流消除劣Ⅴ类，达到考核要求。</w:t>
      </w:r>
    </w:p>
    <w:p w:rsidR="00C711D8" w:rsidRDefault="00685DB3">
      <w:pPr>
        <w:ind w:firstLineChars="200" w:firstLine="633"/>
        <w:rPr>
          <w:rFonts w:cs="方正仿宋_GBK"/>
        </w:rPr>
      </w:pPr>
      <w:r>
        <w:rPr>
          <w:rFonts w:cs="方正仿宋_GBK" w:hint="eastAsia"/>
          <w:b/>
          <w:bCs/>
        </w:rPr>
        <w:t>入海污染源整治力度持续加强。</w:t>
      </w:r>
      <w:r>
        <w:rPr>
          <w:rFonts w:cs="方正仿宋_GBK" w:hint="eastAsia"/>
        </w:rPr>
        <w:t>2019</w:t>
      </w:r>
      <w:r>
        <w:rPr>
          <w:rFonts w:cs="方正仿宋_GBK" w:hint="eastAsia"/>
        </w:rPr>
        <w:t>年起，按照“有口皆查、应查尽查”要求，全面开展入海排污口“查、测、溯、治”，建立了入海排污口清单，类型覆盖入海河流、城镇污水处理设施、</w:t>
      </w:r>
      <w:r>
        <w:rPr>
          <w:rFonts w:cs="方正仿宋_GBK" w:hint="eastAsia"/>
        </w:rPr>
        <w:lastRenderedPageBreak/>
        <w:t>工业点源、水产养殖、泄洪排涝等。截止</w:t>
      </w:r>
      <w:r>
        <w:rPr>
          <w:rFonts w:cs="方正仿宋_GBK" w:hint="eastAsia"/>
        </w:rPr>
        <w:t>2020</w:t>
      </w:r>
      <w:r>
        <w:rPr>
          <w:rFonts w:cs="方正仿宋_GBK" w:hint="eastAsia"/>
        </w:rPr>
        <w:t>年底，全市入海排污口监测溯源完成</w:t>
      </w:r>
      <w:r>
        <w:rPr>
          <w:rFonts w:cs="方正仿宋_GBK" w:hint="eastAsia"/>
        </w:rPr>
        <w:t>33%</w:t>
      </w:r>
      <w:r>
        <w:rPr>
          <w:rFonts w:cs="方正仿宋_GBK" w:hint="eastAsia"/>
        </w:rPr>
        <w:t>、整治完成</w:t>
      </w:r>
      <w:r>
        <w:rPr>
          <w:rFonts w:cs="方正仿宋_GBK" w:hint="eastAsia"/>
        </w:rPr>
        <w:t>12%</w:t>
      </w:r>
      <w:r>
        <w:rPr>
          <w:rFonts w:cs="方正仿宋_GBK" w:hint="eastAsia"/>
        </w:rPr>
        <w:t>。港口码头全部具备船舶污染物接收能力，全市</w:t>
      </w:r>
      <w:r>
        <w:rPr>
          <w:rFonts w:cs="方正仿宋_GBK" w:hint="eastAsia"/>
        </w:rPr>
        <w:t>375</w:t>
      </w:r>
      <w:r>
        <w:rPr>
          <w:rFonts w:cs="方正仿宋_GBK" w:hint="eastAsia"/>
        </w:rPr>
        <w:t>家港口企业通过自建船舶污染物接收设施或委托有资质的第三方接收等方式，做到船舶生活垃圾、生活污水、含油污水全接收。船舶污染物公共接收能力进一步增强，在水上服务区和船闸建设了船舶污染物接收设施，实现免费接收靠泊船舶和待闸船舶送交</w:t>
      </w:r>
      <w:r>
        <w:rPr>
          <w:rFonts w:cs="方正仿宋_GBK" w:hint="eastAsia"/>
        </w:rPr>
        <w:t>的船舶污染物。印发了《南通市沿江沿海港口和船舶污染接收、转运及处置设施建设方案》，制定了联单管理制度和联合监管制度，强化落实船舶污染物接收责任和污染防治措施，严格污染物接收转运处置要求，港口和船舶污染源控制实现联防联动。发布《南通市养殖水域滩涂规划（</w:t>
      </w:r>
      <w:r>
        <w:rPr>
          <w:rFonts w:cs="方正仿宋_GBK" w:hint="eastAsia"/>
        </w:rPr>
        <w:t>2019-2030</w:t>
      </w:r>
      <w:r>
        <w:rPr>
          <w:rFonts w:cs="方正仿宋_GBK" w:hint="eastAsia"/>
        </w:rPr>
        <w:t>年）》，科学确定全市养殖水域滩涂基本功能区划，明确禁止养殖区、限制养殖区和养殖区范围及管理措施，对不同区域实行分类管理，合理调整和规划养殖结构布局，控制养殖规模、密度，推广生态健康养殖模式，保护和改善养殖水域生态环境，促进水产养殖可持续发展。</w:t>
      </w:r>
    </w:p>
    <w:p w:rsidR="00C711D8" w:rsidRDefault="00685DB3">
      <w:pPr>
        <w:ind w:firstLineChars="200" w:firstLine="633"/>
        <w:rPr>
          <w:rFonts w:cs="方正仿宋_GBK"/>
        </w:rPr>
      </w:pPr>
      <w:r>
        <w:rPr>
          <w:rFonts w:cs="方正仿宋_GBK" w:hint="eastAsia"/>
          <w:b/>
          <w:bCs/>
        </w:rPr>
        <w:t>海洋生态保护修复扎实推进。</w:t>
      </w:r>
      <w:r>
        <w:rPr>
          <w:rFonts w:cs="方正仿宋_GBK" w:hint="eastAsia"/>
        </w:rPr>
        <w:t>划定并严守海洋生态保护红线，海洋生态红线保护区面积占管辖海域面积的</w:t>
      </w:r>
      <w:r>
        <w:rPr>
          <w:rFonts w:cs="方正仿宋_GBK" w:hint="eastAsia"/>
        </w:rPr>
        <w:t>28.4%</w:t>
      </w:r>
      <w:r>
        <w:rPr>
          <w:rFonts w:cs="方正仿宋_GBK" w:hint="eastAsia"/>
        </w:rPr>
        <w:t>，对不符合红线管控要求的项目，实行“一票否决”。海岸线整治修复取得阶段性成果，实施《南通市海岸线整治修复三年行动计划（</w:t>
      </w:r>
      <w:r>
        <w:rPr>
          <w:rFonts w:cs="方正仿宋_GBK" w:hint="eastAsia"/>
        </w:rPr>
        <w:t>2018-2020</w:t>
      </w:r>
      <w:r>
        <w:rPr>
          <w:rFonts w:cs="方正仿宋_GBK" w:hint="eastAsia"/>
        </w:rPr>
        <w:t>年）》，全市累计修复海岸线</w:t>
      </w:r>
      <w:r>
        <w:t>51.462</w:t>
      </w:r>
      <w:r>
        <w:rPr>
          <w:rFonts w:cs="方正仿宋_GBK" w:hint="eastAsia"/>
        </w:rPr>
        <w:t>千米，其中海安市</w:t>
      </w:r>
      <w:r>
        <w:rPr>
          <w:rFonts w:cs="方正仿宋_GBK" w:hint="eastAsia"/>
        </w:rPr>
        <w:t>1</w:t>
      </w:r>
      <w:r>
        <w:rPr>
          <w:rFonts w:cs="方正仿宋_GBK" w:hint="eastAsia"/>
        </w:rPr>
        <w:t>千米、如东县</w:t>
      </w:r>
      <w:r>
        <w:rPr>
          <w:rFonts w:cs="方正仿宋_GBK" w:hint="eastAsia"/>
        </w:rPr>
        <w:t>17.8</w:t>
      </w:r>
      <w:r>
        <w:rPr>
          <w:rFonts w:cs="方正仿宋_GBK" w:hint="eastAsia"/>
        </w:rPr>
        <w:t>千米、通州湾示范区</w:t>
      </w:r>
      <w:r>
        <w:rPr>
          <w:rFonts w:cs="方正仿宋_GBK" w:hint="eastAsia"/>
        </w:rPr>
        <w:t>8.6</w:t>
      </w:r>
      <w:r>
        <w:rPr>
          <w:rFonts w:cs="方正仿宋_GBK" w:hint="eastAsia"/>
        </w:rPr>
        <w:t>千米、海门区</w:t>
      </w:r>
      <w:r>
        <w:rPr>
          <w:rFonts w:cs="方正仿宋_GBK" w:hint="eastAsia"/>
        </w:rPr>
        <w:t>2.98</w:t>
      </w:r>
      <w:r>
        <w:rPr>
          <w:rFonts w:cs="方正仿宋_GBK" w:hint="eastAsia"/>
        </w:rPr>
        <w:lastRenderedPageBreak/>
        <w:t>千米、启东市</w:t>
      </w:r>
      <w:r>
        <w:rPr>
          <w:rFonts w:cs="方正仿宋_GBK" w:hint="eastAsia"/>
        </w:rPr>
        <w:t>21.082</w:t>
      </w:r>
      <w:r>
        <w:rPr>
          <w:rFonts w:cs="方正仿宋_GBK" w:hint="eastAsia"/>
        </w:rPr>
        <w:t>千米。在沿海建有滨海湿地保护小区</w:t>
      </w:r>
      <w:r>
        <w:rPr>
          <w:rFonts w:cs="方正仿宋_GBK" w:hint="eastAsia"/>
        </w:rPr>
        <w:t>7</w:t>
      </w:r>
      <w:r>
        <w:rPr>
          <w:rFonts w:cs="方正仿宋_GBK" w:hint="eastAsia"/>
        </w:rPr>
        <w:t>个、省级自然保护区</w:t>
      </w:r>
      <w:r>
        <w:rPr>
          <w:rFonts w:cs="方正仿宋_GBK" w:hint="eastAsia"/>
        </w:rPr>
        <w:t>1</w:t>
      </w:r>
      <w:r>
        <w:rPr>
          <w:rFonts w:cs="方正仿宋_GBK" w:hint="eastAsia"/>
        </w:rPr>
        <w:t>个、省级湿地公园</w:t>
      </w:r>
      <w:r>
        <w:rPr>
          <w:rFonts w:cs="方正仿宋_GBK" w:hint="eastAsia"/>
        </w:rPr>
        <w:t>1</w:t>
      </w:r>
      <w:r>
        <w:rPr>
          <w:rFonts w:cs="方正仿宋_GBK" w:hint="eastAsia"/>
        </w:rPr>
        <w:t>个、国家海洋公园</w:t>
      </w:r>
      <w:r>
        <w:rPr>
          <w:rFonts w:cs="方正仿宋_GBK" w:hint="eastAsia"/>
        </w:rPr>
        <w:t>2</w:t>
      </w:r>
      <w:r>
        <w:rPr>
          <w:rFonts w:cs="方正仿宋_GBK" w:hint="eastAsia"/>
        </w:rPr>
        <w:t>个。针对受入侵植物互花米草严重危害的情况</w:t>
      </w:r>
      <w:r>
        <w:rPr>
          <w:rFonts w:cs="方正仿宋_GBK" w:hint="eastAsia"/>
        </w:rPr>
        <w:t>，积极开展退化湿地生态修复，先后在重要区段组织实施人工清除互花米草，优化湿地生境，提高生物多样性。积极争取各级资金用于开展海洋渔业资源增殖放流活动，年投入资金</w:t>
      </w:r>
      <w:r>
        <w:rPr>
          <w:rFonts w:cs="方正仿宋_GBK" w:hint="eastAsia"/>
        </w:rPr>
        <w:t>100</w:t>
      </w:r>
      <w:r>
        <w:rPr>
          <w:rFonts w:cs="方正仿宋_GBK" w:hint="eastAsia"/>
        </w:rPr>
        <w:t>万、放流数量</w:t>
      </w:r>
      <w:r>
        <w:rPr>
          <w:rFonts w:cs="方正仿宋_GBK" w:hint="eastAsia"/>
        </w:rPr>
        <w:t>1000</w:t>
      </w:r>
      <w:r>
        <w:rPr>
          <w:rFonts w:cs="方正仿宋_GBK" w:hint="eastAsia"/>
        </w:rPr>
        <w:t>万单位以上。</w:t>
      </w:r>
    </w:p>
    <w:p w:rsidR="00C711D8" w:rsidRDefault="00685DB3">
      <w:pPr>
        <w:ind w:firstLineChars="200" w:firstLine="633"/>
        <w:rPr>
          <w:rFonts w:cs="方正仿宋_GBK"/>
        </w:rPr>
      </w:pPr>
      <w:r>
        <w:rPr>
          <w:rFonts w:cs="方正仿宋_GBK" w:hint="eastAsia"/>
          <w:b/>
          <w:bCs/>
        </w:rPr>
        <w:t>海洋生态环境综合管理能力不断提升。</w:t>
      </w:r>
      <w:r>
        <w:rPr>
          <w:rFonts w:cs="方正仿宋_GBK" w:hint="eastAsia"/>
        </w:rPr>
        <w:t>建立了市、县、镇、村四级湾（滩）长组织体系，组建了基层巡湾（滩）员队伍，实现全市湾（滩）长制建设全覆盖。海洋环境监测监管基础能力持续优化，主要入海河流实现自动监控全覆盖，建设了</w:t>
      </w:r>
      <w:r>
        <w:rPr>
          <w:rFonts w:cs="方正仿宋_GBK" w:hint="eastAsia"/>
        </w:rPr>
        <w:t>5</w:t>
      </w:r>
      <w:r>
        <w:rPr>
          <w:rFonts w:cs="方正仿宋_GBK" w:hint="eastAsia"/>
        </w:rPr>
        <w:t>个海水水质浮标站。初步建立了与全市沿海水域船舶污染风险水平相适应的污染应急能力。海洋预报减灾示范区建设</w:t>
      </w:r>
      <w:r>
        <w:rPr>
          <w:rFonts w:cs="方正仿宋_GBK" w:hint="eastAsia"/>
        </w:rPr>
        <w:t>初见成效，沿海观测站点实现全覆盖，在洋口港海洋站安装水质在线监测系统建设，实现观测、监测一体化。</w:t>
      </w:r>
    </w:p>
    <w:p w:rsidR="00C711D8" w:rsidRDefault="00685DB3">
      <w:pPr>
        <w:numPr>
          <w:ilvl w:val="0"/>
          <w:numId w:val="2"/>
        </w:numPr>
        <w:outlineLvl w:val="1"/>
        <w:rPr>
          <w:rFonts w:ascii="方正楷体_GBK" w:eastAsia="方正楷体_GBK" w:hAnsi="方正楷体_GBK" w:cs="方正楷体_GBK"/>
        </w:rPr>
      </w:pPr>
      <w:bookmarkStart w:id="3" w:name="_Toc10638"/>
      <w:r>
        <w:rPr>
          <w:rFonts w:ascii="方正楷体_GBK" w:eastAsia="方正楷体_GBK" w:hAnsi="方正楷体_GBK" w:cs="方正楷体_GBK" w:hint="eastAsia"/>
        </w:rPr>
        <w:t>存在的主要问题</w:t>
      </w:r>
      <w:bookmarkEnd w:id="3"/>
    </w:p>
    <w:p w:rsidR="00C711D8" w:rsidRDefault="00685DB3">
      <w:pPr>
        <w:ind w:firstLineChars="200" w:firstLine="630"/>
        <w:rPr>
          <w:rFonts w:cs="方正仿宋_GBK"/>
        </w:rPr>
      </w:pPr>
      <w:r>
        <w:rPr>
          <w:rFonts w:cs="方正仿宋_GBK" w:hint="eastAsia"/>
        </w:rPr>
        <w:t>海洋环境污染形势依然严峻，近岸海域水质改善成效尚不稳固，重点入海河口、排污口邻近海域环境污染严重。随着沿江产业向沿海地区转移，江苏新出海口建设跨步提速，沿海地区污染排放总量和排放强度增长与陆域、海域资源生态环境承载力不相协调的矛盾仍然突出。海水水质和海洋垃圾污染等影响了公众临海亲海的获得感和幸福感。</w:t>
      </w:r>
    </w:p>
    <w:p w:rsidR="00C711D8" w:rsidRDefault="00685DB3">
      <w:pPr>
        <w:ind w:firstLineChars="200" w:firstLine="630"/>
        <w:rPr>
          <w:rFonts w:cs="方正仿宋_GBK"/>
        </w:rPr>
      </w:pPr>
      <w:r>
        <w:rPr>
          <w:rFonts w:cs="方正仿宋_GBK" w:hint="eastAsia"/>
        </w:rPr>
        <w:t>海洋生态退化趋势尚未根本遏制，高强度开发对海岸带地区</w:t>
      </w:r>
      <w:r>
        <w:rPr>
          <w:rFonts w:cs="方正仿宋_GBK" w:hint="eastAsia"/>
        </w:rPr>
        <w:lastRenderedPageBreak/>
        <w:t>的干扰依然显著，滩涂湿地等典型海洋生态系统退</w:t>
      </w:r>
      <w:r>
        <w:rPr>
          <w:rFonts w:cs="方正仿宋_GBK" w:hint="eastAsia"/>
        </w:rPr>
        <w:t>化，关键海洋物种及栖息地环境受到威胁，滩涂湿地生态系统呈亚健康状态，浮游动物、底栖生物、潮间带生物密度和生物量低于正常范围，堤外滩涂植被总体存量不大，植被类型主要为外来入侵物种互花米草，芦苇、碱蓬存量逐渐减少，海洋生态保护修复任务仍然艰巨复杂。</w:t>
      </w:r>
    </w:p>
    <w:p w:rsidR="00C711D8" w:rsidRDefault="00685DB3">
      <w:pPr>
        <w:ind w:firstLineChars="200" w:firstLine="630"/>
        <w:rPr>
          <w:rFonts w:cs="方正仿宋_GBK"/>
        </w:rPr>
      </w:pPr>
      <w:r>
        <w:rPr>
          <w:rFonts w:cs="方正仿宋_GBK" w:hint="eastAsia"/>
        </w:rPr>
        <w:t>海洋生态环境治理体系尚不健全、治理能力发展滞后，陆海统筹的生态环境治理制度建设尚处于起步阶段，政府、企业和社会多元共治的工作格局亟待健全，海洋生态环境监测监管队伍和能力建设亟待加强，科技支撑体系尚不健全。</w:t>
      </w:r>
    </w:p>
    <w:p w:rsidR="00C711D8" w:rsidRDefault="00685DB3">
      <w:pPr>
        <w:numPr>
          <w:ilvl w:val="0"/>
          <w:numId w:val="2"/>
        </w:numPr>
        <w:outlineLvl w:val="1"/>
        <w:rPr>
          <w:rFonts w:ascii="方正楷体_GBK" w:eastAsia="方正楷体_GBK" w:hAnsi="方正楷体_GBK" w:cs="方正楷体_GBK"/>
        </w:rPr>
      </w:pPr>
      <w:bookmarkStart w:id="4" w:name="_Toc1791"/>
      <w:r>
        <w:rPr>
          <w:rFonts w:ascii="方正楷体_GBK" w:eastAsia="方正楷体_GBK" w:hAnsi="方正楷体_GBK" w:cs="方正楷体_GBK" w:hint="eastAsia"/>
        </w:rPr>
        <w:t>机遇与挑战</w:t>
      </w:r>
      <w:bookmarkEnd w:id="4"/>
    </w:p>
    <w:p w:rsidR="00C711D8" w:rsidRDefault="00685DB3">
      <w:pPr>
        <w:ind w:firstLine="640"/>
        <w:rPr>
          <w:lang w:val="zh-CN"/>
        </w:rPr>
      </w:pPr>
      <w:r>
        <w:rPr>
          <w:rFonts w:hint="eastAsia"/>
          <w:lang w:val="zh-CN"/>
        </w:rPr>
        <w:t>“十四五”是南通市由江河时代迈入江海时代的加速期</w:t>
      </w:r>
      <w:r>
        <w:rPr>
          <w:rFonts w:hint="eastAsia"/>
          <w:lang w:val="zh-CN"/>
        </w:rPr>
        <w:t>。作为长江以北唯一纳入上海“</w:t>
      </w:r>
      <w:r>
        <w:rPr>
          <w:rFonts w:hint="eastAsia"/>
          <w:lang w:val="zh-CN"/>
        </w:rPr>
        <w:t>1+8</w:t>
      </w:r>
      <w:r>
        <w:rPr>
          <w:rFonts w:hint="eastAsia"/>
          <w:lang w:val="zh-CN"/>
        </w:rPr>
        <w:t>”都市圈的城市，南通城市框架实现了从濠河时代、滨江时代向江海时代的历史性跨越，高质量发展进入全面推进阶段，通州湾新出海口开工建设更将全面带动南通沿海高质量发展，城市格局不断优化、发展空间更加充足、区域板块更有活力，为满足人民日益增长的美好生活需要、更好地融入长三角高质量发展区域集群提供保障。</w:t>
      </w:r>
    </w:p>
    <w:p w:rsidR="00C711D8" w:rsidRDefault="00685DB3">
      <w:pPr>
        <w:ind w:firstLineChars="200" w:firstLine="630"/>
        <w:rPr>
          <w:lang w:val="zh-CN"/>
        </w:rPr>
      </w:pPr>
      <w:r>
        <w:rPr>
          <w:rFonts w:hint="eastAsia"/>
          <w:lang w:val="zh-CN"/>
        </w:rPr>
        <w:t>美丽南通建设成为重要发展战略。党的十九大报告将美丽中国建设作为建设社会主义现代化强国的重要目标。省委十三届八次全会强调，要深化“强富美高”创新实践，高起点推进美丽江苏建设，努力打造美丽</w:t>
      </w:r>
      <w:r>
        <w:rPr>
          <w:rFonts w:hint="eastAsia"/>
          <w:lang w:val="zh-CN"/>
        </w:rPr>
        <w:t>中国的现实样板。南通市积极贯彻落实美</w:t>
      </w:r>
      <w:r>
        <w:rPr>
          <w:rFonts w:hint="eastAsia"/>
          <w:lang w:val="zh-CN"/>
        </w:rPr>
        <w:lastRenderedPageBreak/>
        <w:t>丽江苏的新部署新要求，将美丽南通建设作为全市发展的战略目标，强调要以筑牢全域生态基底为根本，坚持“三生融合”，注重“三沿联动”，沿江打造高质量发展的绿色生态经济带，沿海打造令人向往的生态风光带、人海和谐的蓝色经济带，沿河重点突出“五横五纵”骨干河道，打造产业兴旺、亲水宜居的高品质城镇生态廊道。这为“十四五”时期的海洋生态环境保护工作提供了方向和指引，也为持续、根本改善海洋生态环境质量奠定了坚实保障。</w:t>
      </w:r>
    </w:p>
    <w:p w:rsidR="00C711D8" w:rsidRDefault="00685DB3">
      <w:pPr>
        <w:ind w:firstLine="640"/>
        <w:rPr>
          <w:lang w:val="zh-CN"/>
        </w:rPr>
      </w:pPr>
      <w:r>
        <w:rPr>
          <w:rFonts w:hint="eastAsia"/>
          <w:lang w:val="zh-CN"/>
        </w:rPr>
        <w:t>从挑战看，南通沿海地区高质量发展对海洋生态环境保护提出了更高要求，随着钢</w:t>
      </w:r>
      <w:r>
        <w:rPr>
          <w:rFonts w:hint="eastAsia"/>
          <w:lang w:val="zh-CN"/>
        </w:rPr>
        <w:t>铁、造纸、石化项目在沿海布局，重大项目及延伸产业链的发展，势必带来多种污染物排放量的大幅增长，港口建设加快，船舶溢油风险加大，近海生态</w:t>
      </w:r>
      <w:r>
        <w:rPr>
          <w:rFonts w:hint="eastAsia"/>
        </w:rPr>
        <w:t>环境安全面临更大压力，近岸海域环境质量改善难度持续加大。随着污染防治攻坚的不断深入，</w:t>
      </w:r>
      <w:r>
        <w:rPr>
          <w:rFonts w:cs="方正仿宋_GBK" w:hint="eastAsia"/>
          <w:szCs w:val="32"/>
        </w:rPr>
        <w:t>现有工业企业合规生产、污染物达标排放等方面取得显著成效，末端治理空间将进一步收窄，对加快推进源头治理、精准治理、系统治理提出了更高要求，</w:t>
      </w:r>
      <w:r>
        <w:rPr>
          <w:rFonts w:hint="eastAsia"/>
          <w:lang w:val="zh-CN"/>
        </w:rPr>
        <w:t>海洋生态环境保护精细化管理对科技支撑能力需求加大。</w:t>
      </w:r>
    </w:p>
    <w:p w:rsidR="00C711D8" w:rsidRDefault="00685DB3">
      <w:pPr>
        <w:ind w:firstLine="640"/>
        <w:rPr>
          <w:lang w:val="zh-CN"/>
        </w:rPr>
      </w:pPr>
      <w:r>
        <w:rPr>
          <w:rFonts w:hint="eastAsia"/>
          <w:lang w:val="zh-CN"/>
        </w:rPr>
        <w:t>结合南通市滨江临海的区位优势，探索开展具有南通特色的海洋生态环境保护与“美丽海湾”试点建设，是南通海洋生态</w:t>
      </w:r>
      <w:r>
        <w:rPr>
          <w:rFonts w:hint="eastAsia"/>
          <w:lang w:val="zh-CN"/>
        </w:rPr>
        <w:t>环境保护的探索性、创新性、引领性实践；优化调整海岸带及近岸海域开发利用空间布局，构筑海洋生态安全屏障，提升公众临海亲海的获得感、幸福感，是今后南通海洋生态环境保护的重要载</w:t>
      </w:r>
      <w:r>
        <w:rPr>
          <w:rFonts w:hint="eastAsia"/>
          <w:lang w:val="zh-CN"/>
        </w:rPr>
        <w:lastRenderedPageBreak/>
        <w:t>体和重点任务。</w:t>
      </w:r>
    </w:p>
    <w:p w:rsidR="00C711D8" w:rsidRDefault="00685DB3">
      <w:pPr>
        <w:numPr>
          <w:ilvl w:val="0"/>
          <w:numId w:val="1"/>
        </w:numPr>
        <w:outlineLvl w:val="0"/>
        <w:rPr>
          <w:rFonts w:ascii="方正黑体_GBK" w:eastAsia="方正黑体_GBK" w:cs="方正黑体_GBK"/>
        </w:rPr>
      </w:pPr>
      <w:bookmarkStart w:id="5" w:name="_Toc22577"/>
      <w:r>
        <w:rPr>
          <w:rFonts w:ascii="方正黑体_GBK" w:eastAsia="方正黑体_GBK" w:cs="方正黑体_GBK" w:hint="eastAsia"/>
        </w:rPr>
        <w:t>总体要求</w:t>
      </w:r>
      <w:bookmarkEnd w:id="5"/>
    </w:p>
    <w:p w:rsidR="00C711D8" w:rsidRDefault="00685DB3">
      <w:pPr>
        <w:numPr>
          <w:ilvl w:val="0"/>
          <w:numId w:val="3"/>
        </w:numPr>
        <w:outlineLvl w:val="1"/>
        <w:rPr>
          <w:rFonts w:ascii="方正楷体_GBK" w:eastAsia="方正楷体_GBK" w:hAnsi="方正楷体_GBK" w:cs="方正楷体_GBK"/>
        </w:rPr>
      </w:pPr>
      <w:bookmarkStart w:id="6" w:name="_Toc11707"/>
      <w:r>
        <w:rPr>
          <w:rFonts w:ascii="方正楷体_GBK" w:eastAsia="方正楷体_GBK" w:hAnsi="方正楷体_GBK" w:cs="方正楷体_GBK" w:hint="eastAsia"/>
        </w:rPr>
        <w:t>指导思想</w:t>
      </w:r>
      <w:bookmarkEnd w:id="6"/>
    </w:p>
    <w:p w:rsidR="00C711D8" w:rsidRDefault="00685DB3">
      <w:r>
        <w:rPr>
          <w:rFonts w:cs="方正仿宋_GBK" w:hint="eastAsia"/>
        </w:rPr>
        <w:t>以习近平新时代中国特色社会主义思想为指导，全面贯彻落实党的十九大和十九届历次全会精神，以及党中央、国务院关于深入打好污染防治攻坚战等决策部署，根据省、市党代会具体部署，以海洋生态环境质量持续改善为核心，面向碳达峰目标碳中和愿景，坚持减污降碳协同增效，突出精准治污、科学治污、依法治污，深入打好污染防治攻坚战</w:t>
      </w:r>
      <w:r>
        <w:rPr>
          <w:rFonts w:cs="方正仿宋_GBK" w:hint="eastAsia"/>
        </w:rPr>
        <w:t>；以“美丽海湾”保护与建设为统领，坚持生态优先、绿色发展，健全陆海统筹的生态环境治理制度，加强海洋生态系统修复恢复和生态监管，保护海洋生物多样性，打造宜居宜业宜游的滨海生态空间，切实解决百姓身边存在的突出海洋生态环境问题，不断满足人民群众日益增长的优美海洋生态环境需求，以海洋生态环境高水平保护促进沿海地区高质量发展。</w:t>
      </w:r>
    </w:p>
    <w:p w:rsidR="00C711D8" w:rsidRDefault="00685DB3">
      <w:pPr>
        <w:numPr>
          <w:ilvl w:val="0"/>
          <w:numId w:val="3"/>
        </w:numPr>
        <w:outlineLvl w:val="1"/>
        <w:rPr>
          <w:rFonts w:ascii="方正楷体_GBK" w:eastAsia="方正楷体_GBK" w:hAnsi="方正楷体_GBK" w:cs="方正楷体_GBK"/>
        </w:rPr>
      </w:pPr>
      <w:bookmarkStart w:id="7" w:name="_Toc174"/>
      <w:r>
        <w:rPr>
          <w:rFonts w:ascii="方正楷体_GBK" w:eastAsia="方正楷体_GBK" w:hAnsi="方正楷体_GBK" w:cs="方正楷体_GBK" w:hint="eastAsia"/>
        </w:rPr>
        <w:t>规划原则</w:t>
      </w:r>
      <w:bookmarkEnd w:id="7"/>
    </w:p>
    <w:p w:rsidR="00C711D8" w:rsidRDefault="00685DB3">
      <w:pPr>
        <w:rPr>
          <w:rFonts w:cs="方正仿宋_GBK"/>
          <w:bCs/>
        </w:rPr>
      </w:pPr>
      <w:r>
        <w:rPr>
          <w:rFonts w:cs="方正仿宋_GBK" w:hint="eastAsia"/>
          <w:b/>
        </w:rPr>
        <w:t>坚持生态优先，绿色引领。</w:t>
      </w:r>
      <w:r>
        <w:rPr>
          <w:rFonts w:cs="方正仿宋_GBK" w:hint="eastAsia"/>
          <w:bCs/>
        </w:rPr>
        <w:t>深入践行绿水青山就是金山银山理念，以生态优先、绿色发展为引领，统筹海洋经济发展和生态环境安全，推动沿海产业结构优化调整，促进生态、生产、生活空间合理布局和绿色</w:t>
      </w:r>
      <w:r>
        <w:rPr>
          <w:rFonts w:cs="方正仿宋_GBK" w:hint="eastAsia"/>
          <w:bCs/>
        </w:rPr>
        <w:t>高质量发展。</w:t>
      </w:r>
    </w:p>
    <w:p w:rsidR="00C711D8" w:rsidRDefault="00685DB3">
      <w:pPr>
        <w:rPr>
          <w:rFonts w:cs="方正仿宋_GBK"/>
          <w:bCs/>
        </w:rPr>
      </w:pPr>
      <w:r>
        <w:rPr>
          <w:rFonts w:cs="方正仿宋_GBK" w:hint="eastAsia"/>
          <w:b/>
        </w:rPr>
        <w:t>坚持海陆统筹，综合治理。</w:t>
      </w:r>
      <w:r>
        <w:rPr>
          <w:rFonts w:cs="方正仿宋_GBK" w:hint="eastAsia"/>
          <w:bCs/>
        </w:rPr>
        <w:t>提高海陆资源要素统筹配置效率和海陆联动水平，河海兼顾，更加重视以海定陆，强化从源头到</w:t>
      </w:r>
      <w:r>
        <w:rPr>
          <w:rFonts w:cs="方正仿宋_GBK" w:hint="eastAsia"/>
          <w:bCs/>
        </w:rPr>
        <w:lastRenderedPageBreak/>
        <w:t>末端全链条治理，治理修复与保护监管并重，系统谋划陆海污染防治和生态保护修复的制度机制与目标任务，协同推进工程治理措施。</w:t>
      </w:r>
    </w:p>
    <w:p w:rsidR="00C711D8" w:rsidRDefault="00685DB3">
      <w:pPr>
        <w:rPr>
          <w:rFonts w:cs="方正仿宋_GBK"/>
          <w:bCs/>
        </w:rPr>
      </w:pPr>
      <w:r>
        <w:rPr>
          <w:rFonts w:cs="方正仿宋_GBK" w:hint="eastAsia"/>
          <w:b/>
        </w:rPr>
        <w:t>坚持因地制宜，精准施策。</w:t>
      </w:r>
      <w:r>
        <w:rPr>
          <w:rFonts w:cs="方正仿宋_GBK" w:hint="eastAsia"/>
          <w:bCs/>
        </w:rPr>
        <w:t>根据南通海域的区位、自然资源和自然环境等自然属性，聚焦重点问题，开展精准治污、科学治污、依法治污，对不同岸段实施差异化治理，攻坚解决突出问题，推进“美丽海湾”保护与建设。</w:t>
      </w:r>
    </w:p>
    <w:p w:rsidR="00C711D8" w:rsidRDefault="00685DB3">
      <w:pPr>
        <w:rPr>
          <w:rFonts w:cs="方正仿宋_GBK"/>
          <w:bCs/>
        </w:rPr>
      </w:pPr>
      <w:r>
        <w:rPr>
          <w:rFonts w:cs="方正仿宋_GBK" w:hint="eastAsia"/>
          <w:b/>
        </w:rPr>
        <w:t>坚持公众参与，社会监督。</w:t>
      </w:r>
      <w:r>
        <w:rPr>
          <w:rFonts w:cs="方正仿宋_GBK" w:hint="eastAsia"/>
          <w:bCs/>
        </w:rPr>
        <w:t>更加注重公众亲海需求，不断提升人民群众临海亲海获得</w:t>
      </w:r>
      <w:r>
        <w:rPr>
          <w:rFonts w:cs="方正仿宋_GBK" w:hint="eastAsia"/>
          <w:bCs/>
        </w:rPr>
        <w:t>感幸福感，以开门问策和信息公开等为抓手，拓宽公众参与渠道，动员、引导和推动社会公众参与海洋生态环境保护与治理工作，主动接受社会监督。</w:t>
      </w:r>
    </w:p>
    <w:p w:rsidR="00C711D8" w:rsidRDefault="00685DB3">
      <w:pPr>
        <w:numPr>
          <w:ilvl w:val="0"/>
          <w:numId w:val="3"/>
        </w:numPr>
        <w:outlineLvl w:val="1"/>
        <w:rPr>
          <w:rFonts w:ascii="方正楷体_GBK" w:eastAsia="方正楷体_GBK" w:hAnsi="方正楷体_GBK" w:cs="方正楷体_GBK"/>
        </w:rPr>
      </w:pPr>
      <w:bookmarkStart w:id="8" w:name="_Toc16461"/>
      <w:r>
        <w:rPr>
          <w:rFonts w:ascii="方正楷体_GBK" w:eastAsia="方正楷体_GBK" w:hAnsi="方正楷体_GBK" w:cs="方正楷体_GBK" w:hint="eastAsia"/>
        </w:rPr>
        <w:t>目标指标</w:t>
      </w:r>
      <w:bookmarkEnd w:id="8"/>
    </w:p>
    <w:p w:rsidR="00C711D8" w:rsidRDefault="00685DB3">
      <w:pPr>
        <w:rPr>
          <w:rFonts w:cs="方正仿宋_GBK"/>
          <w:bCs/>
        </w:rPr>
      </w:pPr>
      <w:r>
        <w:rPr>
          <w:rFonts w:cs="方正仿宋_GBK" w:hint="eastAsia"/>
          <w:bCs/>
        </w:rPr>
        <w:t>展望</w:t>
      </w:r>
      <w:r>
        <w:rPr>
          <w:rFonts w:cs="方正仿宋_GBK" w:hint="eastAsia"/>
          <w:bCs/>
        </w:rPr>
        <w:t>2035</w:t>
      </w:r>
      <w:r>
        <w:rPr>
          <w:rFonts w:cs="方正仿宋_GBK" w:hint="eastAsia"/>
          <w:bCs/>
        </w:rPr>
        <w:t>年，沿海地区绿色生产生活方式广泛形成，海洋生态环境根本好转，美丽海洋建设目标基本实现。海洋环境质量持续稳定改善，海洋生态系统质量和稳定性明显提升，海洋生物多样性得到有效保护；</w:t>
      </w:r>
      <w:r>
        <w:rPr>
          <w:rFonts w:cs="方正仿宋_GBK" w:hint="eastAsia"/>
          <w:bCs/>
        </w:rPr>
        <w:t>80%</w:t>
      </w:r>
      <w:r>
        <w:rPr>
          <w:rFonts w:cs="方正仿宋_GBK" w:hint="eastAsia"/>
          <w:bCs/>
        </w:rPr>
        <w:t>以上的海湾（岸段）基本建成“水清滩净、渔鸥翔集、人海和谐”的“美丽海湾”，人民群众对优美海洋生态环境的需要得到满足；海洋生态环境治理体系和治理能力基本实现现代化。</w:t>
      </w:r>
    </w:p>
    <w:p w:rsidR="00C711D8" w:rsidRDefault="00685DB3">
      <w:r>
        <w:rPr>
          <w:rFonts w:cs="方正仿宋_GBK" w:hint="eastAsia"/>
          <w:bCs/>
        </w:rPr>
        <w:t>锚定</w:t>
      </w:r>
      <w:r>
        <w:rPr>
          <w:rFonts w:cs="方正仿宋_GBK" w:hint="eastAsia"/>
          <w:bCs/>
        </w:rPr>
        <w:t>2035</w:t>
      </w:r>
      <w:r>
        <w:rPr>
          <w:rFonts w:cs="方正仿宋_GBK" w:hint="eastAsia"/>
          <w:bCs/>
        </w:rPr>
        <w:t>年远景目标，</w:t>
      </w:r>
      <w:r>
        <w:rPr>
          <w:rFonts w:hint="eastAsia"/>
        </w:rPr>
        <w:t>“十四五”时期南通市海洋生态环境保护的主要目标是：</w:t>
      </w:r>
    </w:p>
    <w:p w:rsidR="00C711D8" w:rsidRDefault="00685DB3">
      <w:r>
        <w:rPr>
          <w:rFonts w:hint="eastAsia"/>
          <w:b/>
          <w:bCs/>
        </w:rPr>
        <w:t>海洋环境质量持续稳定改善。</w:t>
      </w:r>
      <w:r>
        <w:rPr>
          <w:rFonts w:hint="eastAsia"/>
        </w:rPr>
        <w:t>重点海域水环境污染和岸滩、</w:t>
      </w:r>
      <w:r>
        <w:rPr>
          <w:rFonts w:hint="eastAsia"/>
        </w:rPr>
        <w:lastRenderedPageBreak/>
        <w:t>海漂垃圾污染得到有效解决，近岸海域环境质量持续稳定改善，海水水质优良（一、二类）比例达到</w:t>
      </w:r>
      <w:r>
        <w:rPr>
          <w:rFonts w:hint="eastAsia"/>
        </w:rPr>
        <w:t>64%</w:t>
      </w:r>
      <w:r>
        <w:rPr>
          <w:rFonts w:hint="eastAsia"/>
        </w:rPr>
        <w:t>，入海河流全面消除劣</w:t>
      </w:r>
      <w:r>
        <w:rPr>
          <w:rFonts w:hint="eastAsia"/>
        </w:rPr>
        <w:t>V</w:t>
      </w:r>
      <w:r>
        <w:rPr>
          <w:rFonts w:hint="eastAsia"/>
        </w:rPr>
        <w:t>类，省控及以上河流入海断面水质优良（达到或者优于</w:t>
      </w:r>
      <w:r>
        <w:rPr>
          <w:rFonts w:ascii="仿宋_GB2312" w:eastAsia="仿宋_GB2312" w:hAnsi="仿宋_GB2312" w:cs="仿宋_GB2312" w:hint="eastAsia"/>
        </w:rPr>
        <w:t>Ш</w:t>
      </w:r>
      <w:r>
        <w:rPr>
          <w:rFonts w:hint="eastAsia"/>
        </w:rPr>
        <w:t>类）比例达到</w:t>
      </w:r>
      <w:r>
        <w:rPr>
          <w:rFonts w:hint="eastAsia"/>
        </w:rPr>
        <w:t>100%</w:t>
      </w:r>
      <w:r>
        <w:rPr>
          <w:rFonts w:hint="eastAsia"/>
        </w:rPr>
        <w:t>，入海排污口全部纳入有效监管。</w:t>
      </w:r>
    </w:p>
    <w:p w:rsidR="00C711D8" w:rsidRDefault="00685DB3">
      <w:r>
        <w:rPr>
          <w:rFonts w:hint="eastAsia"/>
          <w:b/>
          <w:bCs/>
        </w:rPr>
        <w:t>海洋生态保护修复取得实效。</w:t>
      </w:r>
      <w:r>
        <w:rPr>
          <w:rFonts w:hint="eastAsia"/>
        </w:rPr>
        <w:t>重要海洋生态系统海洋生物多样性得到有效保护，海洋生态安全屏障不断增强，海洋生态系统质量和稳定性稳步提升。整治修复岸线长度不少于</w:t>
      </w:r>
      <w:r>
        <w:rPr>
          <w:rFonts w:hint="eastAsia"/>
        </w:rPr>
        <w:t>20</w:t>
      </w:r>
      <w:r>
        <w:rPr>
          <w:rFonts w:hint="eastAsia"/>
        </w:rPr>
        <w:t>千米、滨海</w:t>
      </w:r>
      <w:r>
        <w:rPr>
          <w:rFonts w:hint="eastAsia"/>
        </w:rPr>
        <w:t>湿地面积不少于</w:t>
      </w:r>
      <w:r>
        <w:rPr>
          <w:rFonts w:hint="eastAsia"/>
        </w:rPr>
        <w:t>500</w:t>
      </w:r>
      <w:r>
        <w:rPr>
          <w:rFonts w:hint="eastAsia"/>
        </w:rPr>
        <w:t>公顷。</w:t>
      </w:r>
    </w:p>
    <w:p w:rsidR="00C711D8" w:rsidRDefault="00685DB3">
      <w:r>
        <w:rPr>
          <w:rFonts w:hint="eastAsia"/>
          <w:b/>
          <w:bCs/>
        </w:rPr>
        <w:t>“美丽海湾”建设稳步推进。</w:t>
      </w:r>
      <w:r>
        <w:rPr>
          <w:rFonts w:hint="eastAsia"/>
        </w:rPr>
        <w:t>亲海环境质量和优质生态产品供给明显改善，公众临海亲海的获得感和幸福感显著增强，推进</w:t>
      </w:r>
      <w:r>
        <w:rPr>
          <w:rFonts w:hint="eastAsia"/>
        </w:rPr>
        <w:t>7</w:t>
      </w:r>
      <w:r>
        <w:rPr>
          <w:rFonts w:hint="eastAsia"/>
        </w:rPr>
        <w:t>个“美丽海湾”试点建设，启东南段建成“美丽海湾”。</w:t>
      </w:r>
    </w:p>
    <w:p w:rsidR="00C711D8" w:rsidRDefault="00685DB3">
      <w:r>
        <w:rPr>
          <w:rFonts w:hint="eastAsia"/>
          <w:b/>
          <w:bCs/>
        </w:rPr>
        <w:t>海洋生态环境治理能力不断提升。</w:t>
      </w:r>
      <w:r>
        <w:rPr>
          <w:rFonts w:hint="eastAsia"/>
        </w:rPr>
        <w:t>海洋生态环境监管能力的突出短板加快补齐，海洋突发环境事件应急响应能力显著提升，陆海统筹的生态环境治理制度不断健全，治理效能得到新提升。</w:t>
      </w:r>
    </w:p>
    <w:p w:rsidR="00C711D8" w:rsidRDefault="00685DB3">
      <w:pPr>
        <w:pStyle w:val="af5"/>
      </w:pPr>
      <w:r>
        <w:t>表</w:t>
      </w:r>
      <w:r>
        <w:t xml:space="preserve">1  </w:t>
      </w:r>
      <w:r>
        <w:t>南通市</w:t>
      </w:r>
      <w:r>
        <w:rPr>
          <w:rFonts w:hint="eastAsia"/>
        </w:rPr>
        <w:t>“</w:t>
      </w:r>
      <w:r>
        <w:t>十四五</w:t>
      </w:r>
      <w:r>
        <w:rPr>
          <w:rFonts w:hint="eastAsia"/>
        </w:rPr>
        <w:t>”</w:t>
      </w:r>
      <w:r>
        <w:t>海洋生态环境保护目标指标</w:t>
      </w:r>
    </w:p>
    <w:tbl>
      <w:tblPr>
        <w:tblStyle w:val="a9"/>
        <w:tblW w:w="0" w:type="auto"/>
        <w:jc w:val="center"/>
        <w:tblLayout w:type="fixed"/>
        <w:tblLook w:val="04A0" w:firstRow="1" w:lastRow="0" w:firstColumn="1" w:lastColumn="0" w:noHBand="0" w:noVBand="1"/>
      </w:tblPr>
      <w:tblGrid>
        <w:gridCol w:w="1075"/>
        <w:gridCol w:w="2885"/>
        <w:gridCol w:w="2071"/>
        <w:gridCol w:w="1912"/>
      </w:tblGrid>
      <w:tr w:rsidR="00C711D8">
        <w:trPr>
          <w:trHeight w:val="642"/>
          <w:tblHeader/>
          <w:jc w:val="center"/>
        </w:trPr>
        <w:tc>
          <w:tcPr>
            <w:tcW w:w="1075" w:type="dxa"/>
            <w:vAlign w:val="center"/>
          </w:tcPr>
          <w:p w:rsidR="00C711D8" w:rsidRDefault="00685DB3">
            <w:pPr>
              <w:pStyle w:val="ac"/>
              <w:rPr>
                <w:rFonts w:ascii="黑体" w:eastAsia="黑体" w:hAnsi="黑体" w:cs="黑体"/>
              </w:rPr>
            </w:pPr>
            <w:r>
              <w:rPr>
                <w:rFonts w:ascii="黑体" w:eastAsia="黑体" w:hAnsi="黑体" w:cs="黑体" w:hint="eastAsia"/>
              </w:rPr>
              <w:t>序号</w:t>
            </w:r>
          </w:p>
        </w:tc>
        <w:tc>
          <w:tcPr>
            <w:tcW w:w="2885" w:type="dxa"/>
            <w:vAlign w:val="center"/>
          </w:tcPr>
          <w:p w:rsidR="00C711D8" w:rsidRDefault="00685DB3">
            <w:pPr>
              <w:pStyle w:val="ac"/>
              <w:rPr>
                <w:rFonts w:ascii="黑体" w:eastAsia="黑体" w:hAnsi="黑体" w:cs="黑体"/>
              </w:rPr>
            </w:pPr>
            <w:r>
              <w:rPr>
                <w:rFonts w:ascii="黑体" w:eastAsia="黑体" w:hAnsi="黑体" w:cs="黑体" w:hint="eastAsia"/>
              </w:rPr>
              <w:t>指标</w:t>
            </w:r>
          </w:p>
        </w:tc>
        <w:tc>
          <w:tcPr>
            <w:tcW w:w="2071" w:type="dxa"/>
            <w:vAlign w:val="center"/>
          </w:tcPr>
          <w:p w:rsidR="00C711D8" w:rsidRDefault="00685DB3">
            <w:pPr>
              <w:pStyle w:val="ac"/>
              <w:rPr>
                <w:rFonts w:ascii="黑体" w:eastAsia="黑体" w:hAnsi="黑体" w:cs="黑体"/>
              </w:rPr>
            </w:pPr>
            <w:r>
              <w:rPr>
                <w:rFonts w:ascii="黑体" w:eastAsia="黑体" w:hAnsi="黑体" w:cs="黑体" w:hint="eastAsia"/>
              </w:rPr>
              <w:t>2020</w:t>
            </w:r>
            <w:r>
              <w:rPr>
                <w:rFonts w:ascii="黑体" w:eastAsia="黑体" w:hAnsi="黑体" w:cs="黑体" w:hint="eastAsia"/>
              </w:rPr>
              <w:t>年</w:t>
            </w:r>
          </w:p>
        </w:tc>
        <w:tc>
          <w:tcPr>
            <w:tcW w:w="1912" w:type="dxa"/>
            <w:vAlign w:val="center"/>
          </w:tcPr>
          <w:p w:rsidR="00C711D8" w:rsidRDefault="00685DB3">
            <w:pPr>
              <w:pStyle w:val="ac"/>
              <w:rPr>
                <w:rFonts w:ascii="黑体" w:eastAsia="黑体" w:hAnsi="黑体" w:cs="黑体"/>
              </w:rPr>
            </w:pPr>
            <w:r>
              <w:rPr>
                <w:rFonts w:ascii="黑体" w:eastAsia="黑体" w:hAnsi="黑体" w:cs="黑体" w:hint="eastAsia"/>
              </w:rPr>
              <w:t>2025</w:t>
            </w:r>
            <w:r>
              <w:rPr>
                <w:rFonts w:ascii="黑体" w:eastAsia="黑体" w:hAnsi="黑体" w:cs="黑体" w:hint="eastAsia"/>
              </w:rPr>
              <w:t>年</w:t>
            </w:r>
          </w:p>
        </w:tc>
      </w:tr>
      <w:tr w:rsidR="00C711D8">
        <w:trPr>
          <w:trHeight w:val="804"/>
          <w:jc w:val="center"/>
        </w:trPr>
        <w:tc>
          <w:tcPr>
            <w:tcW w:w="1075" w:type="dxa"/>
            <w:vAlign w:val="center"/>
          </w:tcPr>
          <w:p w:rsidR="00C711D8" w:rsidRDefault="00685DB3">
            <w:pPr>
              <w:pStyle w:val="ac"/>
            </w:pPr>
            <w:r>
              <w:t>1</w:t>
            </w:r>
          </w:p>
        </w:tc>
        <w:tc>
          <w:tcPr>
            <w:tcW w:w="2885" w:type="dxa"/>
            <w:vAlign w:val="center"/>
          </w:tcPr>
          <w:p w:rsidR="00C711D8" w:rsidRDefault="00685DB3">
            <w:pPr>
              <w:pStyle w:val="ac"/>
            </w:pPr>
            <w:r>
              <w:t>近岸海域水质优良（一、二类）比例</w:t>
            </w:r>
          </w:p>
        </w:tc>
        <w:tc>
          <w:tcPr>
            <w:tcW w:w="2071" w:type="dxa"/>
            <w:vAlign w:val="center"/>
          </w:tcPr>
          <w:p w:rsidR="00C711D8" w:rsidRDefault="00685DB3">
            <w:pPr>
              <w:pStyle w:val="ac"/>
            </w:pPr>
            <w:r>
              <w:t>54.7%</w:t>
            </w:r>
          </w:p>
        </w:tc>
        <w:tc>
          <w:tcPr>
            <w:tcW w:w="1912" w:type="dxa"/>
            <w:vAlign w:val="center"/>
          </w:tcPr>
          <w:p w:rsidR="00C711D8" w:rsidRDefault="00685DB3">
            <w:pPr>
              <w:pStyle w:val="ac"/>
            </w:pPr>
            <w:r>
              <w:rPr>
                <w:rFonts w:hint="eastAsia"/>
              </w:rPr>
              <w:t>64%</w:t>
            </w:r>
          </w:p>
        </w:tc>
      </w:tr>
      <w:tr w:rsidR="00C711D8">
        <w:trPr>
          <w:trHeight w:val="778"/>
          <w:jc w:val="center"/>
        </w:trPr>
        <w:tc>
          <w:tcPr>
            <w:tcW w:w="1075" w:type="dxa"/>
            <w:vAlign w:val="center"/>
          </w:tcPr>
          <w:p w:rsidR="00C711D8" w:rsidRDefault="00685DB3">
            <w:pPr>
              <w:pStyle w:val="ac"/>
            </w:pPr>
            <w:r>
              <w:rPr>
                <w:rFonts w:hint="eastAsia"/>
              </w:rPr>
              <w:t>2</w:t>
            </w:r>
          </w:p>
        </w:tc>
        <w:tc>
          <w:tcPr>
            <w:tcW w:w="2885" w:type="dxa"/>
            <w:vAlign w:val="center"/>
          </w:tcPr>
          <w:p w:rsidR="00C711D8" w:rsidRDefault="00685DB3">
            <w:pPr>
              <w:pStyle w:val="ac"/>
            </w:pPr>
            <w:r>
              <w:rPr>
                <w:rFonts w:hint="eastAsia"/>
              </w:rPr>
              <w:t>省控及以上河流入海断面水质优良比例</w:t>
            </w:r>
          </w:p>
        </w:tc>
        <w:tc>
          <w:tcPr>
            <w:tcW w:w="2071" w:type="dxa"/>
            <w:vAlign w:val="center"/>
          </w:tcPr>
          <w:p w:rsidR="00C711D8" w:rsidRDefault="00685DB3">
            <w:pPr>
              <w:pStyle w:val="ac"/>
            </w:pPr>
            <w:r>
              <w:rPr>
                <w:rFonts w:hint="eastAsia"/>
              </w:rPr>
              <w:t>100%</w:t>
            </w:r>
          </w:p>
        </w:tc>
        <w:tc>
          <w:tcPr>
            <w:tcW w:w="1912" w:type="dxa"/>
            <w:vAlign w:val="center"/>
          </w:tcPr>
          <w:p w:rsidR="00C711D8" w:rsidRDefault="00685DB3">
            <w:pPr>
              <w:pStyle w:val="ac"/>
            </w:pPr>
            <w:r>
              <w:rPr>
                <w:rFonts w:hint="eastAsia"/>
              </w:rPr>
              <w:t>100%</w:t>
            </w:r>
          </w:p>
        </w:tc>
      </w:tr>
      <w:tr w:rsidR="00C711D8">
        <w:trPr>
          <w:trHeight w:val="741"/>
          <w:jc w:val="center"/>
        </w:trPr>
        <w:tc>
          <w:tcPr>
            <w:tcW w:w="1075" w:type="dxa"/>
            <w:vAlign w:val="center"/>
          </w:tcPr>
          <w:p w:rsidR="00C711D8" w:rsidRDefault="00685DB3">
            <w:pPr>
              <w:pStyle w:val="ac"/>
            </w:pPr>
            <w:r>
              <w:rPr>
                <w:rFonts w:hint="eastAsia"/>
              </w:rPr>
              <w:lastRenderedPageBreak/>
              <w:t>3</w:t>
            </w:r>
          </w:p>
        </w:tc>
        <w:tc>
          <w:tcPr>
            <w:tcW w:w="2885" w:type="dxa"/>
            <w:vAlign w:val="center"/>
          </w:tcPr>
          <w:p w:rsidR="00C711D8" w:rsidRDefault="00685DB3">
            <w:pPr>
              <w:pStyle w:val="ac"/>
            </w:pPr>
            <w:r>
              <w:rPr>
                <w:rFonts w:hint="eastAsia"/>
              </w:rPr>
              <w:t>市控以上河流入海</w:t>
            </w:r>
            <w:r>
              <w:t>断面</w:t>
            </w:r>
            <w:r>
              <w:rPr>
                <w:rFonts w:hint="eastAsia"/>
              </w:rPr>
              <w:t>劣</w:t>
            </w:r>
            <w:r>
              <w:rPr>
                <w:rFonts w:hint="eastAsia"/>
              </w:rPr>
              <w:t>V</w:t>
            </w:r>
            <w:r>
              <w:rPr>
                <w:rFonts w:hint="eastAsia"/>
              </w:rPr>
              <w:t>类水质比例</w:t>
            </w:r>
          </w:p>
        </w:tc>
        <w:tc>
          <w:tcPr>
            <w:tcW w:w="2071" w:type="dxa"/>
            <w:vAlign w:val="center"/>
          </w:tcPr>
          <w:p w:rsidR="00C711D8" w:rsidRDefault="00685DB3">
            <w:pPr>
              <w:pStyle w:val="ac"/>
            </w:pPr>
            <w:r>
              <w:rPr>
                <w:rFonts w:hint="eastAsia"/>
              </w:rPr>
              <w:t>0%</w:t>
            </w:r>
          </w:p>
        </w:tc>
        <w:tc>
          <w:tcPr>
            <w:tcW w:w="1912" w:type="dxa"/>
            <w:vAlign w:val="center"/>
          </w:tcPr>
          <w:p w:rsidR="00C711D8" w:rsidRDefault="00685DB3">
            <w:pPr>
              <w:pStyle w:val="ac"/>
            </w:pPr>
            <w:r>
              <w:rPr>
                <w:rFonts w:hint="eastAsia"/>
              </w:rPr>
              <w:t>0%</w:t>
            </w:r>
          </w:p>
        </w:tc>
      </w:tr>
      <w:tr w:rsidR="00C711D8">
        <w:trPr>
          <w:trHeight w:val="572"/>
          <w:jc w:val="center"/>
        </w:trPr>
        <w:tc>
          <w:tcPr>
            <w:tcW w:w="1075" w:type="dxa"/>
            <w:vAlign w:val="center"/>
          </w:tcPr>
          <w:p w:rsidR="00C711D8" w:rsidRDefault="00685DB3">
            <w:pPr>
              <w:pStyle w:val="ac"/>
            </w:pPr>
            <w:r>
              <w:rPr>
                <w:rFonts w:hint="eastAsia"/>
              </w:rPr>
              <w:t>4</w:t>
            </w:r>
          </w:p>
        </w:tc>
        <w:tc>
          <w:tcPr>
            <w:tcW w:w="2885" w:type="dxa"/>
            <w:vAlign w:val="center"/>
          </w:tcPr>
          <w:p w:rsidR="00C711D8" w:rsidRDefault="00685DB3">
            <w:pPr>
              <w:pStyle w:val="ac"/>
            </w:pPr>
            <w:r>
              <w:rPr>
                <w:rFonts w:hint="eastAsia"/>
              </w:rPr>
              <w:t>整治修复岸线长度</w:t>
            </w:r>
          </w:p>
        </w:tc>
        <w:tc>
          <w:tcPr>
            <w:tcW w:w="2071" w:type="dxa"/>
            <w:vAlign w:val="center"/>
          </w:tcPr>
          <w:p w:rsidR="00C711D8" w:rsidRDefault="00685DB3">
            <w:pPr>
              <w:pStyle w:val="ac"/>
            </w:pPr>
            <w:r>
              <w:rPr>
                <w:rFonts w:hint="eastAsia"/>
              </w:rPr>
              <w:t>51.462</w:t>
            </w:r>
            <w:r>
              <w:rPr>
                <w:rFonts w:hint="eastAsia"/>
              </w:rPr>
              <w:t>千米</w:t>
            </w:r>
          </w:p>
        </w:tc>
        <w:tc>
          <w:tcPr>
            <w:tcW w:w="1912" w:type="dxa"/>
            <w:vAlign w:val="center"/>
          </w:tcPr>
          <w:p w:rsidR="00C711D8" w:rsidRDefault="00685DB3">
            <w:pPr>
              <w:pStyle w:val="ac"/>
            </w:pPr>
            <w:r>
              <w:t>≥</w:t>
            </w:r>
            <w:r>
              <w:rPr>
                <w:rFonts w:hint="eastAsia"/>
              </w:rPr>
              <w:t>20</w:t>
            </w:r>
            <w:r>
              <w:rPr>
                <w:rFonts w:hint="eastAsia"/>
              </w:rPr>
              <w:t>千米</w:t>
            </w:r>
          </w:p>
        </w:tc>
      </w:tr>
      <w:tr w:rsidR="00C711D8">
        <w:trPr>
          <w:trHeight w:val="642"/>
          <w:jc w:val="center"/>
        </w:trPr>
        <w:tc>
          <w:tcPr>
            <w:tcW w:w="1075" w:type="dxa"/>
            <w:vAlign w:val="center"/>
          </w:tcPr>
          <w:p w:rsidR="00C711D8" w:rsidRDefault="00685DB3">
            <w:pPr>
              <w:pStyle w:val="ac"/>
            </w:pPr>
            <w:r>
              <w:rPr>
                <w:rFonts w:hint="eastAsia"/>
              </w:rPr>
              <w:t>5</w:t>
            </w:r>
          </w:p>
        </w:tc>
        <w:tc>
          <w:tcPr>
            <w:tcW w:w="2885" w:type="dxa"/>
            <w:vAlign w:val="center"/>
          </w:tcPr>
          <w:p w:rsidR="00C711D8" w:rsidRDefault="00685DB3">
            <w:pPr>
              <w:pStyle w:val="ac"/>
            </w:pPr>
            <w:r>
              <w:rPr>
                <w:rFonts w:hint="eastAsia"/>
              </w:rPr>
              <w:t>整治修复滨海湿地面积</w:t>
            </w:r>
          </w:p>
        </w:tc>
        <w:tc>
          <w:tcPr>
            <w:tcW w:w="2071" w:type="dxa"/>
            <w:vAlign w:val="center"/>
          </w:tcPr>
          <w:p w:rsidR="00C711D8" w:rsidRDefault="00685DB3">
            <w:pPr>
              <w:pStyle w:val="ac"/>
            </w:pPr>
            <w:r>
              <w:rPr>
                <w:rFonts w:hint="eastAsia"/>
              </w:rPr>
              <w:t>-</w:t>
            </w:r>
          </w:p>
        </w:tc>
        <w:tc>
          <w:tcPr>
            <w:tcW w:w="1912" w:type="dxa"/>
            <w:vAlign w:val="center"/>
          </w:tcPr>
          <w:p w:rsidR="00C711D8" w:rsidRDefault="00685DB3">
            <w:pPr>
              <w:pStyle w:val="ac"/>
            </w:pPr>
            <w:r>
              <w:t>≥</w:t>
            </w:r>
            <w:r>
              <w:rPr>
                <w:rFonts w:hint="eastAsia"/>
              </w:rPr>
              <w:t>500</w:t>
            </w:r>
            <w:r>
              <w:rPr>
                <w:rFonts w:hint="eastAsia"/>
              </w:rPr>
              <w:t>公顷</w:t>
            </w:r>
          </w:p>
        </w:tc>
      </w:tr>
      <w:tr w:rsidR="00C711D8">
        <w:trPr>
          <w:trHeight w:val="642"/>
          <w:jc w:val="center"/>
        </w:trPr>
        <w:tc>
          <w:tcPr>
            <w:tcW w:w="1075" w:type="dxa"/>
            <w:vAlign w:val="center"/>
          </w:tcPr>
          <w:p w:rsidR="00C711D8" w:rsidRDefault="00685DB3">
            <w:pPr>
              <w:pStyle w:val="ac"/>
            </w:pPr>
            <w:r>
              <w:rPr>
                <w:rFonts w:hint="eastAsia"/>
              </w:rPr>
              <w:t>6</w:t>
            </w:r>
          </w:p>
        </w:tc>
        <w:tc>
          <w:tcPr>
            <w:tcW w:w="2885" w:type="dxa"/>
            <w:vAlign w:val="center"/>
          </w:tcPr>
          <w:p w:rsidR="00C711D8" w:rsidRDefault="00685DB3">
            <w:pPr>
              <w:pStyle w:val="ac"/>
            </w:pPr>
            <w:r>
              <w:t>“</w:t>
            </w:r>
            <w:r>
              <w:t>美丽海</w:t>
            </w:r>
            <w:r>
              <w:rPr>
                <w:rFonts w:hint="eastAsia"/>
              </w:rPr>
              <w:t>湾</w:t>
            </w:r>
            <w:r>
              <w:t>”</w:t>
            </w:r>
            <w:r>
              <w:rPr>
                <w:rFonts w:hint="eastAsia"/>
              </w:rPr>
              <w:t>试点建设数量</w:t>
            </w:r>
          </w:p>
        </w:tc>
        <w:tc>
          <w:tcPr>
            <w:tcW w:w="2071" w:type="dxa"/>
            <w:vAlign w:val="center"/>
          </w:tcPr>
          <w:p w:rsidR="00C711D8" w:rsidRDefault="00685DB3">
            <w:pPr>
              <w:pStyle w:val="ac"/>
            </w:pPr>
            <w:r>
              <w:rPr>
                <w:rFonts w:hint="eastAsia"/>
              </w:rPr>
              <w:t>-</w:t>
            </w:r>
          </w:p>
        </w:tc>
        <w:tc>
          <w:tcPr>
            <w:tcW w:w="1912" w:type="dxa"/>
            <w:vAlign w:val="center"/>
          </w:tcPr>
          <w:p w:rsidR="00C711D8" w:rsidRDefault="00685DB3">
            <w:pPr>
              <w:pStyle w:val="ac"/>
            </w:pPr>
            <w:r>
              <w:rPr>
                <w:rFonts w:hint="eastAsia"/>
              </w:rPr>
              <w:t>7</w:t>
            </w:r>
            <w:r>
              <w:rPr>
                <w:rFonts w:hint="eastAsia"/>
              </w:rPr>
              <w:t>个</w:t>
            </w:r>
          </w:p>
        </w:tc>
      </w:tr>
    </w:tbl>
    <w:p w:rsidR="00C711D8" w:rsidRDefault="00685DB3">
      <w:pPr>
        <w:numPr>
          <w:ilvl w:val="0"/>
          <w:numId w:val="1"/>
        </w:numPr>
        <w:outlineLvl w:val="0"/>
        <w:rPr>
          <w:rFonts w:ascii="方正黑体_GBK" w:eastAsia="方正黑体_GBK" w:cs="方正黑体_GBK"/>
        </w:rPr>
      </w:pPr>
      <w:bookmarkStart w:id="9" w:name="_Toc32379"/>
      <w:r>
        <w:rPr>
          <w:rFonts w:ascii="方正黑体_GBK" w:eastAsia="方正黑体_GBK" w:cs="方正黑体_GBK" w:hint="eastAsia"/>
        </w:rPr>
        <w:t>主要任务</w:t>
      </w:r>
      <w:bookmarkEnd w:id="9"/>
    </w:p>
    <w:p w:rsidR="00C711D8" w:rsidRDefault="00685DB3">
      <w:pPr>
        <w:numPr>
          <w:ilvl w:val="0"/>
          <w:numId w:val="4"/>
        </w:numPr>
        <w:outlineLvl w:val="1"/>
        <w:rPr>
          <w:rFonts w:ascii="方正楷体_GBK" w:eastAsia="方正楷体_GBK" w:hAnsi="方正楷体_GBK" w:cs="方正楷体_GBK"/>
        </w:rPr>
      </w:pPr>
      <w:bookmarkStart w:id="10" w:name="_Toc6526"/>
      <w:r>
        <w:rPr>
          <w:rFonts w:ascii="方正楷体_GBK" w:eastAsia="方正楷体_GBK" w:hAnsi="方正楷体_GBK" w:cs="方正楷体_GBK" w:hint="eastAsia"/>
        </w:rPr>
        <w:t>强化精准治污，持续改善近岸海域环境质量</w:t>
      </w:r>
      <w:bookmarkEnd w:id="10"/>
    </w:p>
    <w:p w:rsidR="00C711D8" w:rsidRDefault="00685DB3">
      <w:pPr>
        <w:rPr>
          <w:rFonts w:cs="方正仿宋_GBK"/>
        </w:rPr>
      </w:pPr>
      <w:r>
        <w:rPr>
          <w:rFonts w:cs="方正仿宋_GBK" w:hint="eastAsia"/>
        </w:rPr>
        <w:t>以海湾河口为重点，强化精准治污，严格控制污染物排海总量，陆海统筹，分区分类实施污染源头治理，持续改善近岸海域环境质量。</w:t>
      </w:r>
    </w:p>
    <w:p w:rsidR="00C711D8" w:rsidRDefault="00685DB3">
      <w:pPr>
        <w:numPr>
          <w:ilvl w:val="0"/>
          <w:numId w:val="5"/>
        </w:numPr>
        <w:rPr>
          <w:b/>
          <w:bCs/>
        </w:rPr>
      </w:pPr>
      <w:r>
        <w:rPr>
          <w:rFonts w:cs="方正仿宋_GBK" w:hint="eastAsia"/>
          <w:b/>
          <w:bCs/>
        </w:rPr>
        <w:t>深化陆源入海污染治理</w:t>
      </w:r>
    </w:p>
    <w:p w:rsidR="00C711D8" w:rsidRDefault="00685DB3">
      <w:pPr>
        <w:ind w:firstLine="640"/>
      </w:pPr>
      <w:r>
        <w:rPr>
          <w:rFonts w:hint="eastAsia"/>
          <w:b/>
          <w:bCs/>
        </w:rPr>
        <w:t>持续推进入海排污口分类整治。</w:t>
      </w:r>
      <w:r>
        <w:rPr>
          <w:rFonts w:hint="eastAsia"/>
        </w:rPr>
        <w:t>建立入海排污口动态信息台账，加强与排污许可信息系统共享联动，建立健全“近岸水体</w:t>
      </w:r>
      <w:r>
        <w:rPr>
          <w:rFonts w:hint="eastAsia"/>
        </w:rPr>
        <w:t>-</w:t>
      </w:r>
      <w:r>
        <w:rPr>
          <w:rFonts w:hint="eastAsia"/>
        </w:rPr>
        <w:t>入海排污口</w:t>
      </w:r>
      <w:r>
        <w:rPr>
          <w:rFonts w:hint="eastAsia"/>
        </w:rPr>
        <w:t>-</w:t>
      </w:r>
      <w:r>
        <w:rPr>
          <w:rFonts w:hint="eastAsia"/>
        </w:rPr>
        <w:t>排污管线</w:t>
      </w:r>
      <w:r>
        <w:rPr>
          <w:rFonts w:hint="eastAsia"/>
        </w:rPr>
        <w:t>-</w:t>
      </w:r>
      <w:r>
        <w:rPr>
          <w:rFonts w:hint="eastAsia"/>
        </w:rPr>
        <w:t>污染源”全链条治理体系，制定“一口一策”整治方案，按照“取缔一批、整治一批、规范一批”的原则，开展入海排污口分类整治。加强和规范入海排污口设置的备案管理，建立健全入海排污口监测监管制度。</w:t>
      </w:r>
      <w:r>
        <w:rPr>
          <w:rFonts w:hint="eastAsia"/>
        </w:rPr>
        <w:t>2023</w:t>
      </w:r>
      <w:r>
        <w:rPr>
          <w:rFonts w:hint="eastAsia"/>
        </w:rPr>
        <w:t>年底前全面完成入</w:t>
      </w:r>
      <w:r>
        <w:rPr>
          <w:rFonts w:hint="eastAsia"/>
        </w:rPr>
        <w:lastRenderedPageBreak/>
        <w:t>海排污口整治，</w:t>
      </w:r>
      <w:r>
        <w:rPr>
          <w:rFonts w:hint="eastAsia"/>
        </w:rPr>
        <w:t>2025</w:t>
      </w:r>
      <w:r>
        <w:rPr>
          <w:rFonts w:hint="eastAsia"/>
        </w:rPr>
        <w:t>年底前，建立权责清晰、监控到位、管理规范的入海排污口分类整治与监管体系。</w:t>
      </w:r>
    </w:p>
    <w:p w:rsidR="00C711D8" w:rsidRDefault="00685DB3">
      <w:pPr>
        <w:jc w:val="left"/>
      </w:pPr>
      <w:r>
        <w:rPr>
          <w:rFonts w:hint="eastAsia"/>
          <w:b/>
          <w:bCs/>
        </w:rPr>
        <w:t>推进入海河流断面水质持续改善。</w:t>
      </w:r>
      <w:r>
        <w:rPr>
          <w:rFonts w:hint="eastAsia"/>
        </w:rPr>
        <w:t>加强入海河流水质综合治理，针对劣四类水质分布集中的北凌河口、栟茶运河口、遥</w:t>
      </w:r>
      <w:r>
        <w:rPr>
          <w:rFonts w:hint="eastAsia"/>
        </w:rPr>
        <w:t>望港河口、长江口等重点海域，通过强化沿海城镇污水收集和处理设施建设，加强农业面源污染治理，因地制宜实施人工湿地净化和生态扩容工程，巩固深化国控河流入海断面消除劣</w:t>
      </w:r>
      <w:r>
        <w:rPr>
          <w:rFonts w:hint="eastAsia"/>
        </w:rPr>
        <w:t>V</w:t>
      </w:r>
      <w:r>
        <w:rPr>
          <w:rFonts w:hint="eastAsia"/>
        </w:rPr>
        <w:t>类成效，推进水质持续改善。将总氮指标纳入流域水质管控体系，实施入海河流总氮通量监测全覆盖。加强北凌河、通吕运河、通启运河、如泰运河、掘苴河等重点入海河流的“一河一策”综合治理，分区分类实施陆源入海氮磷污染物治理，以</w:t>
      </w:r>
      <w:r>
        <w:rPr>
          <w:rFonts w:hint="eastAsia"/>
        </w:rPr>
        <w:t>2020</w:t>
      </w:r>
      <w:r>
        <w:rPr>
          <w:rFonts w:hint="eastAsia"/>
        </w:rPr>
        <w:t>年监测值为基准，确保国控河流入海断面总氮浓度只降不升，总磷排放浓度满足各河流水环境质量目标要求。</w:t>
      </w:r>
    </w:p>
    <w:p w:rsidR="00C711D8" w:rsidRDefault="00685DB3">
      <w:r>
        <w:rPr>
          <w:rFonts w:hint="eastAsia"/>
          <w:b/>
          <w:bCs/>
        </w:rPr>
        <w:t>实施入海</w:t>
      </w:r>
      <w:r>
        <w:rPr>
          <w:rFonts w:cs="方正仿宋_GBK" w:hint="eastAsia"/>
          <w:b/>
          <w:bCs/>
        </w:rPr>
        <w:t>污染物</w:t>
      </w:r>
      <w:r>
        <w:rPr>
          <w:rFonts w:hint="eastAsia"/>
          <w:b/>
          <w:bCs/>
        </w:rPr>
        <w:t>削减工程。</w:t>
      </w:r>
      <w:r>
        <w:rPr>
          <w:rFonts w:hint="eastAsia"/>
        </w:rPr>
        <w:t>深入实</w:t>
      </w:r>
      <w:r>
        <w:rPr>
          <w:rFonts w:hint="eastAsia"/>
        </w:rPr>
        <w:t>施《江苏省近岸海域污染物削减和水质提升三年行动方案》，制定年度工作计划，因地制宜确定近岸海域综合治理和污染防治工程措施，开展总氮、总磷和</w:t>
      </w:r>
      <w:r>
        <w:rPr>
          <w:rFonts w:hint="eastAsia"/>
        </w:rPr>
        <w:t>COD</w:t>
      </w:r>
      <w:r>
        <w:rPr>
          <w:rFonts w:hint="eastAsia"/>
        </w:rPr>
        <w:t>专项削减。</w:t>
      </w:r>
    </w:p>
    <w:p w:rsidR="00C711D8" w:rsidRDefault="00685DB3">
      <w:pPr>
        <w:numPr>
          <w:ilvl w:val="0"/>
          <w:numId w:val="5"/>
        </w:numPr>
        <w:rPr>
          <w:rFonts w:cs="方正仿宋_GBK"/>
          <w:b/>
          <w:bCs/>
        </w:rPr>
      </w:pPr>
      <w:r>
        <w:rPr>
          <w:rFonts w:cs="方正仿宋_GBK" w:hint="eastAsia"/>
          <w:b/>
          <w:bCs/>
        </w:rPr>
        <w:t>加强海上污染分类整治</w:t>
      </w:r>
    </w:p>
    <w:p w:rsidR="00C711D8" w:rsidRDefault="00685DB3">
      <w:pPr>
        <w:rPr>
          <w:rFonts w:cs="方正仿宋_GBK"/>
        </w:rPr>
      </w:pPr>
      <w:r>
        <w:rPr>
          <w:rFonts w:cs="方正仿宋_GBK" w:hint="eastAsia"/>
          <w:b/>
          <w:bCs/>
        </w:rPr>
        <w:t>实施港口船舶污染综合整治。</w:t>
      </w:r>
      <w:r>
        <w:rPr>
          <w:rFonts w:cs="方正仿宋_GBK" w:hint="eastAsia"/>
        </w:rPr>
        <w:t>进一步提升船舶污染物接收设施的运营和管理水平，推进与城市公共转运及处置设施的有效衔接，落实港口船舶污染物接收、转运、处置联合监管机制。深化海上船舶大气排放控制区管理。推进沿海港口和船舶岸电设施建</w:t>
      </w:r>
      <w:r>
        <w:rPr>
          <w:rFonts w:cs="方正仿宋_GBK" w:hint="eastAsia"/>
        </w:rPr>
        <w:lastRenderedPageBreak/>
        <w:t>设和使用。</w:t>
      </w:r>
      <w:r>
        <w:rPr>
          <w:rFonts w:cs="方正仿宋_GBK" w:hint="eastAsia"/>
        </w:rPr>
        <w:t>2025</w:t>
      </w:r>
      <w:r>
        <w:rPr>
          <w:rFonts w:cs="方正仿宋_GBK" w:hint="eastAsia"/>
        </w:rPr>
        <w:t>年前，实现沿海港口船舶水污染物接收、转运和处置的全过程顺畅衔接和电子联单闭环监管。</w:t>
      </w:r>
    </w:p>
    <w:p w:rsidR="00C711D8" w:rsidRDefault="00685DB3">
      <w:pPr>
        <w:rPr>
          <w:rFonts w:cs="方正仿宋_GBK"/>
        </w:rPr>
      </w:pPr>
      <w:r>
        <w:rPr>
          <w:rFonts w:cs="方正仿宋_GBK" w:hint="eastAsia"/>
          <w:b/>
          <w:bCs/>
        </w:rPr>
        <w:t>实施渔港渔船污</w:t>
      </w:r>
      <w:r>
        <w:rPr>
          <w:rFonts w:cs="方正仿宋_GBK" w:hint="eastAsia"/>
          <w:b/>
          <w:bCs/>
        </w:rPr>
        <w:t>染综合整治。</w:t>
      </w:r>
      <w:r>
        <w:rPr>
          <w:rFonts w:cs="方正仿宋_GBK" w:hint="eastAsia"/>
        </w:rPr>
        <w:t>进一步规范渔港生产生活污水和渔业垃圾回收处置，推进渔港污染防治设施设备建设和环境清理整治。鼓励配置完善渔港垃圾收集和转运设施，及时收集、清理、转运并处置渔港及到港渔船产生的垃圾，加强废旧渔网渔具回收研究。</w:t>
      </w:r>
      <w:r>
        <w:rPr>
          <w:rFonts w:cs="方正仿宋_GBK" w:hint="eastAsia"/>
        </w:rPr>
        <w:t>2025</w:t>
      </w:r>
      <w:r>
        <w:rPr>
          <w:rFonts w:cs="方正仿宋_GBK" w:hint="eastAsia"/>
        </w:rPr>
        <w:t>年底前，沿海</w:t>
      </w:r>
      <w:r>
        <w:rPr>
          <w:rFonts w:cs="方正仿宋_GBK" w:hint="eastAsia"/>
        </w:rPr>
        <w:t>7</w:t>
      </w:r>
      <w:r>
        <w:rPr>
          <w:rFonts w:cs="方正仿宋_GBK" w:hint="eastAsia"/>
        </w:rPr>
        <w:t>个渔港全部落实“一港一策”的污染防治措施。</w:t>
      </w:r>
    </w:p>
    <w:p w:rsidR="00C711D8" w:rsidRDefault="00685DB3">
      <w:pPr>
        <w:rPr>
          <w:rFonts w:cs="方正仿宋_GBK"/>
        </w:rPr>
      </w:pPr>
      <w:r>
        <w:rPr>
          <w:rFonts w:cs="方正仿宋_GBK" w:hint="eastAsia"/>
          <w:b/>
          <w:bCs/>
        </w:rPr>
        <w:t>加强海水养殖污染防治。</w:t>
      </w:r>
      <w:r>
        <w:rPr>
          <w:rFonts w:cs="方正仿宋_GBK" w:hint="eastAsia"/>
        </w:rPr>
        <w:t>做好海水养殖相关规划的环境影响评价审查及新建、改建、扩建海水养殖建设项目的环境影响评价审批或备案管理。严格养殖水域、滩涂用途管制，进一步优化海水养殖空间布局，推广生态健康养殖模式，依法禁止在禁养区开展海水养殖</w:t>
      </w:r>
      <w:r>
        <w:rPr>
          <w:rFonts w:cs="方正仿宋_GBK" w:hint="eastAsia"/>
        </w:rPr>
        <w:t>活动，加强养殖区和限制养殖区污染防控和重要养殖海域保护。加强养殖投入品管理，开展海水养殖用药的监督抽查，依法规范限制使用抗生素等化学药品。加强养殖执法检查，依法查处无证生产等违法行为。开展海水养殖排污口分类整治，依法取缔违法设置的海水养殖排污口，指导养殖主体科学设置入海排污口。建立健全海水养殖尾水监测体系，推动工厂化养殖和海水池塘养殖尾水自行监测和监督性监测。</w:t>
      </w:r>
      <w:r>
        <w:rPr>
          <w:rFonts w:cs="方正仿宋_GBK" w:hint="eastAsia"/>
        </w:rPr>
        <w:t>2023</w:t>
      </w:r>
      <w:r>
        <w:rPr>
          <w:rFonts w:cs="方正仿宋_GBK" w:hint="eastAsia"/>
        </w:rPr>
        <w:t>年</w:t>
      </w:r>
      <w:r>
        <w:rPr>
          <w:rFonts w:cs="方正仿宋_GBK" w:hint="eastAsia"/>
        </w:rPr>
        <w:t>5</w:t>
      </w:r>
      <w:r>
        <w:rPr>
          <w:rFonts w:cs="方正仿宋_GBK" w:hint="eastAsia"/>
        </w:rPr>
        <w:t>月底前，养殖水面</w:t>
      </w:r>
      <w:r>
        <w:rPr>
          <w:rFonts w:cs="方正仿宋_GBK" w:hint="eastAsia"/>
        </w:rPr>
        <w:t>100</w:t>
      </w:r>
      <w:r>
        <w:rPr>
          <w:rFonts w:cs="方正仿宋_GBK" w:hint="eastAsia"/>
        </w:rPr>
        <w:t>亩以上连片池塘、单个养殖主体水面大于</w:t>
      </w:r>
      <w:r>
        <w:rPr>
          <w:rFonts w:cs="方正仿宋_GBK" w:hint="eastAsia"/>
        </w:rPr>
        <w:t>50</w:t>
      </w:r>
      <w:r>
        <w:rPr>
          <w:rFonts w:cs="方正仿宋_GBK" w:hint="eastAsia"/>
        </w:rPr>
        <w:t>亩的池塘及工厂化等其他封闭式养殖水体实现尾水达标排放或循环利用。</w:t>
      </w:r>
    </w:p>
    <w:p w:rsidR="00C711D8" w:rsidRDefault="00685DB3">
      <w:r>
        <w:rPr>
          <w:rFonts w:cs="方正仿宋_GBK" w:hint="eastAsia"/>
          <w:b/>
          <w:bCs/>
        </w:rPr>
        <w:t>强化海洋、</w:t>
      </w:r>
      <w:r>
        <w:rPr>
          <w:rFonts w:cs="方正仿宋_GBK" w:hint="eastAsia"/>
          <w:b/>
          <w:bCs/>
        </w:rPr>
        <w:t>海岸工程和海洋倾废环境监管。</w:t>
      </w:r>
      <w:r>
        <w:rPr>
          <w:rFonts w:cs="方正仿宋_GBK" w:hint="eastAsia"/>
        </w:rPr>
        <w:t>加强各类海洋工</w:t>
      </w:r>
      <w:r>
        <w:rPr>
          <w:rFonts w:cs="方正仿宋_GBK" w:hint="eastAsia"/>
        </w:rPr>
        <w:lastRenderedPageBreak/>
        <w:t>程建设项目和海洋倾废活动的常态化监管，大力提升智能化监管水平，健全完善信息共享和监管结果移交处置机制。</w:t>
      </w:r>
    </w:p>
    <w:p w:rsidR="00C711D8" w:rsidRDefault="00685DB3">
      <w:pPr>
        <w:numPr>
          <w:ilvl w:val="0"/>
          <w:numId w:val="5"/>
        </w:numPr>
        <w:rPr>
          <w:rFonts w:cs="方正仿宋_GBK"/>
          <w:b/>
          <w:bCs/>
        </w:rPr>
      </w:pPr>
      <w:r>
        <w:rPr>
          <w:rFonts w:cs="方正仿宋_GBK" w:hint="eastAsia"/>
          <w:b/>
          <w:bCs/>
        </w:rPr>
        <w:t>推进海洋塑料垃圾治理</w:t>
      </w:r>
    </w:p>
    <w:p w:rsidR="00C711D8" w:rsidRDefault="00685DB3">
      <w:pPr>
        <w:rPr>
          <w:rFonts w:cs="方正仿宋_GBK"/>
        </w:rPr>
      </w:pPr>
      <w:r>
        <w:rPr>
          <w:rFonts w:cs="方正仿宋_GBK" w:hint="eastAsia"/>
        </w:rPr>
        <w:t>建立海上环卫制度，实施海湾、河口、岸滩等区域塑料垃圾专项清理，推动沿海县（市）、区建立海洋塑料垃圾清理工作长效机制，组建专业队伍对海上及岸滩垃圾巡查，清理海上养殖废弃筏架和岸滩垃圾，并及时转运处理。保持重点滨海区域无明显塑料垃圾，增加海滩等活动场所垃圾收集设施投放，提高垃圾清运频次。</w:t>
      </w:r>
      <w:r>
        <w:rPr>
          <w:rFonts w:cs="方正仿宋_GBK" w:hint="eastAsia"/>
        </w:rPr>
        <w:t>2025</w:t>
      </w:r>
      <w:r>
        <w:rPr>
          <w:rFonts w:cs="方正仿宋_GBK" w:hint="eastAsia"/>
        </w:rPr>
        <w:t>年底前，实现岸滩和近岸海域海洋垃圾治理全覆盖。</w:t>
      </w:r>
    </w:p>
    <w:p w:rsidR="00C711D8" w:rsidRDefault="00685DB3">
      <w:pPr>
        <w:numPr>
          <w:ilvl w:val="0"/>
          <w:numId w:val="4"/>
        </w:numPr>
        <w:outlineLvl w:val="1"/>
        <w:rPr>
          <w:rFonts w:ascii="方正楷体_GBK" w:eastAsia="方正楷体_GBK" w:hAnsi="方正楷体_GBK" w:cs="方正楷体_GBK"/>
        </w:rPr>
      </w:pPr>
      <w:bookmarkStart w:id="11" w:name="_Toc8636"/>
      <w:r>
        <w:rPr>
          <w:rFonts w:ascii="方正楷体_GBK" w:eastAsia="方正楷体_GBK" w:hAnsi="方正楷体_GBK" w:cs="方正楷体_GBK" w:hint="eastAsia"/>
        </w:rPr>
        <w:t>保护</w:t>
      </w:r>
      <w:r>
        <w:rPr>
          <w:rFonts w:ascii="方正楷体_GBK" w:eastAsia="方正楷体_GBK" w:hAnsi="方正楷体_GBK" w:cs="方正楷体_GBK" w:hint="eastAsia"/>
        </w:rPr>
        <w:t>修复并举，提升海洋生态系统稳定性</w:t>
      </w:r>
      <w:bookmarkEnd w:id="11"/>
    </w:p>
    <w:p w:rsidR="00C711D8" w:rsidRDefault="00685DB3">
      <w:pPr>
        <w:rPr>
          <w:rFonts w:cs="方正仿宋_GBK"/>
        </w:rPr>
      </w:pPr>
      <w:r>
        <w:rPr>
          <w:rFonts w:cs="方正仿宋_GBK" w:hint="eastAsia"/>
        </w:rPr>
        <w:t>贯彻落实“山水林田湖草生命共同体”整体保护和系统修复理念，坚持保护优先、自然恢复为主，着力保护海洋生物多样性，修复恢复典型海洋生态系统，强化海洋生态监管，提升海洋生态系统质量和稳定性。</w:t>
      </w:r>
    </w:p>
    <w:p w:rsidR="00C711D8" w:rsidRDefault="00685DB3">
      <w:pPr>
        <w:numPr>
          <w:ilvl w:val="0"/>
          <w:numId w:val="6"/>
        </w:numPr>
        <w:rPr>
          <w:rFonts w:cs="方正仿宋_GBK"/>
          <w:b/>
          <w:bCs/>
        </w:rPr>
      </w:pPr>
      <w:r>
        <w:rPr>
          <w:rFonts w:cs="方正仿宋_GBK"/>
          <w:b/>
          <w:bCs/>
        </w:rPr>
        <w:t>保护海洋生态系统和生物多样性</w:t>
      </w:r>
    </w:p>
    <w:p w:rsidR="00C711D8" w:rsidRDefault="00685DB3">
      <w:r>
        <w:rPr>
          <w:rFonts w:hint="eastAsia"/>
          <w:b/>
          <w:bCs/>
        </w:rPr>
        <w:t>加强海洋生态系统保护。</w:t>
      </w:r>
      <w:r>
        <w:rPr>
          <w:rFonts w:hint="eastAsia"/>
        </w:rPr>
        <w:t>推进海门蛎岈山、小洋口国家级海洋公园等海洋自然保护地、红线区的建设和管理，落实海洋保护地和生态红线区管控措施，探索视频监控、遥感监测等先进监管手段在保护地管理中的应用，提高管理水平。加强牡蛎礁、入海河口、滩涂湿地等生态系统保护，维护和提升海</w:t>
      </w:r>
      <w:r>
        <w:rPr>
          <w:rFonts w:hint="eastAsia"/>
        </w:rPr>
        <w:t>洋生态系统质量和稳定性。严格保护自然岸线，清理整治非法占用自然岸线、滩涂湿地等行为。严格围填海管控，除国家重大项目外，全面禁止</w:t>
      </w:r>
      <w:r>
        <w:rPr>
          <w:rFonts w:hint="eastAsia"/>
        </w:rPr>
        <w:lastRenderedPageBreak/>
        <w:t>新增围填海，加快推进围填海历史遗留问题处理，加强海域海岛资源开发保护过程中的生态环境监管。</w:t>
      </w:r>
    </w:p>
    <w:p w:rsidR="00C711D8" w:rsidRDefault="00685DB3">
      <w:pPr>
        <w:rPr>
          <w:rFonts w:cs="方正仿宋_GBK"/>
        </w:rPr>
      </w:pPr>
      <w:r>
        <w:rPr>
          <w:rFonts w:cs="方正仿宋_GBK" w:hint="eastAsia"/>
          <w:b/>
          <w:bCs/>
        </w:rPr>
        <w:t>加强海洋生物多样性保护。</w:t>
      </w:r>
      <w:r>
        <w:rPr>
          <w:rFonts w:hint="eastAsia"/>
        </w:rPr>
        <w:t>在沿海滩涂区建设地面生态观测站、观测区和样线样方，逐步构建多层级的生物多样性观测网络。强化重点区域外来入侵物种的调查、监测、预警、控制、评估、清除等工作。</w:t>
      </w:r>
      <w:r>
        <w:rPr>
          <w:rFonts w:cs="方正仿宋_GBK" w:hint="eastAsia"/>
        </w:rPr>
        <w:t>统筹衔接陆海生态保护红线区、各类海洋自然保护地等，恢复适宜海洋生物迁徙、物种流通的生态廊道。加强渔业资源调查监测，及</w:t>
      </w:r>
      <w:r>
        <w:rPr>
          <w:rFonts w:cs="方正仿宋_GBK" w:hint="eastAsia"/>
        </w:rPr>
        <w:t>时掌握资源变动情况，实施海洋渔业资源总量管理制度。加强长江口海域禁休渔管理，加大“三场一通道”（产卵场、索饵场、越冬场和洄游通道）以及长江口等特殊区域的保护力度，有效保护候鸟迁徙路线和栖息地。积极开展水生生物增殖放流活动，逐步恢复海洋生物资源。加强外来物种入侵管控，强化互花米草入侵严重区域的从严管控和综合治理。</w:t>
      </w:r>
      <w:r>
        <w:rPr>
          <w:rFonts w:cs="方正仿宋_GBK" w:hint="eastAsia"/>
        </w:rPr>
        <w:t>2025</w:t>
      </w:r>
      <w:r>
        <w:rPr>
          <w:rFonts w:cs="方正仿宋_GBK" w:hint="eastAsia"/>
        </w:rPr>
        <w:t>年底前，配合完成海洋生物多样性本底调查，并建立海洋生物多样性监测网络。</w:t>
      </w:r>
    </w:p>
    <w:p w:rsidR="00C711D8" w:rsidRDefault="00685DB3">
      <w:pPr>
        <w:numPr>
          <w:ilvl w:val="0"/>
          <w:numId w:val="6"/>
        </w:numPr>
        <w:rPr>
          <w:rFonts w:cs="方正仿宋_GBK"/>
          <w:b/>
          <w:bCs/>
        </w:rPr>
      </w:pPr>
      <w:r>
        <w:rPr>
          <w:rFonts w:cs="方正仿宋_GBK" w:hint="eastAsia"/>
          <w:b/>
          <w:bCs/>
        </w:rPr>
        <w:t>修复海洋生态系统</w:t>
      </w:r>
    </w:p>
    <w:p w:rsidR="00C711D8" w:rsidRDefault="00685DB3">
      <w:pPr>
        <w:ind w:firstLine="640"/>
      </w:pPr>
      <w:r>
        <w:rPr>
          <w:rFonts w:hint="eastAsia"/>
          <w:b/>
          <w:bCs/>
        </w:rPr>
        <w:t>恢复修复典型海洋生态系统。</w:t>
      </w:r>
      <w:r>
        <w:rPr>
          <w:rFonts w:hint="eastAsia"/>
        </w:rPr>
        <w:t>充分利用海洋生态系统调查监测结果，加强生态修复前期论证和适宜性评价，准确识别和诊断生态问题，合理确定生态修复的目标任务。坚持陆海统筹、河海联动，以提升生态系统质量和稳定性为导向，制定海岸带保护利用规划，整体推进海岸带保护修复工程。开展滩涂湿地生态系统修复、入海河口生态湿地建设，通过“退养还滩”“退围还湿”</w:t>
      </w:r>
      <w:r>
        <w:rPr>
          <w:rFonts w:hint="eastAsia"/>
        </w:rPr>
        <w:lastRenderedPageBreak/>
        <w:t>等方式，恢复重要湿地生境。强化海洋生态保护修复项目跟踪监测，掌握修复区域生态和减灾功能提升情况。完善重大生态修复工程论证、实施、管护、监测机制，确保海洋生态保护修复工程科学有效。</w:t>
      </w:r>
    </w:p>
    <w:p w:rsidR="00C711D8" w:rsidRDefault="00685DB3">
      <w:pPr>
        <w:ind w:firstLine="640"/>
      </w:pPr>
      <w:r>
        <w:rPr>
          <w:rFonts w:hint="eastAsia"/>
          <w:b/>
          <w:bCs/>
        </w:rPr>
        <w:t>推进人工岸线生态化建设。</w:t>
      </w:r>
      <w:r>
        <w:rPr>
          <w:rFonts w:hint="eastAsia"/>
        </w:rPr>
        <w:t>根</w:t>
      </w:r>
      <w:r>
        <w:rPr>
          <w:rFonts w:hint="eastAsia"/>
        </w:rPr>
        <w:t>据海岸带区域现状、生态禀赋、海洋灾害等自然条件，基于灾害防御能力不降低、生态功能有提升、经济合理可行的原则，综合判定人工岸线生态化建设区域。对在海洋灾害易发多发的滨海湿地区建设的海堤，因地制宜开展海堤生态化建设，促进生态减灾协同增效。对已建设的围海海堤或海塘，科学开展可行性论证，逐步实施海堤开口、退堤还海等生态化整治与改造，恢复海域生态系统完整性。依法整治或拆除不符合生态保护要求、不利于灾害防范的沿岸建设工程。</w:t>
      </w:r>
    </w:p>
    <w:p w:rsidR="00C711D8" w:rsidRDefault="00685DB3">
      <w:pPr>
        <w:numPr>
          <w:ilvl w:val="0"/>
          <w:numId w:val="6"/>
        </w:numPr>
        <w:rPr>
          <w:rFonts w:cs="方正仿宋_GBK"/>
          <w:b/>
          <w:bCs/>
        </w:rPr>
      </w:pPr>
      <w:r>
        <w:rPr>
          <w:rFonts w:cs="方正仿宋_GBK" w:hint="eastAsia"/>
          <w:b/>
          <w:bCs/>
        </w:rPr>
        <w:t>加强海洋生态保护修复监管</w:t>
      </w:r>
    </w:p>
    <w:p w:rsidR="00C711D8" w:rsidRDefault="00685DB3">
      <w:pPr>
        <w:rPr>
          <w:rFonts w:hAnsi="楷体" w:cs="楷体"/>
          <w:b/>
          <w:bCs/>
        </w:rPr>
      </w:pPr>
      <w:r>
        <w:rPr>
          <w:rFonts w:hAnsi="楷体" w:cs="楷体" w:hint="eastAsia"/>
          <w:b/>
          <w:bCs/>
        </w:rPr>
        <w:t>加大海洋自然保护地和生态保护红线监管力度。</w:t>
      </w:r>
      <w:r>
        <w:rPr>
          <w:rFonts w:hint="eastAsia"/>
        </w:rPr>
        <w:t>严守生态红线，严格保护沿海地</w:t>
      </w:r>
      <w:r>
        <w:rPr>
          <w:rFonts w:hint="eastAsia"/>
        </w:rPr>
        <w:t>区自然保护区、饮用水源地、重要湿地等自然生态资源，确保“生态功能不降低、面积不减少、性质不改变”。加快制定海洋自然保护地和海洋生态保护红线监管制度。持续开展“绿盾”自然保护地强化监督，积极推进海洋自然保护地生态环境监测，定期开展国家级海洋自然保护地生态环境保护成效评估。充分依托现有平台设施，利用卫星遥感、无人机和现场巡查等手段，加大对海洋生态保护红线的常态化监管和监控预警，提升海洋生态保护红线管理信息化水平。</w:t>
      </w:r>
    </w:p>
    <w:p w:rsidR="00C711D8" w:rsidRDefault="00685DB3">
      <w:pPr>
        <w:jc w:val="left"/>
      </w:pPr>
      <w:r>
        <w:rPr>
          <w:rFonts w:hAnsi="楷体" w:cs="楷体" w:hint="eastAsia"/>
          <w:b/>
          <w:bCs/>
        </w:rPr>
        <w:lastRenderedPageBreak/>
        <w:t>加强海洋生态修复监管和成效评估。</w:t>
      </w:r>
      <w:r>
        <w:rPr>
          <w:rFonts w:hint="eastAsia"/>
        </w:rPr>
        <w:t>建立海洋生态修复监管和成效评估制度，加强海洋生态保护修复工程监管，</w:t>
      </w:r>
      <w:r>
        <w:rPr>
          <w:rFonts w:hint="eastAsia"/>
        </w:rPr>
        <w:t>严格查处以生态修复之名行生态破坏之实的项目和行为。加强对海洋生态修复工程项目的分类监管和成效评估，扎实推进中央和省生态环保督察查处的海洋生态破坏区整治修复。</w:t>
      </w:r>
      <w:r>
        <w:rPr>
          <w:rFonts w:hint="eastAsia"/>
        </w:rPr>
        <w:t>2025</w:t>
      </w:r>
      <w:r>
        <w:rPr>
          <w:rFonts w:hint="eastAsia"/>
        </w:rPr>
        <w:t>年底前，海洋生态修复监管制度基本建立并常态化实施。</w:t>
      </w:r>
    </w:p>
    <w:p w:rsidR="00C711D8" w:rsidRDefault="00685DB3">
      <w:r>
        <w:rPr>
          <w:rFonts w:hAnsi="楷体" w:cs="楷体" w:hint="eastAsia"/>
          <w:b/>
          <w:bCs/>
        </w:rPr>
        <w:t>加强典型海洋生态系统常态化监测监控。</w:t>
      </w:r>
      <w:r>
        <w:rPr>
          <w:rFonts w:hint="eastAsia"/>
        </w:rPr>
        <w:t>采用遥感监测、现场调查、野外长期监控等技术手段，深化拓展海岸线以及入海河口、牡蛎礁等海洋生态系统健康状况监测监控，加快构建海洋生态监测监控网络。对各类重要海洋生态功能区、关键海洋物种分布区等开展常态化监管。</w:t>
      </w:r>
    </w:p>
    <w:p w:rsidR="00C711D8" w:rsidRDefault="00685DB3">
      <w:pPr>
        <w:numPr>
          <w:ilvl w:val="0"/>
          <w:numId w:val="4"/>
        </w:numPr>
        <w:outlineLvl w:val="1"/>
        <w:rPr>
          <w:rFonts w:ascii="方正楷体_GBK" w:eastAsia="方正楷体_GBK" w:hAnsi="方正楷体_GBK" w:cs="方正楷体_GBK"/>
        </w:rPr>
      </w:pPr>
      <w:bookmarkStart w:id="12" w:name="_Toc12127"/>
      <w:r>
        <w:rPr>
          <w:rFonts w:ascii="方正楷体_GBK" w:eastAsia="方正楷体_GBK" w:hAnsi="方正楷体_GBK" w:cs="方正楷体_GBK" w:hint="eastAsia"/>
        </w:rPr>
        <w:t>坚持综合治理，推进美丽海湾建设和长效监管</w:t>
      </w:r>
      <w:bookmarkEnd w:id="12"/>
    </w:p>
    <w:p w:rsidR="00C711D8" w:rsidRDefault="00685DB3">
      <w:r>
        <w:rPr>
          <w:rFonts w:hint="eastAsia"/>
        </w:rPr>
        <w:t>系统谋划、</w:t>
      </w:r>
      <w:r>
        <w:rPr>
          <w:rFonts w:hint="eastAsia"/>
        </w:rPr>
        <w:t>梯次推进海湾生态环境综合治理，强化“水清滩净、鱼鸥翔集、人海和谐”的美丽海湾示范建设和长效监管，切实解决老百姓反映强烈的突出海洋生态环境问题，全面带动和促进南通海洋生态环境持续改善，助力美丽南通建设。</w:t>
      </w:r>
    </w:p>
    <w:p w:rsidR="00C711D8" w:rsidRDefault="00685DB3">
      <w:pPr>
        <w:numPr>
          <w:ilvl w:val="0"/>
          <w:numId w:val="7"/>
        </w:numPr>
        <w:rPr>
          <w:rFonts w:cs="方正仿宋_GBK"/>
          <w:b/>
          <w:bCs/>
        </w:rPr>
      </w:pPr>
      <w:r>
        <w:rPr>
          <w:rFonts w:cs="方正仿宋_GBK" w:hint="eastAsia"/>
          <w:b/>
          <w:bCs/>
        </w:rPr>
        <w:t>推进重点海域生态环境综合治理</w:t>
      </w:r>
    </w:p>
    <w:p w:rsidR="00C711D8" w:rsidRDefault="00685DB3">
      <w:pPr>
        <w:rPr>
          <w:rFonts w:cs="方正仿宋_GBK"/>
        </w:rPr>
      </w:pPr>
      <w:r>
        <w:rPr>
          <w:rFonts w:cs="方正仿宋_GBK" w:hint="eastAsia"/>
        </w:rPr>
        <w:t>以生态环境问题突出的河口、岸段为重要单元，坚持问题导向和精准施策，“一湾（滩）一策”梯次推进生态环境综合治理、系统治理和源头治理。坚持治理与监管并重，细化落实海洋生态环境保护监管责任分工，常态化开展生态环境巡查监管。到</w:t>
      </w:r>
      <w:r>
        <w:rPr>
          <w:rFonts w:cs="方正仿宋_GBK" w:hint="eastAsia"/>
        </w:rPr>
        <w:t>2025</w:t>
      </w:r>
      <w:r>
        <w:rPr>
          <w:rFonts w:cs="方正仿宋_GBK" w:hint="eastAsia"/>
        </w:rPr>
        <w:t>年，推进形成分工明确、多方联动、顺畅高效的海洋综合治理与</w:t>
      </w:r>
      <w:r>
        <w:rPr>
          <w:rFonts w:cs="方正仿宋_GBK" w:hint="eastAsia"/>
        </w:rPr>
        <w:lastRenderedPageBreak/>
        <w:t>监管机制。</w:t>
      </w:r>
    </w:p>
    <w:p w:rsidR="00C711D8" w:rsidRDefault="00685DB3">
      <w:pPr>
        <w:numPr>
          <w:ilvl w:val="0"/>
          <w:numId w:val="7"/>
        </w:numPr>
        <w:rPr>
          <w:rFonts w:cs="方正仿宋_GBK"/>
          <w:b/>
          <w:bCs/>
        </w:rPr>
      </w:pPr>
      <w:r>
        <w:rPr>
          <w:rFonts w:cs="方正仿宋_GBK" w:hint="eastAsia"/>
          <w:b/>
          <w:bCs/>
        </w:rPr>
        <w:t>提升公众亲海环境质量</w:t>
      </w:r>
    </w:p>
    <w:p w:rsidR="00C711D8" w:rsidRDefault="00685DB3">
      <w:pPr>
        <w:rPr>
          <w:rFonts w:cs="方正仿宋_GBK"/>
        </w:rPr>
      </w:pPr>
      <w:r>
        <w:rPr>
          <w:rFonts w:cs="方正仿宋_GBK" w:hint="eastAsia"/>
        </w:rPr>
        <w:t>以如东小洋口、启东江海澜湾、圆陀角等为重点，加强亲海环境整治，因地制宜拓展生态化亲海岸滩岸线。全面排查整治滨海旅游度假区周边入海污染源，坚决取缔非法和设置不合理的排污口。实施岸滩和海漂垃圾常态化监</w:t>
      </w:r>
      <w:r>
        <w:rPr>
          <w:rFonts w:cs="方正仿宋_GBK" w:hint="eastAsia"/>
        </w:rPr>
        <w:t>管，推进近岸海域水体和岸滩环境质量改善。加大海洋环保宣传力度，不断提升公众临海亲海的获得感和幸福感。</w:t>
      </w:r>
    </w:p>
    <w:p w:rsidR="00C711D8" w:rsidRDefault="00685DB3">
      <w:pPr>
        <w:numPr>
          <w:ilvl w:val="0"/>
          <w:numId w:val="7"/>
        </w:numPr>
        <w:rPr>
          <w:rFonts w:cs="方正仿宋_GBK"/>
          <w:b/>
          <w:bCs/>
        </w:rPr>
      </w:pPr>
      <w:r>
        <w:rPr>
          <w:rFonts w:cs="方正仿宋_GBK" w:hint="eastAsia"/>
          <w:b/>
          <w:bCs/>
        </w:rPr>
        <w:t>推进“美丽海湾”试点建设</w:t>
      </w:r>
    </w:p>
    <w:p w:rsidR="00C711D8" w:rsidRDefault="00685DB3">
      <w:pPr>
        <w:rPr>
          <w:rFonts w:cs="方正仿宋_GBK"/>
        </w:rPr>
      </w:pPr>
      <w:r>
        <w:rPr>
          <w:rFonts w:cs="方正仿宋_GBK" w:hint="eastAsia"/>
        </w:rPr>
        <w:t>围绕区域特点，因地制宜开展各具特色的“美丽海湾”试点建设，打造试点建设的示范典型，努力在海洋环境质量改善、生态功能修复等方面形成可持续、能推广的好经验和模式。鼓励以美丽海湾为载体，申报“两山”实践创新基地。</w:t>
      </w:r>
      <w:r>
        <w:rPr>
          <w:rFonts w:hint="eastAsia"/>
          <w:szCs w:val="32"/>
        </w:rPr>
        <w:t>到</w:t>
      </w:r>
      <w:r>
        <w:rPr>
          <w:rFonts w:hint="eastAsia"/>
          <w:szCs w:val="32"/>
        </w:rPr>
        <w:t>2025</w:t>
      </w:r>
      <w:r>
        <w:rPr>
          <w:rFonts w:hint="eastAsia"/>
          <w:szCs w:val="32"/>
        </w:rPr>
        <w:t>年，结合已有工作基础，在全市推进</w:t>
      </w:r>
      <w:r>
        <w:rPr>
          <w:rFonts w:hint="eastAsia"/>
          <w:szCs w:val="32"/>
        </w:rPr>
        <w:t>7</w:t>
      </w:r>
      <w:r>
        <w:rPr>
          <w:rFonts w:hint="eastAsia"/>
          <w:szCs w:val="32"/>
        </w:rPr>
        <w:t>个“美丽海湾”试点建设，形成海安北凌河口、如东小洋口、启东江海产业园、启东圆陀角等一批各具特色、各展所长、各具其美的“美丽海湾”典范，</w:t>
      </w:r>
      <w:r>
        <w:rPr>
          <w:rFonts w:hint="eastAsia"/>
          <w:szCs w:val="32"/>
        </w:rPr>
        <w:t>探索美丽海湾建设路径及综合监管机制。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C711D8">
        <w:trPr>
          <w:trHeight w:val="602"/>
          <w:jc w:val="center"/>
        </w:trPr>
        <w:tc>
          <w:tcPr>
            <w:tcW w:w="8522" w:type="dxa"/>
            <w:vAlign w:val="center"/>
          </w:tcPr>
          <w:p w:rsidR="00C711D8" w:rsidRDefault="00685DB3">
            <w:pPr>
              <w:autoSpaceDE/>
              <w:autoSpaceDN/>
              <w:snapToGrid/>
              <w:spacing w:line="240" w:lineRule="auto"/>
              <w:ind w:firstLine="0"/>
              <w:jc w:val="center"/>
              <w:rPr>
                <w:rFonts w:eastAsia="黑体"/>
                <w:snapToGrid/>
                <w:kern w:val="2"/>
                <w:sz w:val="28"/>
                <w:szCs w:val="28"/>
              </w:rPr>
            </w:pPr>
            <w:r>
              <w:rPr>
                <w:rFonts w:ascii="黑体" w:eastAsia="黑体" w:hAnsi="黑体" w:cs="黑体" w:hint="eastAsia"/>
                <w:snapToGrid/>
                <w:kern w:val="2"/>
                <w:sz w:val="24"/>
                <w:szCs w:val="24"/>
              </w:rPr>
              <w:t>专栏</w:t>
            </w:r>
            <w:r>
              <w:rPr>
                <w:rFonts w:ascii="黑体" w:eastAsia="黑体" w:hAnsi="黑体" w:cs="黑体" w:hint="eastAsia"/>
                <w:snapToGrid/>
                <w:kern w:val="2"/>
                <w:sz w:val="24"/>
                <w:szCs w:val="24"/>
              </w:rPr>
              <w:t xml:space="preserve"> </w:t>
            </w:r>
            <w:r>
              <w:rPr>
                <w:rFonts w:ascii="黑体" w:eastAsia="黑体" w:hAnsi="黑体" w:cs="黑体" w:hint="eastAsia"/>
                <w:snapToGrid/>
                <w:kern w:val="2"/>
                <w:sz w:val="24"/>
                <w:szCs w:val="24"/>
              </w:rPr>
              <w:t>“美丽海湾”试点建设</w:t>
            </w:r>
          </w:p>
        </w:tc>
      </w:tr>
      <w:tr w:rsidR="00C711D8">
        <w:trPr>
          <w:trHeight w:val="557"/>
          <w:jc w:val="center"/>
        </w:trPr>
        <w:tc>
          <w:tcPr>
            <w:tcW w:w="8522" w:type="dxa"/>
            <w:vAlign w:val="center"/>
          </w:tcPr>
          <w:p w:rsidR="00C711D8" w:rsidRDefault="00685DB3">
            <w:pPr>
              <w:autoSpaceDE/>
              <w:autoSpaceDN/>
              <w:snapToGrid/>
              <w:spacing w:line="400" w:lineRule="exact"/>
              <w:ind w:firstLineChars="200" w:firstLine="410"/>
              <w:rPr>
                <w:rFonts w:eastAsia="宋体"/>
                <w:snapToGrid/>
                <w:kern w:val="2"/>
                <w:sz w:val="21"/>
                <w:szCs w:val="21"/>
              </w:rPr>
            </w:pPr>
            <w:r>
              <w:rPr>
                <w:rFonts w:eastAsia="宋体" w:hint="eastAsia"/>
                <w:snapToGrid/>
                <w:kern w:val="2"/>
                <w:sz w:val="21"/>
                <w:szCs w:val="21"/>
              </w:rPr>
              <w:t>根据南通市近岸海域多为平直岸段、以滩为主的特点，“美丽海湾”的建设范围为以区域内的主要河口、滩涂湿地及其他典型生境为主体，按照类似原则划分的自然生态联系紧密的重要岸段。</w:t>
            </w:r>
          </w:p>
          <w:p w:rsidR="00C711D8" w:rsidRDefault="00685DB3">
            <w:pPr>
              <w:numPr>
                <w:ilvl w:val="0"/>
                <w:numId w:val="8"/>
              </w:numPr>
              <w:autoSpaceDE/>
              <w:autoSpaceDN/>
              <w:snapToGrid/>
              <w:spacing w:line="400" w:lineRule="exact"/>
              <w:ind w:firstLineChars="200" w:firstLine="410"/>
              <w:rPr>
                <w:rFonts w:eastAsia="宋体"/>
                <w:snapToGrid/>
                <w:kern w:val="2"/>
                <w:sz w:val="21"/>
                <w:szCs w:val="21"/>
              </w:rPr>
            </w:pPr>
            <w:r>
              <w:rPr>
                <w:rFonts w:eastAsia="宋体" w:hint="eastAsia"/>
                <w:snapToGrid/>
                <w:kern w:val="2"/>
                <w:sz w:val="21"/>
                <w:szCs w:val="21"/>
              </w:rPr>
              <w:t>启东圆陀角段。该段建设范围自连兴港至启东圆陀角旅游度假区与东海镇交界处。“十四五”期间深入推进生态景观带建设，打造最美江海岸线，提升亲海环境品质；实施圆陀角产</w:t>
            </w:r>
            <w:r>
              <w:rPr>
                <w:rFonts w:eastAsia="宋体" w:hint="eastAsia"/>
                <w:snapToGrid/>
                <w:kern w:val="2"/>
                <w:sz w:val="21"/>
                <w:szCs w:val="21"/>
              </w:rPr>
              <w:lastRenderedPageBreak/>
              <w:t>业园河口</w:t>
            </w:r>
            <w:r>
              <w:rPr>
                <w:rFonts w:eastAsia="宋体" w:hint="eastAsia"/>
                <w:snapToGrid/>
                <w:kern w:val="2"/>
                <w:sz w:val="21"/>
                <w:szCs w:val="21"/>
              </w:rPr>
              <w:t>/</w:t>
            </w:r>
            <w:r>
              <w:rPr>
                <w:rFonts w:eastAsia="宋体" w:hint="eastAsia"/>
                <w:snapToGrid/>
                <w:kern w:val="2"/>
                <w:sz w:val="21"/>
                <w:szCs w:val="21"/>
              </w:rPr>
              <w:t>滩涂湿地保护修护工程；加大长江口北支湿地自然保护地保护力度，强化视频监控和遥感监测能力；建立滨海旅游区长效</w:t>
            </w:r>
            <w:r>
              <w:rPr>
                <w:rFonts w:eastAsia="宋体" w:hint="eastAsia"/>
                <w:snapToGrid/>
                <w:kern w:val="2"/>
                <w:sz w:val="21"/>
                <w:szCs w:val="21"/>
              </w:rPr>
              <w:t>监管机制等。</w:t>
            </w:r>
          </w:p>
          <w:p w:rsidR="00C711D8" w:rsidRDefault="00685DB3">
            <w:pPr>
              <w:numPr>
                <w:ilvl w:val="0"/>
                <w:numId w:val="8"/>
              </w:numPr>
              <w:autoSpaceDE/>
              <w:autoSpaceDN/>
              <w:snapToGrid/>
              <w:spacing w:line="400" w:lineRule="exact"/>
              <w:ind w:firstLineChars="200" w:firstLine="410"/>
              <w:rPr>
                <w:rFonts w:eastAsia="宋体"/>
                <w:snapToGrid/>
                <w:kern w:val="2"/>
                <w:sz w:val="21"/>
                <w:szCs w:val="21"/>
              </w:rPr>
            </w:pPr>
            <w:r>
              <w:rPr>
                <w:rFonts w:eastAsia="宋体" w:hint="eastAsia"/>
                <w:snapToGrid/>
                <w:kern w:val="2"/>
                <w:sz w:val="21"/>
                <w:szCs w:val="21"/>
              </w:rPr>
              <w:t>启东东海镇段。该段建设范围自启东圆陀角旅游度假区与东海镇交界处至协兴河口北（含协兴河河口区）。“十四五”期间以入海污染源管控为中心，“一河一策”实施协兴河综合整治；重点开展海水养殖区尾水达标整治；实施十里海湾项目，提升亲海空间品质，开展海堤生态化改造、黄海滩涂有限公司外侧海堤加固改造；实施岸滩、海漂垃圾常态化监管；探索社会化、多元化海洋生态环境长效管理等。</w:t>
            </w:r>
          </w:p>
          <w:p w:rsidR="00C711D8" w:rsidRDefault="00685DB3">
            <w:pPr>
              <w:numPr>
                <w:ilvl w:val="0"/>
                <w:numId w:val="8"/>
              </w:numPr>
              <w:autoSpaceDE/>
              <w:autoSpaceDN/>
              <w:snapToGrid/>
              <w:spacing w:line="400" w:lineRule="exact"/>
              <w:ind w:firstLineChars="200" w:firstLine="410"/>
              <w:rPr>
                <w:rFonts w:eastAsia="宋体"/>
                <w:snapToGrid/>
                <w:kern w:val="2"/>
                <w:sz w:val="21"/>
                <w:szCs w:val="21"/>
              </w:rPr>
            </w:pPr>
            <w:r>
              <w:rPr>
                <w:rFonts w:eastAsia="宋体" w:hint="eastAsia"/>
                <w:snapToGrid/>
                <w:kern w:val="2"/>
                <w:sz w:val="21"/>
                <w:szCs w:val="21"/>
              </w:rPr>
              <w:t>启东近海镇段。该段建设范围自协兴河口北至通启运河口北（含通启运河河口区）。“十四五”期间以入海污染源管控为中心，“一河一策”实施通启运河总氮削减工程和通启运河口综合整治；重点开展启东高新区工业排污口整治；开展海堤生态化改造，实施岸滩、海漂垃圾常态化监管；探索社会化、多元化海洋生态环境长效管理等。</w:t>
            </w:r>
          </w:p>
          <w:p w:rsidR="00C711D8" w:rsidRDefault="00685DB3">
            <w:pPr>
              <w:numPr>
                <w:ilvl w:val="0"/>
                <w:numId w:val="8"/>
              </w:numPr>
              <w:autoSpaceDE/>
              <w:autoSpaceDN/>
              <w:snapToGrid/>
              <w:spacing w:line="400" w:lineRule="exact"/>
              <w:ind w:firstLineChars="200" w:firstLine="410"/>
              <w:rPr>
                <w:rFonts w:eastAsia="宋体"/>
                <w:snapToGrid/>
                <w:kern w:val="2"/>
                <w:sz w:val="21"/>
                <w:szCs w:val="21"/>
              </w:rPr>
            </w:pPr>
            <w:r>
              <w:rPr>
                <w:rFonts w:eastAsia="宋体" w:hint="eastAsia"/>
                <w:snapToGrid/>
                <w:kern w:val="2"/>
                <w:sz w:val="21"/>
                <w:szCs w:val="21"/>
              </w:rPr>
              <w:t>启东江海产业园段。该段建设范围自通启运河口北至蒿枝港河口北（含蒿枝港河口区）。“十四五”期间开展盐沼湿地生态修复，海堤背海侧生态化修复、向海侧生态化实验段修复等，提升滩涂湿地生物多样化水平；开展亲海基础设施建设，实施岸滩、海漂垃圾常态化监管，提升亲海品质；开展蒿枝港河口环境整治，削减入海河流总氮、总磷等污染物排海量等。</w:t>
            </w:r>
          </w:p>
          <w:p w:rsidR="00C711D8" w:rsidRDefault="00685DB3">
            <w:pPr>
              <w:numPr>
                <w:ilvl w:val="0"/>
                <w:numId w:val="8"/>
              </w:numPr>
              <w:autoSpaceDE/>
              <w:autoSpaceDN/>
              <w:snapToGrid/>
              <w:spacing w:line="400" w:lineRule="exact"/>
              <w:ind w:firstLineChars="200" w:firstLine="410"/>
              <w:rPr>
                <w:rFonts w:eastAsia="宋体"/>
                <w:snapToGrid/>
                <w:kern w:val="2"/>
                <w:sz w:val="21"/>
                <w:szCs w:val="21"/>
              </w:rPr>
            </w:pPr>
            <w:r>
              <w:rPr>
                <w:rFonts w:eastAsia="宋体" w:hint="eastAsia"/>
                <w:snapToGrid/>
                <w:kern w:val="2"/>
                <w:sz w:val="21"/>
                <w:szCs w:val="21"/>
              </w:rPr>
              <w:t>通州湾示范区团结河口段。该段建设范围自通州湾示范区与海门交界处至团结河口北（含团结河河口区）。“十四五”期间建设通州湾黄金海岸风光带示范段，整治修复亲海岸线，新增光影平台、日出公园、游客驿站</w:t>
            </w:r>
            <w:r>
              <w:rPr>
                <w:rFonts w:eastAsia="宋体" w:hint="eastAsia"/>
                <w:snapToGrid/>
                <w:kern w:val="2"/>
                <w:sz w:val="21"/>
                <w:szCs w:val="21"/>
              </w:rPr>
              <w:t>及绿化等亲海设施；强化沿海城镇径流面源污染控制，探索农业面源污染治理，在团结河河口区因地制宜实施人工湿地净化和生态扩容工程，进一步削减团结河总氮、总磷等污染物排海量等。</w:t>
            </w:r>
          </w:p>
          <w:p w:rsidR="00C711D8" w:rsidRDefault="00685DB3">
            <w:pPr>
              <w:numPr>
                <w:ilvl w:val="0"/>
                <w:numId w:val="8"/>
              </w:numPr>
              <w:autoSpaceDE/>
              <w:autoSpaceDN/>
              <w:snapToGrid/>
              <w:spacing w:line="400" w:lineRule="exact"/>
              <w:ind w:firstLineChars="200" w:firstLine="410"/>
              <w:rPr>
                <w:rFonts w:eastAsia="宋体"/>
                <w:snapToGrid/>
                <w:kern w:val="2"/>
                <w:sz w:val="21"/>
                <w:szCs w:val="21"/>
              </w:rPr>
            </w:pPr>
            <w:r>
              <w:rPr>
                <w:rFonts w:eastAsia="宋体" w:hint="eastAsia"/>
                <w:snapToGrid/>
                <w:kern w:val="2"/>
                <w:sz w:val="21"/>
                <w:szCs w:val="21"/>
              </w:rPr>
              <w:t>如东小洋口段。该段建设范围自栟茶运河南（含栟茶运河河口区）至北凌河南。“十四五”期间建设扶海渔洲滨海湿地生态园，基于滨海湿地的生态基底，开展碱蓬、芦苇等本地耐盐植物种植，恢复多样化湿地生态系统，打造湿地生物多样性展示、鸟类等物种迁徙的重要栖息地和科普基地；开展人工海堤生态化改造与公共服务设施建设，提升亲海品质；加大小洋口国家级海洋公园保护力</w:t>
            </w:r>
            <w:r>
              <w:rPr>
                <w:rFonts w:eastAsia="宋体" w:hint="eastAsia"/>
                <w:snapToGrid/>
                <w:kern w:val="2"/>
                <w:sz w:val="21"/>
                <w:szCs w:val="21"/>
              </w:rPr>
              <w:t>度；探索开展滩涂互花米草治理和岸滩、海漂垃圾常态化监管，开展海水养殖尾水达标整治，“一河一策”实施栟茶运河总氮削减工程和栟茶运河口综合整治，推进海域水体和岸滩环境质量改善等。</w:t>
            </w:r>
          </w:p>
          <w:p w:rsidR="00C711D8" w:rsidRDefault="00685DB3">
            <w:pPr>
              <w:numPr>
                <w:ilvl w:val="0"/>
                <w:numId w:val="8"/>
              </w:numPr>
              <w:autoSpaceDE/>
              <w:autoSpaceDN/>
              <w:snapToGrid/>
              <w:spacing w:line="400" w:lineRule="exact"/>
              <w:ind w:firstLineChars="200" w:firstLine="410"/>
              <w:rPr>
                <w:snapToGrid/>
                <w:kern w:val="2"/>
                <w:sz w:val="28"/>
                <w:szCs w:val="28"/>
              </w:rPr>
            </w:pPr>
            <w:r>
              <w:rPr>
                <w:rFonts w:eastAsia="宋体" w:hint="eastAsia"/>
                <w:snapToGrid/>
                <w:kern w:val="2"/>
                <w:sz w:val="21"/>
                <w:szCs w:val="21"/>
              </w:rPr>
              <w:t>海安北凌河口段。该段建设范围自北凌河口南（含北凌河河口区）至海安东台交界。“十四五”期间以北凌河口近岸海域生态环境质量提升为中心，开展北凌河及入海排污口的综合整治，对紫菜加工、水产养殖等区域特色行业依法开展行业整治，有效削减陆源污染物，减少入海污染负荷；开展海堤生态化建设及河口湿地保护修复等。</w:t>
            </w:r>
          </w:p>
        </w:tc>
      </w:tr>
    </w:tbl>
    <w:p w:rsidR="00C711D8" w:rsidRDefault="00685DB3">
      <w:pPr>
        <w:numPr>
          <w:ilvl w:val="0"/>
          <w:numId w:val="4"/>
        </w:numPr>
        <w:outlineLvl w:val="1"/>
        <w:rPr>
          <w:rFonts w:ascii="方正楷体_GBK" w:eastAsia="方正楷体_GBK" w:hAnsi="方正楷体_GBK" w:cs="方正楷体_GBK"/>
        </w:rPr>
      </w:pPr>
      <w:bookmarkStart w:id="13" w:name="_Toc15569"/>
      <w:r>
        <w:rPr>
          <w:rFonts w:ascii="方正楷体_GBK" w:eastAsia="方正楷体_GBK" w:hAnsi="方正楷体_GBK" w:cs="方正楷体_GBK" w:hint="eastAsia"/>
        </w:rPr>
        <w:lastRenderedPageBreak/>
        <w:t>健全应急体系，有力防范海洋生态环境风险</w:t>
      </w:r>
      <w:bookmarkEnd w:id="13"/>
    </w:p>
    <w:p w:rsidR="00C711D8" w:rsidRDefault="00685DB3">
      <w:pPr>
        <w:rPr>
          <w:rFonts w:cs="方正仿宋_GBK"/>
        </w:rPr>
      </w:pPr>
      <w:r>
        <w:rPr>
          <w:rFonts w:cs="方正仿宋_GBK" w:hint="eastAsia"/>
        </w:rPr>
        <w:lastRenderedPageBreak/>
        <w:t>加强海洋环境风险源头防范，全面摸排重大海洋环境风险源，以海上溢油为重点，系统构建分区分类的海洋环境风险防控体系。加强应急响应能力建设，健全海洋生态环境损害赔偿制度，保障人民生命财产安全和海洋健康活力。</w:t>
      </w:r>
    </w:p>
    <w:p w:rsidR="00C711D8" w:rsidRDefault="00685DB3">
      <w:pPr>
        <w:numPr>
          <w:ilvl w:val="0"/>
          <w:numId w:val="9"/>
        </w:numPr>
        <w:rPr>
          <w:rFonts w:cs="方正仿宋_GBK"/>
          <w:b/>
          <w:bCs/>
        </w:rPr>
      </w:pPr>
      <w:r>
        <w:rPr>
          <w:rFonts w:cs="方正仿宋_GBK" w:hint="eastAsia"/>
          <w:b/>
          <w:bCs/>
        </w:rPr>
        <w:t>强化涉海环境风险源头防范</w:t>
      </w:r>
    </w:p>
    <w:p w:rsidR="00C711D8" w:rsidRDefault="00685DB3">
      <w:pPr>
        <w:spacing w:line="566" w:lineRule="exact"/>
        <w:rPr>
          <w:rFonts w:cs="方正仿宋_GBK"/>
        </w:rPr>
      </w:pPr>
      <w:r>
        <w:rPr>
          <w:rFonts w:cs="方正仿宋_GBK" w:hint="eastAsia"/>
        </w:rPr>
        <w:t>沿海各地加强沿岸危化品运输、重点航线等环境风险隐患排查，强化事前预防和源头监管，严防海上交通事故、安全生产事故等引发的次生溢油事件。督促沿海各园区和相关企业加强沿海石化聚集区、危化品生产存储等涉海环境风险重点区域的调查评估，优化调整和合理布局应急力量及物资储备。建立健全重点区域环境</w:t>
      </w:r>
      <w:r>
        <w:rPr>
          <w:rFonts w:cs="方正仿宋_GBK" w:hint="eastAsia"/>
        </w:rPr>
        <w:t>风险源专项检查制度，开展风险源排查，推动落实企业环境风险防控主体责任。</w:t>
      </w:r>
      <w:r>
        <w:rPr>
          <w:rFonts w:cs="方正仿宋_GBK" w:hint="eastAsia"/>
        </w:rPr>
        <w:t>2023</w:t>
      </w:r>
      <w:r>
        <w:rPr>
          <w:rFonts w:cs="方正仿宋_GBK" w:hint="eastAsia"/>
        </w:rPr>
        <w:t>年底前，完成全市海洋环境风险源排查工作。</w:t>
      </w:r>
    </w:p>
    <w:p w:rsidR="00C711D8" w:rsidRDefault="00685DB3">
      <w:pPr>
        <w:numPr>
          <w:ilvl w:val="0"/>
          <w:numId w:val="9"/>
        </w:numPr>
        <w:spacing w:line="566" w:lineRule="exact"/>
        <w:rPr>
          <w:rFonts w:cs="方正仿宋_GBK"/>
          <w:b/>
          <w:bCs/>
        </w:rPr>
      </w:pPr>
      <w:r>
        <w:rPr>
          <w:rFonts w:cs="方正仿宋_GBK" w:hint="eastAsia"/>
          <w:b/>
          <w:bCs/>
        </w:rPr>
        <w:t>加强海洋突发环境事件应急能力建设</w:t>
      </w:r>
    </w:p>
    <w:p w:rsidR="00C711D8" w:rsidRDefault="00685DB3">
      <w:pPr>
        <w:spacing w:line="566" w:lineRule="exact"/>
        <w:rPr>
          <w:rFonts w:cs="方正仿宋_GBK"/>
        </w:rPr>
      </w:pPr>
      <w:r>
        <w:rPr>
          <w:rFonts w:cs="方正仿宋_GBK" w:hint="eastAsia"/>
          <w:b/>
          <w:bCs/>
        </w:rPr>
        <w:t>提高多部门协同应急处置能力。</w:t>
      </w:r>
      <w:r>
        <w:rPr>
          <w:rFonts w:cs="方正仿宋_GBK" w:hint="eastAsia"/>
        </w:rPr>
        <w:t>根据沿海海域特点和海洋经济发展实际，采取专业化与社会化相结合的方式，建立完善政府主导、企业参与、多方联动的应急协调机制，强化应急信息共享、资源共建共用，合作建设应急指挥、监测处置、应急清污多梯队海洋污染应急处置队伍。加强技能培训，定期举行多方配合的联合演习、演练，提高应急队伍处置海洋环境污染和生态灾害的能力。</w:t>
      </w:r>
      <w:r>
        <w:rPr>
          <w:rFonts w:cs="方正仿宋_GBK" w:hint="eastAsia"/>
        </w:rPr>
        <w:t>2023</w:t>
      </w:r>
      <w:r>
        <w:rPr>
          <w:rFonts w:cs="方正仿宋_GBK" w:hint="eastAsia"/>
        </w:rPr>
        <w:t>年底前，基本</w:t>
      </w:r>
      <w:r>
        <w:rPr>
          <w:rFonts w:cs="方正仿宋_GBK" w:hint="eastAsia"/>
        </w:rPr>
        <w:t>形成协调联动、责权分明的海洋突发环境事件应急响应机制和协同处置合力。</w:t>
      </w:r>
    </w:p>
    <w:p w:rsidR="00C711D8" w:rsidRDefault="00685DB3">
      <w:pPr>
        <w:spacing w:line="566" w:lineRule="exact"/>
        <w:rPr>
          <w:rFonts w:cs="方正仿宋_GBK"/>
        </w:rPr>
      </w:pPr>
      <w:r>
        <w:rPr>
          <w:rFonts w:hint="eastAsia"/>
          <w:b/>
          <w:bCs/>
          <w:szCs w:val="32"/>
        </w:rPr>
        <w:lastRenderedPageBreak/>
        <w:t>加强江海联动应急处置基础设施建设。</w:t>
      </w:r>
      <w:r>
        <w:rPr>
          <w:szCs w:val="32"/>
        </w:rPr>
        <w:t>建设全市环境应急物资信息平台，组建海门、海安、如东、启东应急装备物资储备库，</w:t>
      </w:r>
      <w:r>
        <w:rPr>
          <w:rFonts w:cs="方正仿宋_GBK" w:hint="eastAsia"/>
        </w:rPr>
        <w:t>推动通州湾港区建设完善溢油应急设备库，</w:t>
      </w:r>
      <w:r>
        <w:rPr>
          <w:szCs w:val="32"/>
        </w:rPr>
        <w:t>以点带面，全面提升沿江、沿海区域层面环境应急监测资源调度与协调保障能力。创新社会化储备方式，实现企事业单位应急物资、装备等资源的共建、共享、共用，推进与企业签订供应协议和实行企业代储应急物资的模式储备应急物资。兼顾海洋环境应急监测与日常监测需要，</w:t>
      </w:r>
      <w:r>
        <w:rPr>
          <w:rFonts w:hint="eastAsia"/>
          <w:szCs w:val="32"/>
        </w:rPr>
        <w:t>配合省级海洋应急监测船舶建设，协调相关县（市、区</w:t>
      </w:r>
      <w:r>
        <w:rPr>
          <w:rFonts w:hint="eastAsia"/>
          <w:szCs w:val="32"/>
        </w:rPr>
        <w:t>）建设配套江海监测船队码头、泊位，提供海洋、长江监测执法船泊位及运维保障条件，</w:t>
      </w:r>
      <w:r>
        <w:rPr>
          <w:szCs w:val="32"/>
        </w:rPr>
        <w:t>打造辐射全市长江沿线、近岸海域的突发环境事件</w:t>
      </w:r>
      <w:r>
        <w:rPr>
          <w:szCs w:val="32"/>
        </w:rPr>
        <w:t>6</w:t>
      </w:r>
      <w:r>
        <w:rPr>
          <w:szCs w:val="32"/>
        </w:rPr>
        <w:t>小时应急响应圈。</w:t>
      </w:r>
    </w:p>
    <w:p w:rsidR="00C711D8" w:rsidRDefault="00685DB3">
      <w:pPr>
        <w:numPr>
          <w:ilvl w:val="0"/>
          <w:numId w:val="9"/>
        </w:numPr>
        <w:spacing w:line="566" w:lineRule="exact"/>
        <w:rPr>
          <w:rFonts w:cs="方正仿宋_GBK"/>
          <w:b/>
          <w:bCs/>
        </w:rPr>
      </w:pPr>
      <w:r>
        <w:rPr>
          <w:rFonts w:cs="方正仿宋_GBK" w:hint="eastAsia"/>
          <w:b/>
          <w:bCs/>
        </w:rPr>
        <w:t>加强海洋生态灾害应急体系建设</w:t>
      </w:r>
    </w:p>
    <w:p w:rsidR="00C711D8" w:rsidRDefault="00685DB3">
      <w:pPr>
        <w:spacing w:line="566" w:lineRule="exact"/>
        <w:rPr>
          <w:rFonts w:cs="方正仿宋_GBK"/>
          <w:b/>
          <w:bCs/>
          <w:spacing w:val="-6"/>
        </w:rPr>
      </w:pPr>
      <w:r>
        <w:rPr>
          <w:rFonts w:cs="方正仿宋_GBK" w:hint="eastAsia"/>
          <w:spacing w:val="-6"/>
        </w:rPr>
        <w:t>加强海洋生态灾害应急体系建设，强化苏北浅滩等以及电厂取排水口等海洋生态灾害高风险区域的联防联控，针对浒苔绿潮等灾害及时发布预警信息并启动应急响应，加快海洋灾害风险普查和重点防御区划定，建立健全海洋风险评估与区划、海平面变化影响与调查评估体系。</w:t>
      </w:r>
      <w:r>
        <w:rPr>
          <w:rFonts w:cs="方正仿宋_GBK" w:hint="eastAsia"/>
          <w:spacing w:val="-6"/>
        </w:rPr>
        <w:t>2023</w:t>
      </w:r>
      <w:r>
        <w:rPr>
          <w:rFonts w:cs="方正仿宋_GBK" w:hint="eastAsia"/>
          <w:spacing w:val="-6"/>
        </w:rPr>
        <w:t>年底前，生态灾害早期预警和应急体系进一步完善，分工明确、协调联动跨区域合作机制基本构建完成</w:t>
      </w:r>
      <w:r>
        <w:rPr>
          <w:rFonts w:cs="方正仿宋_GBK" w:hint="eastAsia"/>
          <w:spacing w:val="-6"/>
        </w:rPr>
        <w:t>。</w:t>
      </w:r>
    </w:p>
    <w:p w:rsidR="00C711D8" w:rsidRDefault="00685DB3">
      <w:pPr>
        <w:numPr>
          <w:ilvl w:val="0"/>
          <w:numId w:val="4"/>
        </w:numPr>
        <w:spacing w:line="566" w:lineRule="exact"/>
        <w:outlineLvl w:val="1"/>
        <w:rPr>
          <w:rFonts w:ascii="方正楷体_GBK" w:eastAsia="方正楷体_GBK" w:hAnsi="方正楷体_GBK" w:cs="方正楷体_GBK"/>
        </w:rPr>
      </w:pPr>
      <w:bookmarkStart w:id="14" w:name="_Toc13588"/>
      <w:r>
        <w:rPr>
          <w:rFonts w:ascii="方正楷体_GBK" w:eastAsia="方正楷体_GBK" w:hAnsi="方正楷体_GBK" w:cs="方正楷体_GBK" w:hint="eastAsia"/>
        </w:rPr>
        <w:t>应对气候变化，推动海洋减污降碳协同增效</w:t>
      </w:r>
      <w:bookmarkEnd w:id="14"/>
    </w:p>
    <w:p w:rsidR="00C711D8" w:rsidRDefault="00685DB3">
      <w:pPr>
        <w:numPr>
          <w:ilvl w:val="0"/>
          <w:numId w:val="10"/>
        </w:numPr>
        <w:spacing w:line="566" w:lineRule="exact"/>
        <w:rPr>
          <w:rFonts w:cs="方正仿宋_GBK"/>
          <w:b/>
          <w:bCs/>
        </w:rPr>
      </w:pPr>
      <w:r>
        <w:rPr>
          <w:rFonts w:cs="方正仿宋_GBK" w:hint="eastAsia"/>
          <w:b/>
          <w:bCs/>
        </w:rPr>
        <w:t>增强海岸带生态系统碳汇能力</w:t>
      </w:r>
    </w:p>
    <w:p w:rsidR="00C711D8" w:rsidRDefault="00685DB3">
      <w:pPr>
        <w:spacing w:line="566" w:lineRule="exact"/>
        <w:rPr>
          <w:rFonts w:cs="方正仿宋_GBK"/>
        </w:rPr>
      </w:pPr>
      <w:r>
        <w:rPr>
          <w:rFonts w:cs="方正仿宋_GBK" w:hint="eastAsia"/>
        </w:rPr>
        <w:t>以南通市海岸带潮汐盐沼生态系统为监测试点区域，对典型海岸带生态系统及海藻养殖开展碳储量状况调查，试点开展海洋碳汇监测。加强沿海滩涂湿地保护，加大自然保护区、湿地公园、</w:t>
      </w:r>
      <w:r>
        <w:rPr>
          <w:rFonts w:cs="方正仿宋_GBK" w:hint="eastAsia"/>
        </w:rPr>
        <w:lastRenderedPageBreak/>
        <w:t>湿地保护小区建设，扩大自然湿地保护面积，优化湿地生态系统结构，维护湿地生态系统碳平衡，增强湿地储碳能力。加强海水养殖碳汇等技术攻关，推动退化林修复、低效林改造，实现陆海统筹储碳增汇。</w:t>
      </w:r>
    </w:p>
    <w:p w:rsidR="00C711D8" w:rsidRDefault="00685DB3">
      <w:pPr>
        <w:numPr>
          <w:ilvl w:val="0"/>
          <w:numId w:val="10"/>
        </w:numPr>
        <w:spacing w:line="566" w:lineRule="exact"/>
        <w:rPr>
          <w:rFonts w:cs="方正仿宋_GBK"/>
          <w:b/>
          <w:bCs/>
        </w:rPr>
      </w:pPr>
      <w:r>
        <w:rPr>
          <w:rFonts w:cs="方正仿宋_GBK" w:hint="eastAsia"/>
          <w:b/>
          <w:bCs/>
        </w:rPr>
        <w:t>推进沿海滩涂困难立地植树造林</w:t>
      </w:r>
    </w:p>
    <w:p w:rsidR="00C711D8" w:rsidRDefault="00685DB3">
      <w:pPr>
        <w:spacing w:line="566" w:lineRule="exact"/>
        <w:rPr>
          <w:rFonts w:cs="方正仿宋_GBK"/>
        </w:rPr>
      </w:pPr>
      <w:r>
        <w:rPr>
          <w:rFonts w:cs="方正仿宋_GBK" w:hint="eastAsia"/>
        </w:rPr>
        <w:t>坚持适地适树原则，选择适生耐盐碱的本地区树种及合适的土壤改良措施。坚持根据立地条件、生态区位选择合适的造林模式和实用的造林技术。通过点、线、面布局，逐步形成覆盖广泛、林带宽度合适、林层结构合理的沿海防护林体系。</w:t>
      </w:r>
    </w:p>
    <w:p w:rsidR="00C711D8" w:rsidRDefault="00685DB3">
      <w:pPr>
        <w:numPr>
          <w:ilvl w:val="0"/>
          <w:numId w:val="4"/>
        </w:numPr>
        <w:spacing w:line="566" w:lineRule="exact"/>
        <w:outlineLvl w:val="1"/>
        <w:rPr>
          <w:rFonts w:ascii="方正楷体_GBK" w:eastAsia="方正楷体_GBK" w:hAnsi="方正楷体_GBK" w:cs="方正楷体_GBK"/>
        </w:rPr>
      </w:pPr>
      <w:bookmarkStart w:id="15" w:name="_Toc24435"/>
      <w:r>
        <w:rPr>
          <w:rFonts w:ascii="方正楷体_GBK" w:eastAsia="方正楷体_GBK" w:hAnsi="方正楷体_GBK" w:cs="方正楷体_GBK" w:hint="eastAsia"/>
        </w:rPr>
        <w:t>加强基础支撑，推进治理体系和治理能力现代化</w:t>
      </w:r>
      <w:bookmarkEnd w:id="15"/>
    </w:p>
    <w:p w:rsidR="00C711D8" w:rsidRDefault="00685DB3">
      <w:pPr>
        <w:numPr>
          <w:ilvl w:val="0"/>
          <w:numId w:val="11"/>
        </w:numPr>
        <w:spacing w:line="566" w:lineRule="exact"/>
        <w:rPr>
          <w:rFonts w:ascii="方正楷体_GBK" w:eastAsia="方正楷体_GBK" w:hAnsi="方正楷体_GBK" w:cs="方正楷体_GBK"/>
          <w:b/>
          <w:bCs/>
        </w:rPr>
      </w:pPr>
      <w:r>
        <w:rPr>
          <w:rFonts w:ascii="方正楷体_GBK" w:eastAsia="方正楷体_GBK" w:hAnsi="方正楷体_GBK" w:cs="方正楷体_GBK" w:hint="eastAsia"/>
          <w:b/>
          <w:bCs/>
        </w:rPr>
        <w:t>完善海洋生态环境保护制度和责任体系</w:t>
      </w:r>
    </w:p>
    <w:p w:rsidR="00C711D8" w:rsidRDefault="00685DB3">
      <w:pPr>
        <w:spacing w:line="566" w:lineRule="exact"/>
        <w:rPr>
          <w:rFonts w:cs="方正仿宋_GBK"/>
        </w:rPr>
      </w:pPr>
      <w:r>
        <w:rPr>
          <w:rFonts w:cs="方正仿宋_GBK"/>
        </w:rPr>
        <w:t>建立健全陆海统筹的生态环境治理制度，推进</w:t>
      </w:r>
      <w:r>
        <w:rPr>
          <w:rFonts w:cs="方正仿宋_GBK" w:hint="eastAsia"/>
        </w:rPr>
        <w:t>“</w:t>
      </w:r>
      <w:r>
        <w:rPr>
          <w:rFonts w:cs="方正仿宋_GBK"/>
        </w:rPr>
        <w:t>三线一单</w:t>
      </w:r>
      <w:r>
        <w:rPr>
          <w:rFonts w:cs="方正仿宋_GBK" w:hint="eastAsia"/>
        </w:rPr>
        <w:t>”</w:t>
      </w:r>
      <w:r>
        <w:rPr>
          <w:rFonts w:cs="方正仿宋_GBK"/>
        </w:rPr>
        <w:t>、排污许可、生态保护补偿、环境信用评价等在海洋生态环境治理中的应用。进一步完善沿海地方政府和相关行业部门的海洋生态环境保护目标考核、绩效评估、责任追究等制度机制。</w:t>
      </w:r>
      <w:r>
        <w:rPr>
          <w:rFonts w:cs="方正仿宋_GBK" w:hint="eastAsia"/>
        </w:rPr>
        <w:t>制定海洋生态环境保护责任清单，推动形成边界清晰、协同高效的责任体系，形成上下联动、条块结合、密切协同的良好工作格局。</w:t>
      </w:r>
    </w:p>
    <w:p w:rsidR="00C711D8" w:rsidRDefault="00685DB3">
      <w:pPr>
        <w:numPr>
          <w:ilvl w:val="0"/>
          <w:numId w:val="11"/>
        </w:numPr>
        <w:spacing w:line="566" w:lineRule="exact"/>
        <w:rPr>
          <w:rFonts w:ascii="方正楷体_GBK" w:eastAsia="方正楷体_GBK" w:hAnsi="方正楷体_GBK" w:cs="方正楷体_GBK"/>
          <w:b/>
          <w:bCs/>
        </w:rPr>
      </w:pPr>
      <w:r>
        <w:rPr>
          <w:rFonts w:ascii="方正楷体_GBK" w:eastAsia="方正楷体_GBK" w:hAnsi="方正楷体_GBK" w:cs="方正楷体_GBK" w:hint="eastAsia"/>
          <w:b/>
          <w:bCs/>
        </w:rPr>
        <w:t>加强海洋生态环境监测监管能力建设</w:t>
      </w:r>
    </w:p>
    <w:p w:rsidR="00C711D8" w:rsidRDefault="00685DB3">
      <w:pPr>
        <w:spacing w:line="566" w:lineRule="exact"/>
        <w:rPr>
          <w:rFonts w:cs="方正仿宋_GBK"/>
        </w:rPr>
      </w:pPr>
      <w:r>
        <w:rPr>
          <w:rFonts w:hint="eastAsia"/>
          <w:b/>
          <w:bCs/>
          <w:szCs w:val="32"/>
        </w:rPr>
        <w:t>健全陆海统筹的环境质量监测网络。</w:t>
      </w:r>
      <w:r>
        <w:rPr>
          <w:szCs w:val="32"/>
        </w:rPr>
        <w:t>推动规模以上入海排污口水质自动监测站建设</w:t>
      </w:r>
      <w:r>
        <w:rPr>
          <w:rFonts w:cs="方正仿宋_GBK"/>
        </w:rPr>
        <w:t>，基于已有海上</w:t>
      </w:r>
      <w:r>
        <w:rPr>
          <w:rFonts w:cs="方正仿宋_GBK" w:hint="eastAsia"/>
        </w:rPr>
        <w:t>风电</w:t>
      </w:r>
      <w:r>
        <w:rPr>
          <w:rFonts w:cs="方正仿宋_GBK"/>
        </w:rPr>
        <w:t>基础设施</w:t>
      </w:r>
      <w:r>
        <w:rPr>
          <w:rFonts w:cs="方正仿宋_GBK" w:hint="eastAsia"/>
        </w:rPr>
        <w:t>等建设近岸海域海水水质自动监测站</w:t>
      </w:r>
      <w:r>
        <w:rPr>
          <w:rFonts w:cs="方正仿宋_GBK"/>
        </w:rPr>
        <w:t>。</w:t>
      </w:r>
      <w:r>
        <w:rPr>
          <w:rFonts w:cs="方正仿宋_GBK" w:hint="eastAsia"/>
        </w:rPr>
        <w:t>推动各县（市、区）监测站实现靠江、靠海、内陆的各具特色、相互补充的监测能力差异化发展，协同促进江海联动监测，如东县、启东市重点拓展近岸海域水质及海</w:t>
      </w:r>
      <w:r>
        <w:rPr>
          <w:rFonts w:cs="方正仿宋_GBK" w:hint="eastAsia"/>
        </w:rPr>
        <w:lastRenderedPageBreak/>
        <w:t>洋生态监测能力。</w:t>
      </w:r>
    </w:p>
    <w:p w:rsidR="00C711D8" w:rsidRDefault="00685DB3">
      <w:pPr>
        <w:spacing w:line="566" w:lineRule="exact"/>
        <w:rPr>
          <w:rFonts w:cs="方正仿宋_GBK"/>
          <w:spacing w:val="-4"/>
        </w:rPr>
      </w:pPr>
      <w:r>
        <w:rPr>
          <w:rFonts w:cs="方正仿宋_GBK" w:hint="eastAsia"/>
          <w:b/>
          <w:bCs/>
          <w:spacing w:val="-4"/>
        </w:rPr>
        <w:t>强化海洋生态环境执法能力建设。</w:t>
      </w:r>
      <w:r>
        <w:rPr>
          <w:rFonts w:cs="方正仿宋_GBK"/>
          <w:spacing w:val="-4"/>
        </w:rPr>
        <w:t>推进海洋生态环境执法监管体系的规范</w:t>
      </w:r>
      <w:r>
        <w:rPr>
          <w:rFonts w:cs="方正仿宋_GBK"/>
          <w:spacing w:val="-4"/>
        </w:rPr>
        <w:t>化建设，合理配置海洋生态环境执法监管力量，加强基层环保执法力量和联合执法力量。健全</w:t>
      </w:r>
      <w:r>
        <w:rPr>
          <w:rFonts w:cs="方正仿宋_GBK" w:hint="eastAsia"/>
          <w:spacing w:val="-4"/>
        </w:rPr>
        <w:t>生态环境、自然资源、农业农村、交通运输、</w:t>
      </w:r>
      <w:r>
        <w:rPr>
          <w:rFonts w:cs="方正仿宋_GBK"/>
          <w:spacing w:val="-4"/>
        </w:rPr>
        <w:t>海警等部门的联合执法机制，推行跨区域联合执法、交叉执法，织密海上立体防控网，建立部门间协同联动、信息共享、案件转送移交机制，</w:t>
      </w:r>
      <w:r>
        <w:rPr>
          <w:rFonts w:cs="方正仿宋_GBK" w:hint="eastAsia"/>
          <w:spacing w:val="-4"/>
        </w:rPr>
        <w:t>持续开展“碧海”海洋生态环境保护执法专项行动。</w:t>
      </w:r>
      <w:r>
        <w:rPr>
          <w:rFonts w:cs="方正仿宋_GBK"/>
          <w:spacing w:val="-4"/>
        </w:rPr>
        <w:t>形成覆盖全市管辖海域的执法监管力量。</w:t>
      </w:r>
    </w:p>
    <w:p w:rsidR="00C711D8" w:rsidRDefault="00685DB3">
      <w:pPr>
        <w:numPr>
          <w:ilvl w:val="0"/>
          <w:numId w:val="11"/>
        </w:numPr>
        <w:spacing w:line="566" w:lineRule="exact"/>
        <w:rPr>
          <w:rFonts w:ascii="方正楷体_GBK" w:eastAsia="方正楷体_GBK" w:hAnsi="方正楷体_GBK" w:cs="方正楷体_GBK"/>
          <w:b/>
          <w:bCs/>
        </w:rPr>
      </w:pPr>
      <w:r>
        <w:rPr>
          <w:rFonts w:ascii="方正楷体_GBK" w:eastAsia="方正楷体_GBK" w:hAnsi="方正楷体_GBK" w:cs="方正楷体_GBK" w:hint="eastAsia"/>
          <w:b/>
          <w:bCs/>
        </w:rPr>
        <w:t>强化关键技术创新研发与示范应用</w:t>
      </w:r>
    </w:p>
    <w:p w:rsidR="00C711D8" w:rsidRDefault="00685DB3">
      <w:pPr>
        <w:spacing w:line="566" w:lineRule="exact"/>
        <w:rPr>
          <w:rFonts w:cs="方正仿宋_GBK"/>
        </w:rPr>
      </w:pPr>
      <w:r>
        <w:rPr>
          <w:rFonts w:cs="方正仿宋_GBK" w:hint="eastAsia"/>
        </w:rPr>
        <w:t>开展重点海域污染成因分析及对策、主要河流入海污染物溯源追踪和海洋生态补偿制度等专题研究。强化生态环境承载力约束，开展沿海生态敏感区域生态环境承载力研究</w:t>
      </w:r>
      <w:r>
        <w:rPr>
          <w:rFonts w:cs="方正仿宋_GBK" w:hint="eastAsia"/>
        </w:rPr>
        <w:t>，聚焦生态环境承载力超载和临界地区，建立空间布局、项目准入的约束机制。探索开展耐盐植物研究、贝藻类养殖碳汇技术攻关和低碳农业试点示范。建设南通海洋环境监测监管平台，推进海洋生态环境治理能力的系统发展和整体提升。</w:t>
      </w:r>
    </w:p>
    <w:p w:rsidR="00C711D8" w:rsidRDefault="00685DB3">
      <w:pPr>
        <w:numPr>
          <w:ilvl w:val="0"/>
          <w:numId w:val="1"/>
        </w:numPr>
        <w:spacing w:line="566" w:lineRule="exact"/>
        <w:outlineLvl w:val="0"/>
        <w:rPr>
          <w:rFonts w:ascii="方正黑体_GBK" w:eastAsia="方正黑体_GBK" w:cs="方正黑体_GBK"/>
        </w:rPr>
      </w:pPr>
      <w:bookmarkStart w:id="16" w:name="_Toc2067"/>
      <w:r>
        <w:rPr>
          <w:rFonts w:ascii="方正黑体_GBK" w:eastAsia="方正黑体_GBK" w:cs="方正黑体_GBK" w:hint="eastAsia"/>
        </w:rPr>
        <w:t>保障措施</w:t>
      </w:r>
      <w:bookmarkEnd w:id="16"/>
    </w:p>
    <w:p w:rsidR="00C711D8" w:rsidRDefault="00685DB3">
      <w:pPr>
        <w:numPr>
          <w:ilvl w:val="0"/>
          <w:numId w:val="12"/>
        </w:numPr>
        <w:spacing w:line="566" w:lineRule="exact"/>
        <w:outlineLvl w:val="1"/>
        <w:rPr>
          <w:rFonts w:ascii="方正楷体_GBK" w:eastAsia="方正楷体_GBK" w:hAnsi="方正楷体_GBK" w:cs="方正楷体_GBK"/>
        </w:rPr>
      </w:pPr>
      <w:bookmarkStart w:id="17" w:name="_Toc13165"/>
      <w:r>
        <w:rPr>
          <w:rFonts w:ascii="方正楷体_GBK" w:eastAsia="方正楷体_GBK" w:hAnsi="方正楷体_GBK" w:cs="方正楷体_GBK" w:hint="eastAsia"/>
        </w:rPr>
        <w:t>加强组织领导，落实责任分工</w:t>
      </w:r>
      <w:bookmarkEnd w:id="17"/>
    </w:p>
    <w:p w:rsidR="00C711D8" w:rsidRDefault="00685DB3">
      <w:pPr>
        <w:spacing w:line="566" w:lineRule="exact"/>
        <w:rPr>
          <w:rFonts w:cs="方正仿宋_GBK"/>
        </w:rPr>
      </w:pPr>
      <w:r>
        <w:rPr>
          <w:rFonts w:cs="方正仿宋_GBK" w:hint="eastAsia"/>
        </w:rPr>
        <w:t>落实“党政同责”和“一岗双责”，不断完善政策措施，强化海洋生态环境保护责任落实的监管考核和统筹协调，确保各项任务全面完成。建立健全发展改革、自然资源、生态环境、住房城乡建设、交通运输、农业农村、海警等相关部门统筹协调机制，定期研究解决重大问题，科学决策、精准施策</w:t>
      </w:r>
      <w:r>
        <w:rPr>
          <w:rFonts w:cs="方正仿宋_GBK" w:hint="eastAsia"/>
        </w:rPr>
        <w:t>，确保目标任务顺</w:t>
      </w:r>
      <w:r>
        <w:rPr>
          <w:rFonts w:cs="方正仿宋_GBK" w:hint="eastAsia"/>
        </w:rPr>
        <w:lastRenderedPageBreak/>
        <w:t>利完成。着力创新环境监管工作机制，监督各有关企业不折不扣负起海洋生态环境保护的主体责任。</w:t>
      </w:r>
    </w:p>
    <w:p w:rsidR="00C711D8" w:rsidRDefault="00685DB3">
      <w:pPr>
        <w:numPr>
          <w:ilvl w:val="0"/>
          <w:numId w:val="12"/>
        </w:numPr>
        <w:spacing w:line="566" w:lineRule="exact"/>
        <w:outlineLvl w:val="1"/>
        <w:rPr>
          <w:rFonts w:ascii="方正楷体_GBK" w:eastAsia="方正楷体_GBK" w:hAnsi="方正楷体_GBK" w:cs="方正楷体_GBK"/>
        </w:rPr>
      </w:pPr>
      <w:bookmarkStart w:id="18" w:name="_Toc11359"/>
      <w:r>
        <w:rPr>
          <w:rFonts w:ascii="方正楷体_GBK" w:eastAsia="方正楷体_GBK" w:hAnsi="方正楷体_GBK" w:cs="方正楷体_GBK" w:hint="eastAsia"/>
        </w:rPr>
        <w:t>积极拓宽渠道，加大投入保障</w:t>
      </w:r>
      <w:bookmarkEnd w:id="18"/>
    </w:p>
    <w:p w:rsidR="00C711D8" w:rsidRDefault="00685DB3">
      <w:pPr>
        <w:spacing w:line="566" w:lineRule="exact"/>
      </w:pPr>
      <w:r>
        <w:rPr>
          <w:rFonts w:cs="楷体" w:hint="eastAsia"/>
        </w:rPr>
        <w:t>在每年财政预算中强化海洋环保专项经费投入力度，积极拓宽投融资渠道，为规划各项重点任务和重大工程项目按时高质量完成、推进海洋生态环境治理能力建设等提供有力经费保障。建立政府、企业、社会多元化资金投入机制，鼓励各类投资主体采取多种投资形式参与海洋生态环境保护，鼓励专业化公司承担海洋生态环境治理设施的建设或运营，积极探索建立海洋生态环境保护基金、海洋生态环境责任保险制度等。</w:t>
      </w:r>
    </w:p>
    <w:p w:rsidR="00C711D8" w:rsidRDefault="00685DB3">
      <w:pPr>
        <w:numPr>
          <w:ilvl w:val="0"/>
          <w:numId w:val="12"/>
        </w:numPr>
        <w:spacing w:line="566" w:lineRule="exact"/>
        <w:outlineLvl w:val="1"/>
        <w:rPr>
          <w:rFonts w:ascii="方正楷体_GBK" w:eastAsia="方正楷体_GBK" w:hAnsi="方正楷体_GBK" w:cs="方正楷体_GBK"/>
        </w:rPr>
      </w:pPr>
      <w:bookmarkStart w:id="19" w:name="_Toc20604"/>
      <w:r>
        <w:rPr>
          <w:rFonts w:ascii="方正楷体_GBK" w:eastAsia="方正楷体_GBK" w:hAnsi="方正楷体_GBK" w:cs="方正楷体_GBK" w:hint="eastAsia"/>
        </w:rPr>
        <w:t>强化调</w:t>
      </w:r>
      <w:r>
        <w:rPr>
          <w:rFonts w:ascii="方正楷体_GBK" w:eastAsia="方正楷体_GBK" w:hAnsi="方正楷体_GBK" w:cs="方正楷体_GBK" w:hint="eastAsia"/>
        </w:rPr>
        <w:t>度评估，严格监督考核</w:t>
      </w:r>
      <w:bookmarkEnd w:id="19"/>
    </w:p>
    <w:p w:rsidR="00C711D8" w:rsidRDefault="00685DB3">
      <w:pPr>
        <w:spacing w:line="566" w:lineRule="exact"/>
        <w:rPr>
          <w:rFonts w:cs="楷体"/>
        </w:rPr>
      </w:pPr>
      <w:r>
        <w:rPr>
          <w:rFonts w:cs="楷体" w:hint="eastAsia"/>
        </w:rPr>
        <w:t>对规划落实情况实施动态监管，推动建立“清单制部署、项目化推进、一张图监管、动态化评估”等制度机制。分区分类制定沿海地区差异化的近岸海域生态环境质量考核目标指标，完善考核办法。建立制度化的评估考核机制，重点对规划目标、主要任务及重点工程等实施进展和海洋生态环境质量改善成效等进行阶段评估和终期考核。充分发挥评估考核的导向作用，把海洋生态环境保护各项任务目标完成情况作为考核干部政绩、激励干事创业的重要指标内容，真正做到各有关部门通力合作、齐抓共管、责任落实。</w:t>
      </w:r>
    </w:p>
    <w:p w:rsidR="00C711D8" w:rsidRDefault="00685DB3">
      <w:pPr>
        <w:numPr>
          <w:ilvl w:val="0"/>
          <w:numId w:val="12"/>
        </w:numPr>
        <w:spacing w:line="566" w:lineRule="exact"/>
        <w:outlineLvl w:val="1"/>
        <w:rPr>
          <w:rFonts w:ascii="方正楷体_GBK" w:eastAsia="方正楷体_GBK" w:hAnsi="方正楷体_GBK" w:cs="方正楷体_GBK"/>
        </w:rPr>
      </w:pPr>
      <w:bookmarkStart w:id="20" w:name="_Toc30589"/>
      <w:r>
        <w:rPr>
          <w:rFonts w:ascii="方正楷体_GBK" w:eastAsia="方正楷体_GBK" w:hAnsi="方正楷体_GBK" w:cs="方正楷体_GBK" w:hint="eastAsia"/>
        </w:rPr>
        <w:t>强化宣传引导，实施全民行动</w:t>
      </w:r>
      <w:bookmarkEnd w:id="20"/>
    </w:p>
    <w:p w:rsidR="00C711D8" w:rsidRDefault="00685DB3">
      <w:pPr>
        <w:spacing w:line="566" w:lineRule="exact"/>
        <w:rPr>
          <w:rFonts w:cs="楷体"/>
        </w:rPr>
        <w:sectPr w:rsidR="00C711D8">
          <w:footerReference w:type="even" r:id="rId14"/>
          <w:footerReference w:type="default" r:id="rId15"/>
          <w:pgSz w:w="11906" w:h="16838"/>
          <w:pgMar w:top="1814" w:right="1531" w:bottom="1985" w:left="1531" w:header="720" w:footer="1474" w:gutter="0"/>
          <w:paperSrc w:first="15" w:other="15"/>
          <w:pgNumType w:start="1"/>
          <w:cols w:space="720"/>
          <w:docGrid w:type="linesAndChars" w:linePitch="590" w:charSpace="-1024"/>
        </w:sectPr>
      </w:pPr>
      <w:r>
        <w:rPr>
          <w:rFonts w:cs="楷体" w:hint="eastAsia"/>
        </w:rPr>
        <w:t>发挥新闻媒介的舆论宣传作用，深入开展海洋生态环境保护宣传教育活动，普及海洋生态环境科普知识，传播海洋生态文明</w:t>
      </w:r>
      <w:r>
        <w:rPr>
          <w:rFonts w:cs="楷体" w:hint="eastAsia"/>
        </w:rPr>
        <w:lastRenderedPageBreak/>
        <w:t>理念，加强海洋生态环境保护“开门问策”和信息公开，进一步引导社会团体、志愿者、公众参与各种海洋环保活动，提高公众投身海洋生态环境保护的自觉性和积极性。充分发挥环保举报热线和网络平台作用，逐步完善民主监督和举报制度，对非法捕捞、非法围填海等开展专项执法行动，加大海洋违法惩处力度，</w:t>
      </w:r>
      <w:r>
        <w:rPr>
          <w:rFonts w:cs="楷体" w:hint="eastAsia"/>
        </w:rPr>
        <w:t>切实提升企业及全社会的海洋环境守法意识，形成行政执法与群众参与相结合的海洋环境保护体系。</w:t>
      </w:r>
    </w:p>
    <w:p w:rsidR="00C711D8" w:rsidRDefault="00685DB3">
      <w:pPr>
        <w:tabs>
          <w:tab w:val="left" w:pos="5280"/>
        </w:tabs>
        <w:spacing w:line="240" w:lineRule="auto"/>
        <w:ind w:right="-23" w:firstLine="0"/>
        <w:outlineLvl w:val="0"/>
      </w:pPr>
      <w:bookmarkStart w:id="21" w:name="_Toc18399"/>
      <w:r>
        <w:rPr>
          <w:rFonts w:ascii="方正小标宋_GBK" w:eastAsia="方正小标宋_GBK" w:hAnsi="方正小标宋_GBK" w:cs="方正小标宋_GBK"/>
          <w:spacing w:val="1"/>
          <w:position w:val="-1"/>
          <w:szCs w:val="32"/>
        </w:rPr>
        <w:lastRenderedPageBreak/>
        <w:t>附件</w:t>
      </w:r>
      <w:r>
        <w:rPr>
          <w:rFonts w:ascii="方正小标宋_GBK" w:eastAsia="方正小标宋_GBK" w:hAnsi="方正小标宋_GBK" w:cs="方正小标宋_GBK"/>
          <w:spacing w:val="1"/>
          <w:position w:val="-1"/>
          <w:szCs w:val="32"/>
        </w:rPr>
        <w:t>1</w:t>
      </w:r>
      <w:r>
        <w:rPr>
          <w:rFonts w:ascii="方正小标宋_GBK" w:eastAsia="方正小标宋_GBK" w:hAnsi="方正小标宋_GBK" w:cs="方正小标宋_GBK" w:hint="eastAsia"/>
          <w:spacing w:val="1"/>
          <w:position w:val="-1"/>
          <w:szCs w:val="32"/>
        </w:rPr>
        <w:t xml:space="preserve"> </w:t>
      </w:r>
      <w:r>
        <w:rPr>
          <w:rFonts w:ascii="方正小标宋_GBK" w:eastAsia="方正小标宋_GBK" w:hAnsi="方正小标宋_GBK" w:cs="方正小标宋_GBK" w:hint="eastAsia"/>
          <w:spacing w:val="1"/>
          <w:position w:val="-1"/>
          <w:szCs w:val="32"/>
        </w:rPr>
        <w:t>南通市“十四五”美丽海湾建设统计表</w:t>
      </w:r>
      <w:bookmarkEnd w:id="21"/>
    </w:p>
    <w:tbl>
      <w:tblPr>
        <w:tblStyle w:val="a9"/>
        <w:tblW w:w="0" w:type="auto"/>
        <w:jc w:val="center"/>
        <w:tblLayout w:type="fixed"/>
        <w:tblLook w:val="04A0" w:firstRow="1" w:lastRow="0" w:firstColumn="1" w:lastColumn="0" w:noHBand="0" w:noVBand="1"/>
      </w:tblPr>
      <w:tblGrid>
        <w:gridCol w:w="887"/>
        <w:gridCol w:w="2343"/>
        <w:gridCol w:w="3456"/>
        <w:gridCol w:w="3150"/>
        <w:gridCol w:w="3521"/>
      </w:tblGrid>
      <w:tr w:rsidR="00C711D8">
        <w:trPr>
          <w:trHeight w:val="485"/>
          <w:jc w:val="center"/>
        </w:trPr>
        <w:tc>
          <w:tcPr>
            <w:tcW w:w="887" w:type="dxa"/>
            <w:vMerge w:val="restart"/>
            <w:vAlign w:val="center"/>
          </w:tcPr>
          <w:p w:rsidR="00C711D8" w:rsidRDefault="00685DB3">
            <w:pPr>
              <w:adjustRightInd w:val="0"/>
              <w:spacing w:line="240" w:lineRule="auto"/>
              <w:ind w:firstLine="0"/>
              <w:jc w:val="center"/>
              <w:rPr>
                <w:rFonts w:eastAsia="黑体"/>
                <w:sz w:val="28"/>
                <w:szCs w:val="28"/>
              </w:rPr>
            </w:pPr>
            <w:r>
              <w:rPr>
                <w:rFonts w:eastAsia="黑体"/>
                <w:sz w:val="28"/>
                <w:szCs w:val="28"/>
              </w:rPr>
              <w:t>序号</w:t>
            </w:r>
          </w:p>
        </w:tc>
        <w:tc>
          <w:tcPr>
            <w:tcW w:w="2343" w:type="dxa"/>
            <w:vMerge w:val="restart"/>
            <w:vAlign w:val="center"/>
          </w:tcPr>
          <w:p w:rsidR="00C711D8" w:rsidRDefault="00685DB3">
            <w:pPr>
              <w:adjustRightInd w:val="0"/>
              <w:spacing w:line="240" w:lineRule="auto"/>
              <w:ind w:firstLine="0"/>
              <w:jc w:val="center"/>
              <w:rPr>
                <w:rFonts w:eastAsia="黑体"/>
                <w:sz w:val="28"/>
                <w:szCs w:val="28"/>
              </w:rPr>
            </w:pPr>
            <w:r>
              <w:rPr>
                <w:rFonts w:eastAsia="黑体"/>
                <w:sz w:val="28"/>
                <w:szCs w:val="28"/>
              </w:rPr>
              <w:t>海湾（岸段）单元</w:t>
            </w:r>
          </w:p>
        </w:tc>
        <w:tc>
          <w:tcPr>
            <w:tcW w:w="3456" w:type="dxa"/>
            <w:vMerge w:val="restart"/>
            <w:vAlign w:val="center"/>
          </w:tcPr>
          <w:p w:rsidR="00C711D8" w:rsidRDefault="00685DB3">
            <w:pPr>
              <w:adjustRightInd w:val="0"/>
              <w:spacing w:line="240" w:lineRule="auto"/>
              <w:ind w:firstLine="0"/>
              <w:jc w:val="center"/>
              <w:rPr>
                <w:rFonts w:eastAsia="黑体"/>
                <w:sz w:val="28"/>
                <w:szCs w:val="28"/>
              </w:rPr>
            </w:pPr>
            <w:r>
              <w:rPr>
                <w:rFonts w:eastAsia="黑体"/>
                <w:sz w:val="28"/>
                <w:szCs w:val="28"/>
              </w:rPr>
              <w:t>核心地理单元</w:t>
            </w:r>
          </w:p>
        </w:tc>
        <w:tc>
          <w:tcPr>
            <w:tcW w:w="6671" w:type="dxa"/>
            <w:gridSpan w:val="2"/>
            <w:vAlign w:val="center"/>
          </w:tcPr>
          <w:p w:rsidR="00C711D8" w:rsidRDefault="00685DB3">
            <w:pPr>
              <w:adjustRightInd w:val="0"/>
              <w:spacing w:line="240" w:lineRule="auto"/>
              <w:ind w:firstLine="0"/>
              <w:jc w:val="center"/>
              <w:rPr>
                <w:rFonts w:eastAsia="黑体"/>
                <w:sz w:val="28"/>
                <w:szCs w:val="28"/>
              </w:rPr>
            </w:pPr>
            <w:r>
              <w:rPr>
                <w:rFonts w:eastAsia="黑体"/>
                <w:sz w:val="28"/>
                <w:szCs w:val="28"/>
              </w:rPr>
              <w:t>“</w:t>
            </w:r>
            <w:r>
              <w:rPr>
                <w:rFonts w:eastAsia="黑体"/>
                <w:sz w:val="28"/>
                <w:szCs w:val="28"/>
              </w:rPr>
              <w:t>十四五</w:t>
            </w:r>
            <w:r>
              <w:rPr>
                <w:rFonts w:eastAsia="黑体"/>
                <w:sz w:val="28"/>
                <w:szCs w:val="28"/>
              </w:rPr>
              <w:t>”</w:t>
            </w:r>
            <w:r>
              <w:rPr>
                <w:rFonts w:eastAsia="黑体"/>
                <w:sz w:val="28"/>
                <w:szCs w:val="28"/>
              </w:rPr>
              <w:t>美丽海湾建设任务</w:t>
            </w:r>
          </w:p>
        </w:tc>
      </w:tr>
      <w:tr w:rsidR="00C711D8">
        <w:trPr>
          <w:trHeight w:val="412"/>
          <w:jc w:val="center"/>
        </w:trPr>
        <w:tc>
          <w:tcPr>
            <w:tcW w:w="887" w:type="dxa"/>
            <w:vMerge/>
            <w:vAlign w:val="center"/>
          </w:tcPr>
          <w:p w:rsidR="00C711D8" w:rsidRDefault="00C711D8">
            <w:pPr>
              <w:adjustRightInd w:val="0"/>
              <w:spacing w:line="240" w:lineRule="auto"/>
              <w:ind w:firstLine="0"/>
              <w:jc w:val="center"/>
              <w:rPr>
                <w:rFonts w:eastAsia="黑体"/>
                <w:sz w:val="28"/>
                <w:szCs w:val="28"/>
              </w:rPr>
            </w:pPr>
          </w:p>
        </w:tc>
        <w:tc>
          <w:tcPr>
            <w:tcW w:w="2343" w:type="dxa"/>
            <w:vMerge/>
            <w:vAlign w:val="center"/>
          </w:tcPr>
          <w:p w:rsidR="00C711D8" w:rsidRDefault="00C711D8">
            <w:pPr>
              <w:adjustRightInd w:val="0"/>
              <w:spacing w:line="240" w:lineRule="auto"/>
              <w:ind w:firstLine="0"/>
              <w:jc w:val="center"/>
              <w:rPr>
                <w:rFonts w:eastAsia="黑体"/>
                <w:sz w:val="28"/>
                <w:szCs w:val="28"/>
              </w:rPr>
            </w:pPr>
          </w:p>
        </w:tc>
        <w:tc>
          <w:tcPr>
            <w:tcW w:w="3456" w:type="dxa"/>
            <w:vMerge/>
            <w:vAlign w:val="center"/>
          </w:tcPr>
          <w:p w:rsidR="00C711D8" w:rsidRDefault="00C711D8">
            <w:pPr>
              <w:adjustRightInd w:val="0"/>
              <w:spacing w:line="240" w:lineRule="auto"/>
              <w:ind w:firstLine="0"/>
              <w:jc w:val="center"/>
              <w:rPr>
                <w:rFonts w:eastAsia="黑体"/>
                <w:sz w:val="28"/>
                <w:szCs w:val="28"/>
              </w:rPr>
            </w:pPr>
          </w:p>
        </w:tc>
        <w:tc>
          <w:tcPr>
            <w:tcW w:w="3150" w:type="dxa"/>
            <w:vAlign w:val="center"/>
          </w:tcPr>
          <w:p w:rsidR="00C711D8" w:rsidRDefault="00685DB3">
            <w:pPr>
              <w:adjustRightInd w:val="0"/>
              <w:spacing w:line="240" w:lineRule="auto"/>
              <w:ind w:firstLine="0"/>
              <w:jc w:val="center"/>
              <w:rPr>
                <w:rFonts w:eastAsia="黑体"/>
                <w:sz w:val="28"/>
                <w:szCs w:val="28"/>
              </w:rPr>
            </w:pPr>
            <w:r>
              <w:rPr>
                <w:rFonts w:eastAsia="黑体"/>
                <w:sz w:val="28"/>
                <w:szCs w:val="28"/>
              </w:rPr>
              <w:t>试点建设</w:t>
            </w:r>
          </w:p>
        </w:tc>
        <w:tc>
          <w:tcPr>
            <w:tcW w:w="3521" w:type="dxa"/>
            <w:vAlign w:val="center"/>
          </w:tcPr>
          <w:p w:rsidR="00C711D8" w:rsidRDefault="00685DB3">
            <w:pPr>
              <w:adjustRightInd w:val="0"/>
              <w:spacing w:line="240" w:lineRule="auto"/>
              <w:ind w:firstLine="0"/>
              <w:jc w:val="center"/>
              <w:rPr>
                <w:rFonts w:eastAsia="黑体"/>
                <w:sz w:val="28"/>
                <w:szCs w:val="28"/>
              </w:rPr>
            </w:pPr>
            <w:r>
              <w:rPr>
                <w:rFonts w:eastAsia="黑体"/>
                <w:sz w:val="28"/>
                <w:szCs w:val="28"/>
              </w:rPr>
              <w:t>纳入国家规划推进</w:t>
            </w:r>
          </w:p>
        </w:tc>
      </w:tr>
      <w:tr w:rsidR="00C711D8">
        <w:trPr>
          <w:trHeight w:val="994"/>
          <w:jc w:val="center"/>
        </w:trPr>
        <w:tc>
          <w:tcPr>
            <w:tcW w:w="887" w:type="dxa"/>
            <w:vAlign w:val="center"/>
          </w:tcPr>
          <w:p w:rsidR="00C711D8" w:rsidRDefault="00685DB3">
            <w:pPr>
              <w:adjustRightInd w:val="0"/>
              <w:spacing w:line="240" w:lineRule="auto"/>
              <w:ind w:firstLine="0"/>
              <w:jc w:val="center"/>
              <w:rPr>
                <w:sz w:val="28"/>
                <w:szCs w:val="28"/>
              </w:rPr>
            </w:pPr>
            <w:r>
              <w:rPr>
                <w:sz w:val="28"/>
                <w:szCs w:val="28"/>
              </w:rPr>
              <w:t>1</w:t>
            </w:r>
          </w:p>
        </w:tc>
        <w:tc>
          <w:tcPr>
            <w:tcW w:w="2343" w:type="dxa"/>
            <w:vAlign w:val="center"/>
          </w:tcPr>
          <w:p w:rsidR="00C711D8" w:rsidRDefault="00685DB3">
            <w:pPr>
              <w:adjustRightInd w:val="0"/>
              <w:spacing w:line="240" w:lineRule="auto"/>
              <w:ind w:firstLine="0"/>
              <w:jc w:val="center"/>
              <w:rPr>
                <w:sz w:val="28"/>
                <w:szCs w:val="28"/>
              </w:rPr>
            </w:pPr>
            <w:r>
              <w:rPr>
                <w:sz w:val="28"/>
                <w:szCs w:val="28"/>
              </w:rPr>
              <w:t>海安</w:t>
            </w:r>
            <w:r>
              <w:rPr>
                <w:sz w:val="28"/>
                <w:szCs w:val="28"/>
              </w:rPr>
              <w:t>-</w:t>
            </w:r>
            <w:r>
              <w:rPr>
                <w:sz w:val="28"/>
                <w:szCs w:val="28"/>
              </w:rPr>
              <w:t>如东段</w:t>
            </w:r>
          </w:p>
        </w:tc>
        <w:tc>
          <w:tcPr>
            <w:tcW w:w="3456" w:type="dxa"/>
            <w:vAlign w:val="center"/>
          </w:tcPr>
          <w:p w:rsidR="00C711D8" w:rsidRDefault="00685DB3">
            <w:pPr>
              <w:adjustRightInd w:val="0"/>
              <w:spacing w:line="240" w:lineRule="auto"/>
              <w:ind w:firstLine="0"/>
              <w:jc w:val="center"/>
              <w:rPr>
                <w:sz w:val="28"/>
                <w:szCs w:val="28"/>
              </w:rPr>
            </w:pPr>
            <w:r>
              <w:rPr>
                <w:rFonts w:hint="eastAsia"/>
                <w:sz w:val="28"/>
                <w:szCs w:val="28"/>
              </w:rPr>
              <w:t>北凌河、栟茶运河、掘苴河、如泰运河河口，辐射沙脊群，芦苇、碱蓬湿地</w:t>
            </w:r>
          </w:p>
        </w:tc>
        <w:tc>
          <w:tcPr>
            <w:tcW w:w="3150" w:type="dxa"/>
            <w:vAlign w:val="center"/>
          </w:tcPr>
          <w:p w:rsidR="00C711D8" w:rsidRDefault="00685DB3">
            <w:pPr>
              <w:adjustRightInd w:val="0"/>
              <w:spacing w:line="240" w:lineRule="auto"/>
              <w:ind w:firstLine="0"/>
              <w:jc w:val="center"/>
              <w:rPr>
                <w:sz w:val="28"/>
                <w:szCs w:val="28"/>
              </w:rPr>
            </w:pPr>
            <w:r>
              <w:rPr>
                <w:rFonts w:hint="eastAsia"/>
                <w:sz w:val="28"/>
                <w:szCs w:val="28"/>
              </w:rPr>
              <w:t>海安北凌河口段、如东小洋口段</w:t>
            </w:r>
          </w:p>
        </w:tc>
        <w:tc>
          <w:tcPr>
            <w:tcW w:w="3521" w:type="dxa"/>
            <w:vAlign w:val="center"/>
          </w:tcPr>
          <w:p w:rsidR="00C711D8" w:rsidRDefault="00C711D8">
            <w:pPr>
              <w:adjustRightInd w:val="0"/>
              <w:spacing w:line="240" w:lineRule="auto"/>
              <w:ind w:firstLine="0"/>
              <w:jc w:val="center"/>
              <w:rPr>
                <w:sz w:val="28"/>
                <w:szCs w:val="28"/>
              </w:rPr>
            </w:pPr>
          </w:p>
        </w:tc>
      </w:tr>
      <w:tr w:rsidR="00C711D8">
        <w:trPr>
          <w:trHeight w:val="1018"/>
          <w:jc w:val="center"/>
        </w:trPr>
        <w:tc>
          <w:tcPr>
            <w:tcW w:w="887" w:type="dxa"/>
            <w:vAlign w:val="center"/>
          </w:tcPr>
          <w:p w:rsidR="00C711D8" w:rsidRDefault="00685DB3">
            <w:pPr>
              <w:adjustRightInd w:val="0"/>
              <w:spacing w:line="240" w:lineRule="auto"/>
              <w:ind w:firstLine="0"/>
              <w:jc w:val="center"/>
              <w:rPr>
                <w:sz w:val="28"/>
                <w:szCs w:val="28"/>
              </w:rPr>
            </w:pPr>
            <w:r>
              <w:rPr>
                <w:sz w:val="28"/>
                <w:szCs w:val="28"/>
              </w:rPr>
              <w:t>2</w:t>
            </w:r>
          </w:p>
        </w:tc>
        <w:tc>
          <w:tcPr>
            <w:tcW w:w="2343" w:type="dxa"/>
            <w:vAlign w:val="center"/>
          </w:tcPr>
          <w:p w:rsidR="00C711D8" w:rsidRDefault="00685DB3">
            <w:pPr>
              <w:adjustRightInd w:val="0"/>
              <w:spacing w:line="240" w:lineRule="auto"/>
              <w:ind w:firstLine="0"/>
              <w:jc w:val="center"/>
              <w:rPr>
                <w:sz w:val="28"/>
                <w:szCs w:val="28"/>
              </w:rPr>
            </w:pPr>
            <w:r>
              <w:rPr>
                <w:sz w:val="28"/>
                <w:szCs w:val="28"/>
              </w:rPr>
              <w:t>通州湾</w:t>
            </w:r>
            <w:r>
              <w:rPr>
                <w:sz w:val="28"/>
                <w:szCs w:val="28"/>
              </w:rPr>
              <w:t>-</w:t>
            </w:r>
            <w:r>
              <w:rPr>
                <w:sz w:val="28"/>
                <w:szCs w:val="28"/>
              </w:rPr>
              <w:t>海门段</w:t>
            </w:r>
          </w:p>
        </w:tc>
        <w:tc>
          <w:tcPr>
            <w:tcW w:w="3456" w:type="dxa"/>
            <w:vAlign w:val="center"/>
          </w:tcPr>
          <w:p w:rsidR="00C711D8" w:rsidRDefault="00685DB3">
            <w:pPr>
              <w:adjustRightInd w:val="0"/>
              <w:spacing w:line="240" w:lineRule="auto"/>
              <w:ind w:firstLine="0"/>
              <w:jc w:val="center"/>
              <w:rPr>
                <w:sz w:val="28"/>
                <w:szCs w:val="28"/>
              </w:rPr>
            </w:pPr>
            <w:r>
              <w:rPr>
                <w:rFonts w:hint="eastAsia"/>
                <w:sz w:val="28"/>
                <w:szCs w:val="28"/>
              </w:rPr>
              <w:t>如泰运河、遥望港河、团结河河口，辐射沙脊群，芦苇、碱蓬湿地，牡蛎礁</w:t>
            </w:r>
          </w:p>
        </w:tc>
        <w:tc>
          <w:tcPr>
            <w:tcW w:w="3150" w:type="dxa"/>
            <w:vAlign w:val="center"/>
          </w:tcPr>
          <w:p w:rsidR="00C711D8" w:rsidRDefault="00685DB3">
            <w:pPr>
              <w:adjustRightInd w:val="0"/>
              <w:spacing w:line="240" w:lineRule="auto"/>
              <w:ind w:firstLine="0"/>
              <w:jc w:val="center"/>
              <w:rPr>
                <w:sz w:val="28"/>
                <w:szCs w:val="28"/>
              </w:rPr>
            </w:pPr>
            <w:r>
              <w:rPr>
                <w:rFonts w:hint="eastAsia"/>
                <w:sz w:val="28"/>
                <w:szCs w:val="28"/>
              </w:rPr>
              <w:t>通州湾团结河口段</w:t>
            </w:r>
          </w:p>
        </w:tc>
        <w:tc>
          <w:tcPr>
            <w:tcW w:w="3521" w:type="dxa"/>
            <w:vAlign w:val="center"/>
          </w:tcPr>
          <w:p w:rsidR="00C711D8" w:rsidRDefault="00C711D8">
            <w:pPr>
              <w:adjustRightInd w:val="0"/>
              <w:spacing w:line="240" w:lineRule="auto"/>
              <w:ind w:firstLine="0"/>
              <w:jc w:val="center"/>
              <w:rPr>
                <w:sz w:val="28"/>
                <w:szCs w:val="28"/>
              </w:rPr>
            </w:pPr>
          </w:p>
        </w:tc>
      </w:tr>
      <w:tr w:rsidR="00C711D8">
        <w:trPr>
          <w:trHeight w:val="1018"/>
          <w:jc w:val="center"/>
        </w:trPr>
        <w:tc>
          <w:tcPr>
            <w:tcW w:w="887" w:type="dxa"/>
            <w:vAlign w:val="center"/>
          </w:tcPr>
          <w:p w:rsidR="00C711D8" w:rsidRDefault="00685DB3">
            <w:pPr>
              <w:adjustRightInd w:val="0"/>
              <w:spacing w:line="240" w:lineRule="auto"/>
              <w:ind w:firstLine="0"/>
              <w:jc w:val="center"/>
              <w:rPr>
                <w:sz w:val="28"/>
                <w:szCs w:val="28"/>
              </w:rPr>
            </w:pPr>
            <w:r>
              <w:rPr>
                <w:sz w:val="28"/>
                <w:szCs w:val="28"/>
              </w:rPr>
              <w:t>3</w:t>
            </w:r>
          </w:p>
        </w:tc>
        <w:tc>
          <w:tcPr>
            <w:tcW w:w="2343" w:type="dxa"/>
            <w:vAlign w:val="center"/>
          </w:tcPr>
          <w:p w:rsidR="00C711D8" w:rsidRDefault="00685DB3">
            <w:pPr>
              <w:adjustRightInd w:val="0"/>
              <w:spacing w:line="240" w:lineRule="auto"/>
              <w:ind w:firstLine="0"/>
              <w:jc w:val="center"/>
              <w:rPr>
                <w:sz w:val="28"/>
                <w:szCs w:val="28"/>
              </w:rPr>
            </w:pPr>
            <w:r>
              <w:rPr>
                <w:sz w:val="28"/>
                <w:szCs w:val="28"/>
              </w:rPr>
              <w:t>启东段</w:t>
            </w:r>
          </w:p>
        </w:tc>
        <w:tc>
          <w:tcPr>
            <w:tcW w:w="3456" w:type="dxa"/>
            <w:vAlign w:val="center"/>
          </w:tcPr>
          <w:p w:rsidR="00C711D8" w:rsidRDefault="00685DB3">
            <w:pPr>
              <w:adjustRightInd w:val="0"/>
              <w:spacing w:line="240" w:lineRule="auto"/>
              <w:ind w:firstLine="0"/>
              <w:jc w:val="center"/>
              <w:rPr>
                <w:sz w:val="28"/>
                <w:szCs w:val="28"/>
              </w:rPr>
            </w:pPr>
            <w:r>
              <w:rPr>
                <w:rFonts w:hint="eastAsia"/>
                <w:sz w:val="28"/>
                <w:szCs w:val="28"/>
              </w:rPr>
              <w:t>通吕运河、蒿枝港河、塘芦港河、通启运河、协兴河河口、长江口，滩涂湿地</w:t>
            </w:r>
          </w:p>
        </w:tc>
        <w:tc>
          <w:tcPr>
            <w:tcW w:w="3150" w:type="dxa"/>
            <w:vAlign w:val="center"/>
          </w:tcPr>
          <w:p w:rsidR="00C711D8" w:rsidRDefault="00685DB3">
            <w:pPr>
              <w:adjustRightInd w:val="0"/>
              <w:spacing w:line="240" w:lineRule="auto"/>
              <w:ind w:firstLine="0"/>
              <w:jc w:val="center"/>
              <w:rPr>
                <w:sz w:val="28"/>
                <w:szCs w:val="28"/>
              </w:rPr>
            </w:pPr>
            <w:r>
              <w:rPr>
                <w:rFonts w:hint="eastAsia"/>
                <w:sz w:val="28"/>
                <w:szCs w:val="28"/>
              </w:rPr>
              <w:t>启东江海产业园段、东海镇段、近海镇段、圆陀角段</w:t>
            </w:r>
          </w:p>
        </w:tc>
        <w:tc>
          <w:tcPr>
            <w:tcW w:w="3521" w:type="dxa"/>
            <w:vAlign w:val="center"/>
          </w:tcPr>
          <w:p w:rsidR="00C711D8" w:rsidRDefault="00685DB3">
            <w:pPr>
              <w:adjustRightInd w:val="0"/>
              <w:spacing w:line="240" w:lineRule="auto"/>
              <w:ind w:firstLine="0"/>
              <w:jc w:val="center"/>
              <w:rPr>
                <w:sz w:val="28"/>
                <w:szCs w:val="28"/>
              </w:rPr>
            </w:pPr>
            <w:r>
              <w:rPr>
                <w:rFonts w:hint="eastAsia"/>
                <w:sz w:val="28"/>
                <w:szCs w:val="28"/>
              </w:rPr>
              <w:t>启东南段（包含试点建设的全部岸段）</w:t>
            </w:r>
          </w:p>
        </w:tc>
      </w:tr>
    </w:tbl>
    <w:p w:rsidR="00C711D8" w:rsidRDefault="00C711D8">
      <w:pPr>
        <w:pStyle w:val="3"/>
        <w:sectPr w:rsidR="00C711D8">
          <w:pgSz w:w="16838" w:h="11906" w:orient="landscape"/>
          <w:pgMar w:top="1531" w:right="1814" w:bottom="1531" w:left="1985" w:header="720" w:footer="1474" w:gutter="0"/>
          <w:paperSrc w:first="1288" w:other="1288"/>
          <w:cols w:space="720"/>
          <w:docGrid w:type="lines" w:linePitch="590" w:charSpace="-1024"/>
        </w:sectPr>
      </w:pPr>
    </w:p>
    <w:p w:rsidR="00C711D8" w:rsidRDefault="00685DB3">
      <w:pPr>
        <w:spacing w:line="590" w:lineRule="exact"/>
        <w:ind w:firstLine="0"/>
        <w:outlineLvl w:val="0"/>
        <w:rPr>
          <w:rFonts w:ascii="方正小标宋_GBK" w:eastAsia="方正小标宋_GBK" w:hAnsi="方正小标宋_GBK" w:cs="方正小标宋_GBK"/>
          <w:spacing w:val="1"/>
          <w:position w:val="-1"/>
          <w:szCs w:val="32"/>
        </w:rPr>
      </w:pPr>
      <w:bookmarkStart w:id="22" w:name="_Toc18491"/>
      <w:r>
        <w:rPr>
          <w:rFonts w:ascii="方正小标宋_GBK" w:eastAsia="方正小标宋_GBK" w:hAnsi="方正小标宋_GBK" w:cs="方正小标宋_GBK"/>
          <w:spacing w:val="1"/>
          <w:position w:val="-1"/>
          <w:szCs w:val="32"/>
        </w:rPr>
        <w:lastRenderedPageBreak/>
        <w:t>附件</w:t>
      </w:r>
      <w:r>
        <w:rPr>
          <w:rFonts w:ascii="方正小标宋_GBK" w:eastAsia="方正小标宋_GBK" w:hAnsi="方正小标宋_GBK" w:cs="方正小标宋_GBK"/>
          <w:spacing w:val="1"/>
          <w:position w:val="-1"/>
          <w:szCs w:val="32"/>
        </w:rPr>
        <w:t>2</w:t>
      </w:r>
      <w:r>
        <w:rPr>
          <w:rFonts w:ascii="方正小标宋_GBK" w:eastAsia="方正小标宋_GBK" w:hAnsi="方正小标宋_GBK" w:cs="方正小标宋_GBK" w:hint="eastAsia"/>
          <w:spacing w:val="1"/>
          <w:position w:val="-1"/>
          <w:szCs w:val="32"/>
        </w:rPr>
        <w:t xml:space="preserve"> </w:t>
      </w:r>
      <w:r>
        <w:rPr>
          <w:rFonts w:ascii="方正小标宋_GBK" w:eastAsia="方正小标宋_GBK" w:hAnsi="方正小标宋_GBK" w:cs="方正小标宋_GBK" w:hint="eastAsia"/>
          <w:spacing w:val="1"/>
          <w:position w:val="-1"/>
          <w:szCs w:val="32"/>
        </w:rPr>
        <w:t>南通市“十四五”海洋生态环境保护重点任务措施清单</w:t>
      </w:r>
      <w:bookmarkEnd w:id="22"/>
    </w:p>
    <w:p w:rsidR="00C711D8" w:rsidRDefault="00C711D8">
      <w:pPr>
        <w:spacing w:before="7" w:line="120" w:lineRule="exact"/>
        <w:jc w:val="left"/>
        <w:rPr>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40"/>
        <w:gridCol w:w="882"/>
        <w:gridCol w:w="1362"/>
        <w:gridCol w:w="1735"/>
        <w:gridCol w:w="4925"/>
        <w:gridCol w:w="1430"/>
        <w:gridCol w:w="1088"/>
        <w:gridCol w:w="1410"/>
      </w:tblGrid>
      <w:tr w:rsidR="00C711D8">
        <w:trPr>
          <w:trHeight w:hRule="exact" w:val="410"/>
          <w:tblHeader/>
          <w:jc w:val="center"/>
        </w:trPr>
        <w:tc>
          <w:tcPr>
            <w:tcW w:w="940" w:type="dxa"/>
            <w:vMerge w:val="restart"/>
            <w:vAlign w:val="center"/>
          </w:tcPr>
          <w:p w:rsidR="00C711D8" w:rsidRDefault="00685DB3">
            <w:pPr>
              <w:spacing w:line="240" w:lineRule="auto"/>
              <w:ind w:left="265" w:right="247" w:firstLine="0"/>
              <w:jc w:val="center"/>
              <w:rPr>
                <w:rFonts w:ascii="黑体" w:eastAsia="黑体" w:hAnsi="黑体" w:cs="黑体"/>
                <w:sz w:val="18"/>
                <w:szCs w:val="18"/>
              </w:rPr>
            </w:pPr>
            <w:r>
              <w:rPr>
                <w:rFonts w:ascii="黑体" w:eastAsia="黑体" w:hAnsi="黑体" w:cs="黑体" w:hint="eastAsia"/>
                <w:sz w:val="18"/>
                <w:szCs w:val="18"/>
              </w:rPr>
              <w:t>海湾（岸段）</w:t>
            </w:r>
          </w:p>
        </w:tc>
        <w:tc>
          <w:tcPr>
            <w:tcW w:w="12832" w:type="dxa"/>
            <w:gridSpan w:val="7"/>
            <w:vAlign w:val="center"/>
          </w:tcPr>
          <w:p w:rsidR="00C711D8" w:rsidRDefault="00685DB3">
            <w:pPr>
              <w:spacing w:before="10" w:line="240" w:lineRule="auto"/>
              <w:ind w:left="4757" w:right="4733" w:firstLine="0"/>
              <w:jc w:val="center"/>
              <w:rPr>
                <w:rFonts w:ascii="黑体" w:eastAsia="黑体" w:hAnsi="黑体" w:cs="黑体"/>
                <w:sz w:val="18"/>
                <w:szCs w:val="18"/>
              </w:rPr>
            </w:pPr>
            <w:r>
              <w:rPr>
                <w:rFonts w:ascii="黑体" w:eastAsia="黑体" w:hAnsi="黑体" w:cs="黑体" w:hint="eastAsia"/>
                <w:sz w:val="18"/>
                <w:szCs w:val="18"/>
              </w:rPr>
              <w:t>“十四五”重点任务措施和工程项目</w:t>
            </w:r>
          </w:p>
        </w:tc>
      </w:tr>
      <w:tr w:rsidR="00C711D8">
        <w:trPr>
          <w:trHeight w:hRule="exact" w:val="647"/>
          <w:tblHeader/>
          <w:jc w:val="center"/>
        </w:trPr>
        <w:tc>
          <w:tcPr>
            <w:tcW w:w="940" w:type="dxa"/>
            <w:vMerge/>
            <w:vAlign w:val="center"/>
          </w:tcPr>
          <w:p w:rsidR="00C711D8" w:rsidRDefault="00C711D8">
            <w:pPr>
              <w:ind w:firstLine="0"/>
              <w:jc w:val="center"/>
              <w:rPr>
                <w:rFonts w:ascii="黑体" w:eastAsia="黑体" w:hAnsi="黑体" w:cs="黑体"/>
              </w:rPr>
            </w:pPr>
          </w:p>
        </w:tc>
        <w:tc>
          <w:tcPr>
            <w:tcW w:w="882" w:type="dxa"/>
            <w:vAlign w:val="center"/>
          </w:tcPr>
          <w:p w:rsidR="00C711D8" w:rsidRDefault="00685DB3">
            <w:pPr>
              <w:spacing w:line="240" w:lineRule="auto"/>
              <w:ind w:left="265" w:right="247" w:firstLine="0"/>
              <w:jc w:val="center"/>
              <w:rPr>
                <w:rFonts w:ascii="黑体" w:eastAsia="黑体" w:hAnsi="黑体" w:cs="黑体"/>
                <w:sz w:val="18"/>
                <w:szCs w:val="18"/>
              </w:rPr>
            </w:pPr>
            <w:r>
              <w:rPr>
                <w:rFonts w:ascii="黑体" w:eastAsia="黑体" w:hAnsi="黑体" w:cs="黑体" w:hint="eastAsia"/>
                <w:sz w:val="18"/>
                <w:szCs w:val="18"/>
              </w:rPr>
              <w:t>类别</w:t>
            </w:r>
          </w:p>
        </w:tc>
        <w:tc>
          <w:tcPr>
            <w:tcW w:w="1362" w:type="dxa"/>
            <w:vAlign w:val="center"/>
          </w:tcPr>
          <w:p w:rsidR="00C711D8" w:rsidRDefault="00685DB3">
            <w:pPr>
              <w:spacing w:line="240" w:lineRule="auto"/>
              <w:ind w:left="265" w:right="247" w:firstLine="0"/>
              <w:jc w:val="center"/>
              <w:rPr>
                <w:rFonts w:ascii="黑体" w:eastAsia="黑体" w:hAnsi="黑体" w:cs="黑体"/>
                <w:sz w:val="18"/>
                <w:szCs w:val="18"/>
              </w:rPr>
            </w:pPr>
            <w:r>
              <w:rPr>
                <w:rFonts w:ascii="黑体" w:eastAsia="黑体" w:hAnsi="黑体" w:cs="黑体" w:hint="eastAsia"/>
                <w:sz w:val="18"/>
                <w:szCs w:val="18"/>
              </w:rPr>
              <w:t>名称</w:t>
            </w:r>
          </w:p>
        </w:tc>
        <w:tc>
          <w:tcPr>
            <w:tcW w:w="1735" w:type="dxa"/>
            <w:vAlign w:val="center"/>
          </w:tcPr>
          <w:p w:rsidR="00C711D8" w:rsidRDefault="00685DB3">
            <w:pPr>
              <w:spacing w:before="31" w:line="240" w:lineRule="auto"/>
              <w:ind w:right="-20" w:firstLine="0"/>
              <w:jc w:val="center"/>
              <w:rPr>
                <w:rFonts w:ascii="黑体" w:eastAsia="黑体" w:hAnsi="黑体" w:cs="黑体"/>
                <w:sz w:val="18"/>
                <w:szCs w:val="18"/>
              </w:rPr>
            </w:pPr>
            <w:r>
              <w:rPr>
                <w:rFonts w:ascii="黑体" w:eastAsia="黑体" w:hAnsi="黑体" w:cs="黑体" w:hint="eastAsia"/>
                <w:sz w:val="18"/>
                <w:szCs w:val="18"/>
              </w:rPr>
              <w:t>拟解决的突出问题</w:t>
            </w:r>
          </w:p>
        </w:tc>
        <w:tc>
          <w:tcPr>
            <w:tcW w:w="4925" w:type="dxa"/>
            <w:vAlign w:val="center"/>
          </w:tcPr>
          <w:p w:rsidR="00C711D8" w:rsidRDefault="00685DB3">
            <w:pPr>
              <w:spacing w:before="31" w:line="240" w:lineRule="auto"/>
              <w:ind w:left="1229" w:right="1209" w:firstLine="0"/>
              <w:jc w:val="center"/>
              <w:rPr>
                <w:rFonts w:ascii="黑体" w:eastAsia="黑体" w:hAnsi="黑体" w:cs="黑体"/>
                <w:sz w:val="18"/>
                <w:szCs w:val="18"/>
              </w:rPr>
            </w:pPr>
            <w:r>
              <w:rPr>
                <w:rFonts w:ascii="黑体" w:eastAsia="黑体" w:hAnsi="黑体" w:cs="黑体" w:hint="eastAsia"/>
                <w:sz w:val="18"/>
                <w:szCs w:val="18"/>
              </w:rPr>
              <w:t>实施内容</w:t>
            </w:r>
          </w:p>
        </w:tc>
        <w:tc>
          <w:tcPr>
            <w:tcW w:w="1430" w:type="dxa"/>
            <w:vAlign w:val="center"/>
          </w:tcPr>
          <w:p w:rsidR="00C711D8" w:rsidRDefault="00685DB3">
            <w:pPr>
              <w:spacing w:line="225" w:lineRule="exact"/>
              <w:ind w:right="-20" w:firstLine="0"/>
              <w:jc w:val="center"/>
              <w:rPr>
                <w:rFonts w:ascii="黑体" w:eastAsia="黑体" w:hAnsi="黑体" w:cs="黑体"/>
                <w:sz w:val="18"/>
                <w:szCs w:val="18"/>
              </w:rPr>
            </w:pPr>
            <w:r>
              <w:rPr>
                <w:rFonts w:ascii="黑体" w:eastAsia="黑体" w:hAnsi="黑体" w:cs="黑体" w:hint="eastAsia"/>
                <w:sz w:val="18"/>
                <w:szCs w:val="18"/>
              </w:rPr>
              <w:t>实施区域</w:t>
            </w:r>
          </w:p>
          <w:p w:rsidR="00C711D8" w:rsidRDefault="00685DB3">
            <w:pPr>
              <w:spacing w:line="225" w:lineRule="exact"/>
              <w:ind w:right="-20" w:firstLine="0"/>
              <w:jc w:val="center"/>
              <w:rPr>
                <w:rFonts w:ascii="黑体" w:eastAsia="黑体" w:hAnsi="黑体" w:cs="黑体"/>
                <w:sz w:val="18"/>
                <w:szCs w:val="18"/>
              </w:rPr>
            </w:pPr>
            <w:r>
              <w:rPr>
                <w:rFonts w:ascii="黑体" w:eastAsia="黑体" w:hAnsi="黑体" w:cs="黑体" w:hint="eastAsia"/>
                <w:sz w:val="18"/>
                <w:szCs w:val="18"/>
              </w:rPr>
              <w:t>（或对象）</w:t>
            </w:r>
          </w:p>
        </w:tc>
        <w:tc>
          <w:tcPr>
            <w:tcW w:w="1088" w:type="dxa"/>
            <w:vAlign w:val="center"/>
          </w:tcPr>
          <w:p w:rsidR="00C711D8" w:rsidRDefault="00685DB3">
            <w:pPr>
              <w:spacing w:before="31" w:line="240" w:lineRule="auto"/>
              <w:ind w:right="-20" w:firstLine="0"/>
              <w:jc w:val="center"/>
              <w:rPr>
                <w:rFonts w:ascii="黑体" w:eastAsia="黑体" w:hAnsi="黑体" w:cs="黑体"/>
                <w:sz w:val="18"/>
                <w:szCs w:val="18"/>
              </w:rPr>
            </w:pPr>
            <w:r>
              <w:rPr>
                <w:rFonts w:ascii="黑体" w:eastAsia="黑体" w:hAnsi="黑体" w:cs="黑体" w:hint="eastAsia"/>
                <w:sz w:val="18"/>
                <w:szCs w:val="18"/>
              </w:rPr>
              <w:t>实施期限</w:t>
            </w:r>
          </w:p>
        </w:tc>
        <w:tc>
          <w:tcPr>
            <w:tcW w:w="1410" w:type="dxa"/>
            <w:vAlign w:val="center"/>
          </w:tcPr>
          <w:p w:rsidR="00C711D8" w:rsidRDefault="00685DB3">
            <w:pPr>
              <w:spacing w:before="31" w:line="240" w:lineRule="auto"/>
              <w:ind w:right="-20" w:firstLine="0"/>
              <w:jc w:val="center"/>
              <w:rPr>
                <w:rFonts w:ascii="黑体" w:eastAsia="黑体" w:hAnsi="黑体" w:cs="黑体"/>
                <w:sz w:val="18"/>
                <w:szCs w:val="18"/>
              </w:rPr>
            </w:pPr>
            <w:r>
              <w:rPr>
                <w:rFonts w:ascii="黑体" w:eastAsia="黑体" w:hAnsi="黑体" w:cs="黑体" w:hint="eastAsia"/>
                <w:sz w:val="18"/>
                <w:szCs w:val="18"/>
              </w:rPr>
              <w:t>责任单位</w:t>
            </w:r>
          </w:p>
        </w:tc>
      </w:tr>
      <w:tr w:rsidR="00C711D8">
        <w:trPr>
          <w:trHeight w:hRule="exact" w:val="1213"/>
          <w:jc w:val="center"/>
        </w:trPr>
        <w:tc>
          <w:tcPr>
            <w:tcW w:w="940" w:type="dxa"/>
            <w:vMerge w:val="restart"/>
            <w:vAlign w:val="center"/>
          </w:tcPr>
          <w:p w:rsidR="00C711D8" w:rsidRDefault="00685DB3">
            <w:pPr>
              <w:adjustRightInd w:val="0"/>
              <w:spacing w:line="240" w:lineRule="auto"/>
              <w:ind w:firstLine="0"/>
              <w:jc w:val="center"/>
              <w:rPr>
                <w:sz w:val="20"/>
              </w:rPr>
            </w:pPr>
            <w:r>
              <w:rPr>
                <w:sz w:val="20"/>
              </w:rPr>
              <w:t>全部岸段</w:t>
            </w:r>
          </w:p>
        </w:tc>
        <w:tc>
          <w:tcPr>
            <w:tcW w:w="882" w:type="dxa"/>
            <w:vMerge w:val="restart"/>
            <w:vAlign w:val="center"/>
          </w:tcPr>
          <w:p w:rsidR="00C711D8" w:rsidRDefault="00685DB3">
            <w:pPr>
              <w:adjustRightInd w:val="0"/>
              <w:spacing w:line="240" w:lineRule="auto"/>
              <w:ind w:firstLine="0"/>
              <w:jc w:val="center"/>
              <w:rPr>
                <w:sz w:val="20"/>
              </w:rPr>
            </w:pPr>
            <w:r>
              <w:rPr>
                <w:rFonts w:hint="eastAsia"/>
                <w:sz w:val="20"/>
              </w:rPr>
              <w:t>海洋</w:t>
            </w:r>
            <w:r>
              <w:rPr>
                <w:sz w:val="20"/>
              </w:rPr>
              <w:t>污染治理</w:t>
            </w:r>
          </w:p>
        </w:tc>
        <w:tc>
          <w:tcPr>
            <w:tcW w:w="1362" w:type="dxa"/>
            <w:vAlign w:val="center"/>
          </w:tcPr>
          <w:p w:rsidR="00C711D8" w:rsidRDefault="00685DB3">
            <w:pPr>
              <w:adjustRightInd w:val="0"/>
              <w:spacing w:line="240" w:lineRule="auto"/>
              <w:ind w:firstLine="0"/>
              <w:jc w:val="center"/>
              <w:rPr>
                <w:sz w:val="20"/>
              </w:rPr>
            </w:pPr>
            <w:r>
              <w:rPr>
                <w:sz w:val="20"/>
              </w:rPr>
              <w:t>入海排污口</w:t>
            </w:r>
          </w:p>
          <w:p w:rsidR="00C711D8" w:rsidRDefault="00685DB3">
            <w:pPr>
              <w:adjustRightInd w:val="0"/>
              <w:spacing w:line="240" w:lineRule="auto"/>
              <w:ind w:firstLine="0"/>
              <w:jc w:val="center"/>
              <w:rPr>
                <w:sz w:val="20"/>
              </w:rPr>
            </w:pPr>
            <w:r>
              <w:rPr>
                <w:sz w:val="20"/>
              </w:rPr>
              <w:t>查测溯治</w:t>
            </w:r>
          </w:p>
        </w:tc>
        <w:tc>
          <w:tcPr>
            <w:tcW w:w="1735" w:type="dxa"/>
            <w:vAlign w:val="center"/>
          </w:tcPr>
          <w:p w:rsidR="00C711D8" w:rsidRDefault="00685DB3">
            <w:pPr>
              <w:adjustRightInd w:val="0"/>
              <w:spacing w:line="240" w:lineRule="auto"/>
              <w:ind w:firstLine="0"/>
              <w:jc w:val="center"/>
              <w:rPr>
                <w:sz w:val="20"/>
              </w:rPr>
            </w:pPr>
            <w:r>
              <w:rPr>
                <w:sz w:val="20"/>
              </w:rPr>
              <w:t>尚未建立完善的入海排污口监管体系。</w:t>
            </w:r>
          </w:p>
        </w:tc>
        <w:tc>
          <w:tcPr>
            <w:tcW w:w="4925" w:type="dxa"/>
            <w:vAlign w:val="center"/>
          </w:tcPr>
          <w:p w:rsidR="00C711D8" w:rsidRDefault="00685DB3">
            <w:pPr>
              <w:adjustRightInd w:val="0"/>
              <w:spacing w:line="240" w:lineRule="auto"/>
              <w:ind w:firstLine="0"/>
              <w:rPr>
                <w:sz w:val="20"/>
              </w:rPr>
            </w:pPr>
            <w:r>
              <w:rPr>
                <w:sz w:val="20"/>
              </w:rPr>
              <w:t>健全入海排污口台账和分类监管体系</w:t>
            </w:r>
            <w:r>
              <w:rPr>
                <w:rFonts w:hint="eastAsia"/>
                <w:sz w:val="20"/>
              </w:rPr>
              <w:t>，</w:t>
            </w:r>
            <w:r>
              <w:rPr>
                <w:sz w:val="20"/>
              </w:rPr>
              <w:t>入海排污口</w:t>
            </w:r>
            <w:r>
              <w:rPr>
                <w:sz w:val="20"/>
              </w:rPr>
              <w:t>100%</w:t>
            </w:r>
            <w:r>
              <w:rPr>
                <w:sz w:val="20"/>
              </w:rPr>
              <w:t>纳入监管</w:t>
            </w:r>
            <w:r>
              <w:rPr>
                <w:rFonts w:hint="eastAsia"/>
                <w:sz w:val="20"/>
              </w:rPr>
              <w:t>，</w:t>
            </w:r>
            <w:r>
              <w:rPr>
                <w:sz w:val="20"/>
              </w:rPr>
              <w:t>整治非法和不合理设置的入海排污口</w:t>
            </w:r>
            <w:r>
              <w:rPr>
                <w:rFonts w:hint="eastAsia"/>
                <w:sz w:val="20"/>
              </w:rPr>
              <w:t>，各类入海排污口稳定达标排放</w:t>
            </w:r>
            <w:r>
              <w:rPr>
                <w:sz w:val="20"/>
              </w:rPr>
              <w:t>。</w:t>
            </w:r>
          </w:p>
        </w:tc>
        <w:tc>
          <w:tcPr>
            <w:tcW w:w="1430" w:type="dxa"/>
            <w:vAlign w:val="center"/>
          </w:tcPr>
          <w:p w:rsidR="00C711D8" w:rsidRDefault="00685DB3">
            <w:pPr>
              <w:adjustRightInd w:val="0"/>
              <w:spacing w:line="240" w:lineRule="auto"/>
              <w:ind w:firstLine="0"/>
              <w:jc w:val="center"/>
              <w:rPr>
                <w:sz w:val="20"/>
              </w:rPr>
            </w:pPr>
            <w:r>
              <w:rPr>
                <w:sz w:val="20"/>
              </w:rPr>
              <w:t>区域全部</w:t>
            </w:r>
            <w:r>
              <w:rPr>
                <w:rFonts w:hint="eastAsia"/>
                <w:sz w:val="20"/>
              </w:rPr>
              <w:t>入海</w:t>
            </w:r>
          </w:p>
          <w:p w:rsidR="00C711D8" w:rsidRDefault="00685DB3">
            <w:pPr>
              <w:adjustRightInd w:val="0"/>
              <w:spacing w:line="240" w:lineRule="auto"/>
              <w:ind w:firstLine="0"/>
              <w:jc w:val="center"/>
              <w:rPr>
                <w:sz w:val="20"/>
              </w:rPr>
            </w:pPr>
            <w:r>
              <w:rPr>
                <w:sz w:val="20"/>
              </w:rPr>
              <w:t>排污口</w:t>
            </w:r>
          </w:p>
        </w:tc>
        <w:tc>
          <w:tcPr>
            <w:tcW w:w="1088" w:type="dxa"/>
            <w:vAlign w:val="center"/>
          </w:tcPr>
          <w:p w:rsidR="00C711D8" w:rsidRDefault="00685DB3">
            <w:pPr>
              <w:adjustRightInd w:val="0"/>
              <w:spacing w:line="240" w:lineRule="auto"/>
              <w:ind w:firstLine="0"/>
              <w:jc w:val="center"/>
              <w:rPr>
                <w:sz w:val="20"/>
              </w:rPr>
            </w:pPr>
            <w:r>
              <w:rPr>
                <w:rFonts w:hint="eastAsia"/>
                <w:sz w:val="20"/>
              </w:rPr>
              <w:t>2021~2023</w:t>
            </w:r>
          </w:p>
        </w:tc>
        <w:tc>
          <w:tcPr>
            <w:tcW w:w="1410" w:type="dxa"/>
            <w:vAlign w:val="center"/>
          </w:tcPr>
          <w:p w:rsidR="00C711D8" w:rsidRDefault="00685DB3">
            <w:pPr>
              <w:adjustRightInd w:val="0"/>
              <w:spacing w:line="240" w:lineRule="auto"/>
              <w:ind w:firstLine="0"/>
              <w:jc w:val="center"/>
              <w:rPr>
                <w:sz w:val="20"/>
              </w:rPr>
            </w:pPr>
            <w:r>
              <w:rPr>
                <w:rFonts w:hint="eastAsia"/>
                <w:sz w:val="20"/>
              </w:rPr>
              <w:t>市生态环境局，</w:t>
            </w:r>
            <w:r>
              <w:rPr>
                <w:sz w:val="20"/>
              </w:rPr>
              <w:t>沿海各县（市、区）</w:t>
            </w:r>
            <w:r>
              <w:rPr>
                <w:rFonts w:hint="eastAsia"/>
                <w:sz w:val="20"/>
              </w:rPr>
              <w:t>人民</w:t>
            </w:r>
            <w:r>
              <w:rPr>
                <w:sz w:val="20"/>
              </w:rPr>
              <w:t>政府</w:t>
            </w:r>
          </w:p>
        </w:tc>
      </w:tr>
      <w:tr w:rsidR="00C711D8">
        <w:trPr>
          <w:trHeight w:hRule="exact" w:val="1206"/>
          <w:jc w:val="center"/>
        </w:trPr>
        <w:tc>
          <w:tcPr>
            <w:tcW w:w="940" w:type="dxa"/>
            <w:vMerge/>
            <w:vAlign w:val="center"/>
          </w:tcPr>
          <w:p w:rsidR="00C711D8" w:rsidRDefault="00C711D8">
            <w:pPr>
              <w:adjustRightInd w:val="0"/>
              <w:spacing w:line="240" w:lineRule="auto"/>
              <w:ind w:firstLine="0"/>
              <w:jc w:val="center"/>
              <w:rPr>
                <w:sz w:val="20"/>
              </w:rPr>
            </w:pPr>
          </w:p>
        </w:tc>
        <w:tc>
          <w:tcPr>
            <w:tcW w:w="882" w:type="dxa"/>
            <w:vMerge/>
            <w:vAlign w:val="center"/>
          </w:tcPr>
          <w:p w:rsidR="00C711D8" w:rsidRDefault="00C711D8">
            <w:pPr>
              <w:adjustRightInd w:val="0"/>
              <w:spacing w:line="240" w:lineRule="auto"/>
              <w:ind w:firstLine="0"/>
              <w:jc w:val="center"/>
              <w:rPr>
                <w:sz w:val="20"/>
              </w:rPr>
            </w:pPr>
          </w:p>
        </w:tc>
        <w:tc>
          <w:tcPr>
            <w:tcW w:w="1362" w:type="dxa"/>
            <w:vAlign w:val="center"/>
          </w:tcPr>
          <w:p w:rsidR="00C711D8" w:rsidRDefault="00685DB3">
            <w:pPr>
              <w:adjustRightInd w:val="0"/>
              <w:spacing w:line="240" w:lineRule="auto"/>
              <w:ind w:firstLine="0"/>
              <w:jc w:val="center"/>
              <w:rPr>
                <w:sz w:val="20"/>
              </w:rPr>
            </w:pPr>
            <w:r>
              <w:rPr>
                <w:rFonts w:hint="eastAsia"/>
                <w:sz w:val="20"/>
              </w:rPr>
              <w:t>海洋塑料垃圾清理工作长效机制</w:t>
            </w:r>
          </w:p>
        </w:tc>
        <w:tc>
          <w:tcPr>
            <w:tcW w:w="1735" w:type="dxa"/>
            <w:vAlign w:val="center"/>
          </w:tcPr>
          <w:p w:rsidR="00C711D8" w:rsidRDefault="00685DB3">
            <w:pPr>
              <w:adjustRightInd w:val="0"/>
              <w:spacing w:line="240" w:lineRule="auto"/>
              <w:ind w:firstLine="0"/>
              <w:jc w:val="center"/>
              <w:rPr>
                <w:sz w:val="20"/>
              </w:rPr>
            </w:pPr>
            <w:r>
              <w:rPr>
                <w:rFonts w:hint="eastAsia"/>
                <w:sz w:val="20"/>
              </w:rPr>
              <w:t>海洋垃圾污染，亲海品质下降。</w:t>
            </w:r>
          </w:p>
        </w:tc>
        <w:tc>
          <w:tcPr>
            <w:tcW w:w="4925" w:type="dxa"/>
            <w:vAlign w:val="center"/>
          </w:tcPr>
          <w:p w:rsidR="00C711D8" w:rsidRDefault="00685DB3">
            <w:pPr>
              <w:adjustRightInd w:val="0"/>
              <w:spacing w:line="240" w:lineRule="auto"/>
              <w:ind w:firstLine="0"/>
              <w:rPr>
                <w:sz w:val="20"/>
              </w:rPr>
            </w:pPr>
            <w:r>
              <w:rPr>
                <w:rFonts w:hint="eastAsia"/>
                <w:sz w:val="20"/>
              </w:rPr>
              <w:t>强化塑料垃圾河海兼治，实施河口、岸滩等区域塑料垃圾专项清理，建立海洋塑料垃圾清理工作长效机制，保持重点滨海区域无明显塑料垃圾。</w:t>
            </w:r>
          </w:p>
        </w:tc>
        <w:tc>
          <w:tcPr>
            <w:tcW w:w="1430" w:type="dxa"/>
            <w:vAlign w:val="center"/>
          </w:tcPr>
          <w:p w:rsidR="00C711D8" w:rsidRDefault="00685DB3">
            <w:pPr>
              <w:adjustRightInd w:val="0"/>
              <w:spacing w:line="240" w:lineRule="auto"/>
              <w:ind w:firstLine="0"/>
              <w:jc w:val="center"/>
              <w:rPr>
                <w:sz w:val="20"/>
              </w:rPr>
            </w:pPr>
            <w:r>
              <w:rPr>
                <w:rFonts w:hint="eastAsia"/>
                <w:sz w:val="20"/>
              </w:rPr>
              <w:t>沿海岸滩及海域</w:t>
            </w:r>
          </w:p>
        </w:tc>
        <w:tc>
          <w:tcPr>
            <w:tcW w:w="1088" w:type="dxa"/>
            <w:vAlign w:val="center"/>
          </w:tcPr>
          <w:p w:rsidR="00C711D8" w:rsidRDefault="00685DB3">
            <w:pPr>
              <w:adjustRightInd w:val="0"/>
              <w:spacing w:line="240" w:lineRule="auto"/>
              <w:ind w:firstLine="0"/>
              <w:jc w:val="center"/>
              <w:rPr>
                <w:sz w:val="20"/>
              </w:rPr>
            </w:pPr>
            <w:r>
              <w:rPr>
                <w:rFonts w:hint="eastAsia"/>
                <w:sz w:val="20"/>
              </w:rPr>
              <w:t>2021~2025</w:t>
            </w:r>
          </w:p>
        </w:tc>
        <w:tc>
          <w:tcPr>
            <w:tcW w:w="1410" w:type="dxa"/>
            <w:vAlign w:val="center"/>
          </w:tcPr>
          <w:p w:rsidR="00C711D8" w:rsidRDefault="00685DB3">
            <w:pPr>
              <w:adjustRightInd w:val="0"/>
              <w:spacing w:line="240" w:lineRule="auto"/>
              <w:ind w:firstLine="0"/>
              <w:jc w:val="center"/>
              <w:rPr>
                <w:sz w:val="20"/>
              </w:rPr>
            </w:pPr>
            <w:r>
              <w:rPr>
                <w:sz w:val="20"/>
              </w:rPr>
              <w:t>沿海各县（市、区）</w:t>
            </w:r>
            <w:r>
              <w:rPr>
                <w:rFonts w:hint="eastAsia"/>
                <w:sz w:val="20"/>
              </w:rPr>
              <w:t>人民</w:t>
            </w:r>
            <w:r>
              <w:rPr>
                <w:sz w:val="20"/>
              </w:rPr>
              <w:t>政府</w:t>
            </w:r>
          </w:p>
        </w:tc>
      </w:tr>
      <w:tr w:rsidR="00C711D8">
        <w:trPr>
          <w:trHeight w:hRule="exact" w:val="1442"/>
          <w:jc w:val="center"/>
        </w:trPr>
        <w:tc>
          <w:tcPr>
            <w:tcW w:w="940" w:type="dxa"/>
            <w:vMerge w:val="restart"/>
            <w:vAlign w:val="center"/>
          </w:tcPr>
          <w:p w:rsidR="00C711D8" w:rsidRDefault="00685DB3">
            <w:pPr>
              <w:adjustRightInd w:val="0"/>
              <w:spacing w:line="240" w:lineRule="auto"/>
              <w:ind w:firstLine="0"/>
              <w:jc w:val="center"/>
              <w:rPr>
                <w:sz w:val="20"/>
              </w:rPr>
            </w:pPr>
            <w:r>
              <w:rPr>
                <w:sz w:val="20"/>
              </w:rPr>
              <w:t>海安</w:t>
            </w:r>
            <w:r>
              <w:rPr>
                <w:sz w:val="20"/>
              </w:rPr>
              <w:t>-</w:t>
            </w:r>
            <w:r>
              <w:rPr>
                <w:sz w:val="20"/>
              </w:rPr>
              <w:t>如东</w:t>
            </w:r>
            <w:r>
              <w:rPr>
                <w:sz w:val="20"/>
              </w:rPr>
              <w:t xml:space="preserve"> </w:t>
            </w:r>
            <w:r>
              <w:rPr>
                <w:rFonts w:hint="eastAsia"/>
                <w:sz w:val="20"/>
              </w:rPr>
              <w:t>岸</w:t>
            </w:r>
            <w:r>
              <w:rPr>
                <w:sz w:val="20"/>
              </w:rPr>
              <w:t>段</w:t>
            </w:r>
          </w:p>
        </w:tc>
        <w:tc>
          <w:tcPr>
            <w:tcW w:w="882" w:type="dxa"/>
            <w:vMerge w:val="restart"/>
            <w:vAlign w:val="center"/>
          </w:tcPr>
          <w:p w:rsidR="00C711D8" w:rsidRDefault="00685DB3">
            <w:pPr>
              <w:adjustRightInd w:val="0"/>
              <w:spacing w:line="240" w:lineRule="auto"/>
              <w:ind w:firstLine="0"/>
              <w:jc w:val="center"/>
              <w:rPr>
                <w:sz w:val="20"/>
              </w:rPr>
            </w:pPr>
            <w:r>
              <w:rPr>
                <w:rFonts w:hint="eastAsia"/>
                <w:sz w:val="20"/>
              </w:rPr>
              <w:t>海洋</w:t>
            </w:r>
            <w:r>
              <w:rPr>
                <w:sz w:val="20"/>
              </w:rPr>
              <w:t>污染治理</w:t>
            </w:r>
          </w:p>
        </w:tc>
        <w:tc>
          <w:tcPr>
            <w:tcW w:w="1362" w:type="dxa"/>
            <w:vMerge w:val="restart"/>
            <w:vAlign w:val="center"/>
          </w:tcPr>
          <w:p w:rsidR="00C711D8" w:rsidRDefault="00685DB3">
            <w:pPr>
              <w:adjustRightInd w:val="0"/>
              <w:spacing w:line="240" w:lineRule="auto"/>
              <w:ind w:firstLine="0"/>
              <w:jc w:val="center"/>
              <w:rPr>
                <w:sz w:val="20"/>
              </w:rPr>
            </w:pPr>
            <w:r>
              <w:rPr>
                <w:sz w:val="20"/>
              </w:rPr>
              <w:t>入海河流水质提升保障工程</w:t>
            </w:r>
          </w:p>
        </w:tc>
        <w:tc>
          <w:tcPr>
            <w:tcW w:w="1735" w:type="dxa"/>
            <w:vAlign w:val="center"/>
          </w:tcPr>
          <w:p w:rsidR="00C711D8" w:rsidRDefault="00685DB3">
            <w:pPr>
              <w:adjustRightInd w:val="0"/>
              <w:spacing w:line="240" w:lineRule="auto"/>
              <w:ind w:firstLine="0"/>
              <w:jc w:val="center"/>
              <w:rPr>
                <w:sz w:val="20"/>
              </w:rPr>
            </w:pPr>
            <w:r>
              <w:rPr>
                <w:sz w:val="20"/>
              </w:rPr>
              <w:t>河流入海断面水质无法稳定达标</w:t>
            </w:r>
            <w:r>
              <w:rPr>
                <w:rFonts w:hint="eastAsia"/>
                <w:sz w:val="20"/>
              </w:rPr>
              <w:t>、近岸海域水质较差</w:t>
            </w:r>
            <w:r>
              <w:rPr>
                <w:sz w:val="20"/>
              </w:rPr>
              <w:t>。</w:t>
            </w:r>
          </w:p>
        </w:tc>
        <w:tc>
          <w:tcPr>
            <w:tcW w:w="4925" w:type="dxa"/>
            <w:vAlign w:val="center"/>
          </w:tcPr>
          <w:p w:rsidR="00C711D8" w:rsidRDefault="00685DB3">
            <w:pPr>
              <w:adjustRightInd w:val="0"/>
              <w:spacing w:line="240" w:lineRule="auto"/>
              <w:ind w:firstLine="0"/>
              <w:rPr>
                <w:sz w:val="20"/>
              </w:rPr>
            </w:pPr>
            <w:r>
              <w:rPr>
                <w:rFonts w:hint="eastAsia"/>
                <w:sz w:val="20"/>
              </w:rPr>
              <w:t>开展城镇污水处理提质增效，实施雨污分流改造及污水管网建设工程</w:t>
            </w:r>
            <w:r>
              <w:rPr>
                <w:sz w:val="20"/>
              </w:rPr>
              <w:t>；</w:t>
            </w:r>
            <w:r>
              <w:rPr>
                <w:rFonts w:hint="eastAsia"/>
                <w:sz w:val="20"/>
              </w:rPr>
              <w:t>推进农村污水收集与处理工程</w:t>
            </w:r>
            <w:r>
              <w:rPr>
                <w:sz w:val="20"/>
              </w:rPr>
              <w:t>，提升农村</w:t>
            </w:r>
            <w:r>
              <w:rPr>
                <w:rFonts w:hint="eastAsia"/>
                <w:sz w:val="20"/>
              </w:rPr>
              <w:t>生活污水</w:t>
            </w:r>
            <w:r>
              <w:rPr>
                <w:sz w:val="20"/>
              </w:rPr>
              <w:t>收集</w:t>
            </w:r>
            <w:r>
              <w:rPr>
                <w:rFonts w:hint="eastAsia"/>
                <w:sz w:val="20"/>
              </w:rPr>
              <w:t>处理</w:t>
            </w:r>
            <w:r>
              <w:rPr>
                <w:sz w:val="20"/>
              </w:rPr>
              <w:t>能力</w:t>
            </w:r>
            <w:r>
              <w:rPr>
                <w:rFonts w:hint="eastAsia"/>
                <w:sz w:val="20"/>
              </w:rPr>
              <w:t>，减少生活污染源氮、磷排放。</w:t>
            </w:r>
          </w:p>
        </w:tc>
        <w:tc>
          <w:tcPr>
            <w:tcW w:w="1430" w:type="dxa"/>
            <w:vAlign w:val="center"/>
          </w:tcPr>
          <w:p w:rsidR="00C711D8" w:rsidRDefault="00685DB3">
            <w:pPr>
              <w:adjustRightInd w:val="0"/>
              <w:spacing w:line="240" w:lineRule="auto"/>
              <w:ind w:firstLine="0"/>
              <w:jc w:val="center"/>
              <w:rPr>
                <w:sz w:val="20"/>
              </w:rPr>
            </w:pPr>
            <w:r>
              <w:rPr>
                <w:sz w:val="20"/>
              </w:rPr>
              <w:t>北凌河、栟茶运河、掘苴河</w:t>
            </w:r>
            <w:r>
              <w:rPr>
                <w:rFonts w:hint="eastAsia"/>
                <w:sz w:val="20"/>
              </w:rPr>
              <w:t>、如泰运河汇水范围</w:t>
            </w:r>
          </w:p>
        </w:tc>
        <w:tc>
          <w:tcPr>
            <w:tcW w:w="1088" w:type="dxa"/>
            <w:vAlign w:val="center"/>
          </w:tcPr>
          <w:p w:rsidR="00C711D8" w:rsidRDefault="00685DB3">
            <w:pPr>
              <w:adjustRightInd w:val="0"/>
              <w:spacing w:line="240" w:lineRule="auto"/>
              <w:ind w:firstLine="0"/>
              <w:jc w:val="center"/>
              <w:rPr>
                <w:sz w:val="20"/>
              </w:rPr>
            </w:pPr>
            <w:r>
              <w:rPr>
                <w:rFonts w:hint="eastAsia"/>
                <w:sz w:val="20"/>
              </w:rPr>
              <w:t>2022~2025</w:t>
            </w:r>
          </w:p>
        </w:tc>
        <w:tc>
          <w:tcPr>
            <w:tcW w:w="1410" w:type="dxa"/>
            <w:vAlign w:val="center"/>
          </w:tcPr>
          <w:p w:rsidR="00C711D8" w:rsidRDefault="00685DB3">
            <w:pPr>
              <w:adjustRightInd w:val="0"/>
              <w:spacing w:line="240" w:lineRule="auto"/>
              <w:ind w:firstLine="0"/>
              <w:jc w:val="center"/>
              <w:rPr>
                <w:sz w:val="20"/>
              </w:rPr>
            </w:pPr>
            <w:r>
              <w:rPr>
                <w:sz w:val="20"/>
              </w:rPr>
              <w:t>海安市、如东县</w:t>
            </w:r>
            <w:r>
              <w:rPr>
                <w:rFonts w:hint="eastAsia"/>
                <w:sz w:val="20"/>
              </w:rPr>
              <w:t>人民</w:t>
            </w:r>
            <w:r>
              <w:rPr>
                <w:sz w:val="20"/>
              </w:rPr>
              <w:t>政府</w:t>
            </w:r>
          </w:p>
        </w:tc>
      </w:tr>
      <w:tr w:rsidR="00C711D8">
        <w:trPr>
          <w:trHeight w:hRule="exact" w:val="1284"/>
          <w:jc w:val="center"/>
        </w:trPr>
        <w:tc>
          <w:tcPr>
            <w:tcW w:w="940" w:type="dxa"/>
            <w:vMerge/>
            <w:vAlign w:val="center"/>
          </w:tcPr>
          <w:p w:rsidR="00C711D8" w:rsidRDefault="00C711D8">
            <w:pPr>
              <w:adjustRightInd w:val="0"/>
              <w:spacing w:line="240" w:lineRule="auto"/>
              <w:ind w:firstLine="0"/>
              <w:jc w:val="center"/>
              <w:rPr>
                <w:sz w:val="20"/>
              </w:rPr>
            </w:pPr>
          </w:p>
        </w:tc>
        <w:tc>
          <w:tcPr>
            <w:tcW w:w="882" w:type="dxa"/>
            <w:vMerge/>
            <w:vAlign w:val="center"/>
          </w:tcPr>
          <w:p w:rsidR="00C711D8" w:rsidRDefault="00C711D8">
            <w:pPr>
              <w:adjustRightInd w:val="0"/>
              <w:spacing w:line="240" w:lineRule="auto"/>
              <w:ind w:firstLine="0"/>
              <w:jc w:val="center"/>
              <w:rPr>
                <w:sz w:val="20"/>
              </w:rPr>
            </w:pPr>
          </w:p>
        </w:tc>
        <w:tc>
          <w:tcPr>
            <w:tcW w:w="1362" w:type="dxa"/>
            <w:vMerge/>
            <w:vAlign w:val="center"/>
          </w:tcPr>
          <w:p w:rsidR="00C711D8" w:rsidRDefault="00C711D8">
            <w:pPr>
              <w:adjustRightInd w:val="0"/>
              <w:spacing w:line="240" w:lineRule="auto"/>
              <w:ind w:firstLine="0"/>
              <w:jc w:val="center"/>
              <w:rPr>
                <w:sz w:val="20"/>
              </w:rPr>
            </w:pPr>
          </w:p>
        </w:tc>
        <w:tc>
          <w:tcPr>
            <w:tcW w:w="1735" w:type="dxa"/>
            <w:vAlign w:val="center"/>
          </w:tcPr>
          <w:p w:rsidR="00C711D8" w:rsidRDefault="00685DB3">
            <w:pPr>
              <w:adjustRightInd w:val="0"/>
              <w:spacing w:line="240" w:lineRule="auto"/>
              <w:ind w:firstLine="0"/>
              <w:jc w:val="center"/>
              <w:rPr>
                <w:sz w:val="20"/>
              </w:rPr>
            </w:pPr>
            <w:r>
              <w:rPr>
                <w:sz w:val="20"/>
              </w:rPr>
              <w:t>河流入海断面水质无法稳定达标</w:t>
            </w:r>
            <w:r>
              <w:rPr>
                <w:rFonts w:hint="eastAsia"/>
                <w:sz w:val="20"/>
              </w:rPr>
              <w:t>、近岸海域水质较差</w:t>
            </w:r>
            <w:r>
              <w:rPr>
                <w:sz w:val="20"/>
              </w:rPr>
              <w:t>。</w:t>
            </w:r>
          </w:p>
        </w:tc>
        <w:tc>
          <w:tcPr>
            <w:tcW w:w="4925" w:type="dxa"/>
            <w:vAlign w:val="center"/>
          </w:tcPr>
          <w:p w:rsidR="00C711D8" w:rsidRDefault="00685DB3">
            <w:pPr>
              <w:adjustRightInd w:val="0"/>
              <w:spacing w:line="240" w:lineRule="auto"/>
              <w:ind w:firstLine="0"/>
              <w:rPr>
                <w:sz w:val="20"/>
              </w:rPr>
            </w:pPr>
            <w:r>
              <w:rPr>
                <w:rFonts w:hint="eastAsia"/>
                <w:sz w:val="20"/>
              </w:rPr>
              <w:t>结合高标准农田建设，实施农田排灌系统生态化改造，</w:t>
            </w:r>
            <w:r>
              <w:rPr>
                <w:sz w:val="20"/>
              </w:rPr>
              <w:t>新建农田排水循环回收利用设施及生态排水系统</w:t>
            </w:r>
            <w:r>
              <w:rPr>
                <w:rFonts w:hint="eastAsia"/>
                <w:sz w:val="20"/>
              </w:rPr>
              <w:t>，覆盖农田面积</w:t>
            </w:r>
            <w:r>
              <w:rPr>
                <w:rFonts w:hint="eastAsia"/>
                <w:sz w:val="20"/>
              </w:rPr>
              <w:t>1200</w:t>
            </w:r>
            <w:r>
              <w:rPr>
                <w:rFonts w:hint="eastAsia"/>
                <w:sz w:val="20"/>
              </w:rPr>
              <w:t>公顷以上。</w:t>
            </w:r>
          </w:p>
        </w:tc>
        <w:tc>
          <w:tcPr>
            <w:tcW w:w="1430" w:type="dxa"/>
            <w:vAlign w:val="center"/>
          </w:tcPr>
          <w:p w:rsidR="00C711D8" w:rsidRDefault="00685DB3">
            <w:pPr>
              <w:adjustRightInd w:val="0"/>
              <w:spacing w:line="240" w:lineRule="auto"/>
              <w:ind w:firstLine="0"/>
              <w:jc w:val="center"/>
              <w:rPr>
                <w:sz w:val="20"/>
              </w:rPr>
            </w:pPr>
            <w:r>
              <w:rPr>
                <w:sz w:val="20"/>
              </w:rPr>
              <w:t>入海河流</w:t>
            </w:r>
            <w:r>
              <w:rPr>
                <w:rFonts w:hint="eastAsia"/>
                <w:sz w:val="20"/>
              </w:rPr>
              <w:t>汇水</w:t>
            </w:r>
          </w:p>
          <w:p w:rsidR="00C711D8" w:rsidRDefault="00685DB3">
            <w:pPr>
              <w:adjustRightInd w:val="0"/>
              <w:spacing w:line="240" w:lineRule="auto"/>
              <w:ind w:firstLine="0"/>
              <w:jc w:val="center"/>
              <w:rPr>
                <w:sz w:val="20"/>
              </w:rPr>
            </w:pPr>
            <w:r>
              <w:rPr>
                <w:rFonts w:hint="eastAsia"/>
                <w:sz w:val="20"/>
              </w:rPr>
              <w:t>范围</w:t>
            </w:r>
          </w:p>
        </w:tc>
        <w:tc>
          <w:tcPr>
            <w:tcW w:w="1088" w:type="dxa"/>
            <w:vAlign w:val="center"/>
          </w:tcPr>
          <w:p w:rsidR="00C711D8" w:rsidRDefault="00685DB3">
            <w:pPr>
              <w:adjustRightInd w:val="0"/>
              <w:spacing w:line="240" w:lineRule="auto"/>
              <w:ind w:firstLine="0"/>
              <w:jc w:val="center"/>
              <w:rPr>
                <w:sz w:val="20"/>
              </w:rPr>
            </w:pPr>
            <w:r>
              <w:rPr>
                <w:rFonts w:hint="eastAsia"/>
                <w:sz w:val="20"/>
              </w:rPr>
              <w:t>2021~2022</w:t>
            </w:r>
          </w:p>
        </w:tc>
        <w:tc>
          <w:tcPr>
            <w:tcW w:w="1410" w:type="dxa"/>
            <w:vAlign w:val="center"/>
          </w:tcPr>
          <w:p w:rsidR="00C711D8" w:rsidRDefault="00685DB3">
            <w:pPr>
              <w:adjustRightInd w:val="0"/>
              <w:spacing w:line="240" w:lineRule="auto"/>
              <w:ind w:firstLine="0"/>
              <w:jc w:val="center"/>
              <w:rPr>
                <w:sz w:val="20"/>
              </w:rPr>
            </w:pPr>
            <w:r>
              <w:rPr>
                <w:sz w:val="20"/>
              </w:rPr>
              <w:t>海安市</w:t>
            </w:r>
            <w:r>
              <w:rPr>
                <w:rFonts w:hint="eastAsia"/>
                <w:sz w:val="20"/>
              </w:rPr>
              <w:t>、如东县人民</w:t>
            </w:r>
            <w:r>
              <w:rPr>
                <w:sz w:val="20"/>
              </w:rPr>
              <w:t>政府</w:t>
            </w:r>
          </w:p>
        </w:tc>
      </w:tr>
      <w:tr w:rsidR="00C711D8">
        <w:trPr>
          <w:trHeight w:hRule="exact" w:val="1044"/>
          <w:jc w:val="center"/>
        </w:trPr>
        <w:tc>
          <w:tcPr>
            <w:tcW w:w="940" w:type="dxa"/>
            <w:vMerge/>
            <w:vAlign w:val="center"/>
          </w:tcPr>
          <w:p w:rsidR="00C711D8" w:rsidRDefault="00C711D8">
            <w:pPr>
              <w:adjustRightInd w:val="0"/>
              <w:spacing w:line="240" w:lineRule="auto"/>
              <w:ind w:firstLine="0"/>
              <w:jc w:val="center"/>
              <w:rPr>
                <w:sz w:val="20"/>
              </w:rPr>
            </w:pPr>
          </w:p>
        </w:tc>
        <w:tc>
          <w:tcPr>
            <w:tcW w:w="882" w:type="dxa"/>
            <w:vMerge/>
            <w:vAlign w:val="center"/>
          </w:tcPr>
          <w:p w:rsidR="00C711D8" w:rsidRDefault="00C711D8">
            <w:pPr>
              <w:adjustRightInd w:val="0"/>
              <w:spacing w:line="240" w:lineRule="auto"/>
              <w:ind w:firstLine="0"/>
              <w:jc w:val="center"/>
              <w:rPr>
                <w:sz w:val="20"/>
              </w:rPr>
            </w:pPr>
          </w:p>
        </w:tc>
        <w:tc>
          <w:tcPr>
            <w:tcW w:w="1362" w:type="dxa"/>
            <w:vMerge/>
            <w:vAlign w:val="center"/>
          </w:tcPr>
          <w:p w:rsidR="00C711D8" w:rsidRDefault="00C711D8">
            <w:pPr>
              <w:adjustRightInd w:val="0"/>
              <w:spacing w:line="240" w:lineRule="auto"/>
              <w:ind w:firstLine="0"/>
              <w:jc w:val="center"/>
              <w:rPr>
                <w:sz w:val="20"/>
              </w:rPr>
            </w:pPr>
          </w:p>
        </w:tc>
        <w:tc>
          <w:tcPr>
            <w:tcW w:w="1735" w:type="dxa"/>
            <w:vAlign w:val="center"/>
          </w:tcPr>
          <w:p w:rsidR="00C711D8" w:rsidRDefault="00685DB3">
            <w:pPr>
              <w:adjustRightInd w:val="0"/>
              <w:spacing w:line="240" w:lineRule="auto"/>
              <w:ind w:firstLine="0"/>
              <w:jc w:val="center"/>
              <w:rPr>
                <w:sz w:val="20"/>
              </w:rPr>
            </w:pPr>
            <w:r>
              <w:rPr>
                <w:sz w:val="20"/>
              </w:rPr>
              <w:t>如泰运河水质</w:t>
            </w:r>
          </w:p>
          <w:p w:rsidR="00C711D8" w:rsidRDefault="00685DB3">
            <w:pPr>
              <w:adjustRightInd w:val="0"/>
              <w:spacing w:line="240" w:lineRule="auto"/>
              <w:ind w:firstLine="0"/>
              <w:jc w:val="center"/>
              <w:rPr>
                <w:sz w:val="20"/>
              </w:rPr>
            </w:pPr>
            <w:r>
              <w:rPr>
                <w:sz w:val="20"/>
              </w:rPr>
              <w:t>不稳定。</w:t>
            </w:r>
          </w:p>
        </w:tc>
        <w:tc>
          <w:tcPr>
            <w:tcW w:w="4925" w:type="dxa"/>
            <w:vAlign w:val="center"/>
          </w:tcPr>
          <w:p w:rsidR="00C711D8" w:rsidRDefault="00685DB3">
            <w:pPr>
              <w:adjustRightInd w:val="0"/>
              <w:spacing w:line="240" w:lineRule="auto"/>
              <w:ind w:firstLine="0"/>
              <w:rPr>
                <w:sz w:val="20"/>
              </w:rPr>
            </w:pPr>
            <w:r>
              <w:rPr>
                <w:sz w:val="20"/>
              </w:rPr>
              <w:t>如泰运河</w:t>
            </w:r>
            <w:r>
              <w:rPr>
                <w:rFonts w:hint="eastAsia"/>
                <w:sz w:val="20"/>
              </w:rPr>
              <w:t>支流整治项目。开展九洋河、灯塔中心河、沿环河等河道疏浚整治，如泰运河下游水系贯通及内源清淤工程。</w:t>
            </w:r>
          </w:p>
        </w:tc>
        <w:tc>
          <w:tcPr>
            <w:tcW w:w="1430" w:type="dxa"/>
            <w:vAlign w:val="center"/>
          </w:tcPr>
          <w:p w:rsidR="00C711D8" w:rsidRDefault="00685DB3">
            <w:pPr>
              <w:adjustRightInd w:val="0"/>
              <w:spacing w:line="240" w:lineRule="auto"/>
              <w:ind w:firstLine="0"/>
              <w:jc w:val="center"/>
              <w:rPr>
                <w:sz w:val="20"/>
              </w:rPr>
            </w:pPr>
            <w:r>
              <w:rPr>
                <w:sz w:val="20"/>
              </w:rPr>
              <w:t>如泰运河</w:t>
            </w:r>
            <w:r>
              <w:rPr>
                <w:rFonts w:hint="eastAsia"/>
                <w:sz w:val="20"/>
              </w:rPr>
              <w:t>区域</w:t>
            </w:r>
          </w:p>
        </w:tc>
        <w:tc>
          <w:tcPr>
            <w:tcW w:w="1088" w:type="dxa"/>
            <w:vAlign w:val="center"/>
          </w:tcPr>
          <w:p w:rsidR="00C711D8" w:rsidRDefault="00685DB3">
            <w:pPr>
              <w:adjustRightInd w:val="0"/>
              <w:spacing w:line="240" w:lineRule="auto"/>
              <w:ind w:firstLine="0"/>
              <w:jc w:val="center"/>
              <w:rPr>
                <w:sz w:val="20"/>
              </w:rPr>
            </w:pPr>
            <w:r>
              <w:rPr>
                <w:rFonts w:hint="eastAsia"/>
                <w:sz w:val="20"/>
              </w:rPr>
              <w:t>2021~2023</w:t>
            </w:r>
          </w:p>
        </w:tc>
        <w:tc>
          <w:tcPr>
            <w:tcW w:w="1410" w:type="dxa"/>
            <w:vAlign w:val="center"/>
          </w:tcPr>
          <w:p w:rsidR="00C711D8" w:rsidRDefault="00685DB3">
            <w:pPr>
              <w:adjustRightInd w:val="0"/>
              <w:spacing w:line="240" w:lineRule="auto"/>
              <w:ind w:firstLine="0"/>
              <w:jc w:val="center"/>
              <w:rPr>
                <w:sz w:val="20"/>
              </w:rPr>
            </w:pPr>
            <w:r>
              <w:rPr>
                <w:sz w:val="20"/>
              </w:rPr>
              <w:t>如东县</w:t>
            </w:r>
            <w:r>
              <w:rPr>
                <w:rFonts w:hint="eastAsia"/>
                <w:sz w:val="20"/>
              </w:rPr>
              <w:t>人民</w:t>
            </w:r>
          </w:p>
          <w:p w:rsidR="00C711D8" w:rsidRDefault="00685DB3">
            <w:pPr>
              <w:adjustRightInd w:val="0"/>
              <w:spacing w:line="240" w:lineRule="auto"/>
              <w:ind w:firstLine="0"/>
              <w:jc w:val="center"/>
              <w:rPr>
                <w:sz w:val="20"/>
              </w:rPr>
            </w:pPr>
            <w:r>
              <w:rPr>
                <w:sz w:val="20"/>
              </w:rPr>
              <w:t>政府</w:t>
            </w:r>
          </w:p>
        </w:tc>
      </w:tr>
      <w:tr w:rsidR="00C711D8">
        <w:trPr>
          <w:trHeight w:hRule="exact" w:val="2277"/>
          <w:jc w:val="center"/>
        </w:trPr>
        <w:tc>
          <w:tcPr>
            <w:tcW w:w="940" w:type="dxa"/>
            <w:vMerge w:val="restart"/>
            <w:vAlign w:val="center"/>
          </w:tcPr>
          <w:p w:rsidR="00C711D8" w:rsidRDefault="00685DB3">
            <w:pPr>
              <w:adjustRightInd w:val="0"/>
              <w:spacing w:line="240" w:lineRule="auto"/>
              <w:ind w:firstLine="0"/>
              <w:jc w:val="center"/>
              <w:rPr>
                <w:sz w:val="20"/>
              </w:rPr>
            </w:pPr>
            <w:r>
              <w:rPr>
                <w:sz w:val="20"/>
              </w:rPr>
              <w:lastRenderedPageBreak/>
              <w:t>海安</w:t>
            </w:r>
            <w:r>
              <w:rPr>
                <w:sz w:val="20"/>
              </w:rPr>
              <w:t>-</w:t>
            </w:r>
            <w:r>
              <w:rPr>
                <w:sz w:val="20"/>
              </w:rPr>
              <w:t>如东</w:t>
            </w:r>
            <w:r>
              <w:rPr>
                <w:sz w:val="20"/>
              </w:rPr>
              <w:t xml:space="preserve"> </w:t>
            </w:r>
            <w:r>
              <w:rPr>
                <w:rFonts w:hint="eastAsia"/>
                <w:sz w:val="20"/>
              </w:rPr>
              <w:t>岸</w:t>
            </w:r>
            <w:r>
              <w:rPr>
                <w:sz w:val="20"/>
              </w:rPr>
              <w:t>段</w:t>
            </w:r>
          </w:p>
        </w:tc>
        <w:tc>
          <w:tcPr>
            <w:tcW w:w="882" w:type="dxa"/>
            <w:vMerge w:val="restart"/>
            <w:vAlign w:val="center"/>
          </w:tcPr>
          <w:p w:rsidR="00C711D8" w:rsidRDefault="00685DB3">
            <w:pPr>
              <w:adjustRightInd w:val="0"/>
              <w:spacing w:line="240" w:lineRule="auto"/>
              <w:ind w:firstLine="0"/>
              <w:jc w:val="center"/>
              <w:rPr>
                <w:sz w:val="20"/>
              </w:rPr>
            </w:pPr>
            <w:r>
              <w:rPr>
                <w:rFonts w:hint="eastAsia"/>
                <w:sz w:val="20"/>
              </w:rPr>
              <w:t>海洋</w:t>
            </w:r>
            <w:r>
              <w:rPr>
                <w:sz w:val="20"/>
              </w:rPr>
              <w:t>污染治理</w:t>
            </w:r>
          </w:p>
        </w:tc>
        <w:tc>
          <w:tcPr>
            <w:tcW w:w="1362" w:type="dxa"/>
            <w:vAlign w:val="center"/>
          </w:tcPr>
          <w:p w:rsidR="00C711D8" w:rsidRDefault="00685DB3">
            <w:pPr>
              <w:adjustRightInd w:val="0"/>
              <w:spacing w:line="240" w:lineRule="auto"/>
              <w:ind w:firstLine="0"/>
              <w:jc w:val="center"/>
              <w:rPr>
                <w:sz w:val="20"/>
              </w:rPr>
            </w:pPr>
            <w:r>
              <w:rPr>
                <w:sz w:val="20"/>
              </w:rPr>
              <w:t>渔港船舶污染防治项目</w:t>
            </w:r>
          </w:p>
        </w:tc>
        <w:tc>
          <w:tcPr>
            <w:tcW w:w="1735" w:type="dxa"/>
            <w:vAlign w:val="center"/>
          </w:tcPr>
          <w:p w:rsidR="00C711D8" w:rsidRDefault="00685DB3">
            <w:pPr>
              <w:adjustRightInd w:val="0"/>
              <w:spacing w:line="240" w:lineRule="auto"/>
              <w:ind w:firstLine="0"/>
              <w:jc w:val="center"/>
              <w:rPr>
                <w:sz w:val="20"/>
              </w:rPr>
            </w:pPr>
            <w:r>
              <w:rPr>
                <w:rFonts w:hint="eastAsia"/>
                <w:sz w:val="20"/>
              </w:rPr>
              <w:t>渔港渔船污染防治措施薄弱。</w:t>
            </w:r>
          </w:p>
        </w:tc>
        <w:tc>
          <w:tcPr>
            <w:tcW w:w="4925" w:type="dxa"/>
            <w:vAlign w:val="center"/>
          </w:tcPr>
          <w:p w:rsidR="00C711D8" w:rsidRDefault="00685DB3">
            <w:pPr>
              <w:adjustRightInd w:val="0"/>
              <w:spacing w:line="240" w:lineRule="auto"/>
              <w:ind w:firstLine="0"/>
              <w:rPr>
                <w:sz w:val="20"/>
              </w:rPr>
            </w:pPr>
            <w:r>
              <w:rPr>
                <w:rFonts w:hint="eastAsia"/>
                <w:sz w:val="20"/>
              </w:rPr>
              <w:t>海安老坝港渔港、如东洋口渔港、刘埠渔港按照</w:t>
            </w:r>
            <w:r>
              <w:rPr>
                <w:sz w:val="20"/>
              </w:rPr>
              <w:t>《沿海渔港污染防治设施设备配备指导标准（试行）》要求，</w:t>
            </w:r>
            <w:r>
              <w:rPr>
                <w:rFonts w:hint="eastAsia"/>
                <w:sz w:val="20"/>
              </w:rPr>
              <w:t>完成</w:t>
            </w:r>
            <w:r>
              <w:rPr>
                <w:sz w:val="20"/>
              </w:rPr>
              <w:t>渔港污染防治设施设备配备和升级改造，做好渔港含油污水、生活废水、固体垃圾等的清理和处置工作。</w:t>
            </w:r>
            <w:r>
              <w:rPr>
                <w:rFonts w:hint="eastAsia"/>
                <w:sz w:val="20"/>
              </w:rPr>
              <w:t>对渔港</w:t>
            </w:r>
            <w:r>
              <w:rPr>
                <w:sz w:val="20"/>
              </w:rPr>
              <w:t>环境状况</w:t>
            </w:r>
            <w:r>
              <w:rPr>
                <w:rFonts w:hint="eastAsia"/>
                <w:sz w:val="20"/>
              </w:rPr>
              <w:t>开展</w:t>
            </w:r>
            <w:r>
              <w:rPr>
                <w:sz w:val="20"/>
              </w:rPr>
              <w:t>监测和评价</w:t>
            </w:r>
            <w:r>
              <w:rPr>
                <w:rFonts w:hint="eastAsia"/>
                <w:sz w:val="20"/>
              </w:rPr>
              <w:t>。</w:t>
            </w:r>
          </w:p>
        </w:tc>
        <w:tc>
          <w:tcPr>
            <w:tcW w:w="1430" w:type="dxa"/>
            <w:vAlign w:val="center"/>
          </w:tcPr>
          <w:p w:rsidR="00C711D8" w:rsidRDefault="00685DB3">
            <w:pPr>
              <w:adjustRightInd w:val="0"/>
              <w:spacing w:line="240" w:lineRule="auto"/>
              <w:ind w:firstLine="0"/>
              <w:jc w:val="center"/>
              <w:rPr>
                <w:sz w:val="20"/>
              </w:rPr>
            </w:pPr>
            <w:r>
              <w:rPr>
                <w:rFonts w:hint="eastAsia"/>
                <w:sz w:val="20"/>
              </w:rPr>
              <w:t>海安老坝港渔港、如东洋口渔港、刘埠渔港</w:t>
            </w:r>
          </w:p>
        </w:tc>
        <w:tc>
          <w:tcPr>
            <w:tcW w:w="1088" w:type="dxa"/>
            <w:vAlign w:val="center"/>
          </w:tcPr>
          <w:p w:rsidR="00C711D8" w:rsidRDefault="00685DB3">
            <w:pPr>
              <w:adjustRightInd w:val="0"/>
              <w:spacing w:line="240" w:lineRule="auto"/>
              <w:ind w:firstLine="0"/>
              <w:jc w:val="center"/>
              <w:rPr>
                <w:sz w:val="20"/>
              </w:rPr>
            </w:pPr>
            <w:r>
              <w:rPr>
                <w:rFonts w:hint="eastAsia"/>
                <w:sz w:val="20"/>
              </w:rPr>
              <w:t>2021~2025</w:t>
            </w:r>
          </w:p>
        </w:tc>
        <w:tc>
          <w:tcPr>
            <w:tcW w:w="1410" w:type="dxa"/>
            <w:vAlign w:val="center"/>
          </w:tcPr>
          <w:p w:rsidR="00C711D8" w:rsidRDefault="00685DB3">
            <w:pPr>
              <w:adjustRightInd w:val="0"/>
              <w:spacing w:line="240" w:lineRule="auto"/>
              <w:ind w:firstLine="0"/>
              <w:jc w:val="center"/>
              <w:rPr>
                <w:sz w:val="20"/>
              </w:rPr>
            </w:pPr>
            <w:r>
              <w:rPr>
                <w:rFonts w:hint="eastAsia"/>
                <w:sz w:val="20"/>
              </w:rPr>
              <w:t>海安市、</w:t>
            </w:r>
            <w:r>
              <w:rPr>
                <w:sz w:val="20"/>
              </w:rPr>
              <w:t>如东县</w:t>
            </w:r>
            <w:r>
              <w:rPr>
                <w:rFonts w:hint="eastAsia"/>
                <w:sz w:val="20"/>
              </w:rPr>
              <w:t>人民</w:t>
            </w:r>
            <w:r>
              <w:rPr>
                <w:sz w:val="20"/>
              </w:rPr>
              <w:t>政府</w:t>
            </w:r>
          </w:p>
        </w:tc>
      </w:tr>
      <w:tr w:rsidR="00C711D8">
        <w:trPr>
          <w:trHeight w:hRule="exact" w:val="2059"/>
          <w:jc w:val="center"/>
        </w:trPr>
        <w:tc>
          <w:tcPr>
            <w:tcW w:w="940" w:type="dxa"/>
            <w:vMerge/>
            <w:vAlign w:val="center"/>
          </w:tcPr>
          <w:p w:rsidR="00C711D8" w:rsidRDefault="00C711D8">
            <w:pPr>
              <w:adjustRightInd w:val="0"/>
              <w:spacing w:line="240" w:lineRule="auto"/>
              <w:ind w:firstLine="0"/>
              <w:jc w:val="center"/>
              <w:rPr>
                <w:sz w:val="20"/>
              </w:rPr>
            </w:pPr>
          </w:p>
        </w:tc>
        <w:tc>
          <w:tcPr>
            <w:tcW w:w="882" w:type="dxa"/>
            <w:vMerge/>
            <w:vAlign w:val="center"/>
          </w:tcPr>
          <w:p w:rsidR="00C711D8" w:rsidRDefault="00C711D8">
            <w:pPr>
              <w:adjustRightInd w:val="0"/>
              <w:spacing w:line="240" w:lineRule="auto"/>
              <w:ind w:firstLine="0"/>
              <w:jc w:val="center"/>
              <w:rPr>
                <w:sz w:val="20"/>
              </w:rPr>
            </w:pPr>
          </w:p>
        </w:tc>
        <w:tc>
          <w:tcPr>
            <w:tcW w:w="1362" w:type="dxa"/>
            <w:vAlign w:val="center"/>
          </w:tcPr>
          <w:p w:rsidR="00C711D8" w:rsidRDefault="00685DB3">
            <w:pPr>
              <w:adjustRightInd w:val="0"/>
              <w:spacing w:line="240" w:lineRule="auto"/>
              <w:ind w:firstLine="0"/>
              <w:jc w:val="center"/>
              <w:rPr>
                <w:sz w:val="20"/>
              </w:rPr>
            </w:pPr>
            <w:r>
              <w:rPr>
                <w:rFonts w:hint="eastAsia"/>
                <w:sz w:val="20"/>
              </w:rPr>
              <w:t>海水养殖污染治理项目</w:t>
            </w:r>
          </w:p>
        </w:tc>
        <w:tc>
          <w:tcPr>
            <w:tcW w:w="1735" w:type="dxa"/>
            <w:vAlign w:val="center"/>
          </w:tcPr>
          <w:p w:rsidR="00C711D8" w:rsidRDefault="00685DB3">
            <w:pPr>
              <w:adjustRightInd w:val="0"/>
              <w:spacing w:line="240" w:lineRule="auto"/>
              <w:ind w:firstLine="0"/>
              <w:jc w:val="center"/>
              <w:rPr>
                <w:sz w:val="20"/>
              </w:rPr>
            </w:pPr>
            <w:r>
              <w:rPr>
                <w:rFonts w:hint="eastAsia"/>
                <w:sz w:val="20"/>
              </w:rPr>
              <w:t>海水养殖尾水未</w:t>
            </w:r>
          </w:p>
          <w:p w:rsidR="00C711D8" w:rsidRDefault="00685DB3">
            <w:pPr>
              <w:adjustRightInd w:val="0"/>
              <w:spacing w:line="240" w:lineRule="auto"/>
              <w:ind w:firstLine="0"/>
              <w:jc w:val="center"/>
              <w:rPr>
                <w:sz w:val="20"/>
              </w:rPr>
            </w:pPr>
            <w:r>
              <w:rPr>
                <w:rFonts w:hint="eastAsia"/>
                <w:sz w:val="20"/>
              </w:rPr>
              <w:t>达标排放，监管</w:t>
            </w:r>
          </w:p>
          <w:p w:rsidR="00C711D8" w:rsidRDefault="00685DB3">
            <w:pPr>
              <w:adjustRightInd w:val="0"/>
              <w:spacing w:line="240" w:lineRule="auto"/>
              <w:ind w:firstLine="0"/>
              <w:jc w:val="center"/>
              <w:rPr>
                <w:sz w:val="20"/>
              </w:rPr>
            </w:pPr>
            <w:r>
              <w:rPr>
                <w:rFonts w:hint="eastAsia"/>
                <w:sz w:val="20"/>
              </w:rPr>
              <w:t>存在空白。</w:t>
            </w:r>
          </w:p>
        </w:tc>
        <w:tc>
          <w:tcPr>
            <w:tcW w:w="4925" w:type="dxa"/>
            <w:vAlign w:val="center"/>
          </w:tcPr>
          <w:p w:rsidR="00C711D8" w:rsidRDefault="00685DB3">
            <w:pPr>
              <w:adjustRightInd w:val="0"/>
              <w:spacing w:line="240" w:lineRule="auto"/>
              <w:ind w:firstLine="0"/>
              <w:rPr>
                <w:sz w:val="20"/>
              </w:rPr>
            </w:pPr>
            <w:r>
              <w:rPr>
                <w:rFonts w:hint="eastAsia"/>
                <w:sz w:val="20"/>
              </w:rPr>
              <w:t>开展百亩以上连片养殖池塘尾水达标排放或循环利用试点示范，推进养殖池塘生态化改造，规范养殖尾水排放口设置，确保按期达标排放。督促做好新建、改建、扩建海水养殖建设项目的环境影响评价。开展工厂化养殖尾水监测。</w:t>
            </w:r>
          </w:p>
        </w:tc>
        <w:tc>
          <w:tcPr>
            <w:tcW w:w="1430" w:type="dxa"/>
            <w:vAlign w:val="center"/>
          </w:tcPr>
          <w:p w:rsidR="00C711D8" w:rsidRDefault="00685DB3">
            <w:pPr>
              <w:adjustRightInd w:val="0"/>
              <w:spacing w:line="240" w:lineRule="auto"/>
              <w:ind w:firstLine="0"/>
              <w:jc w:val="center"/>
              <w:rPr>
                <w:sz w:val="20"/>
              </w:rPr>
            </w:pPr>
            <w:r>
              <w:rPr>
                <w:rFonts w:hint="eastAsia"/>
                <w:sz w:val="20"/>
              </w:rPr>
              <w:t>如东县栟茶镇、洋口镇、丰利镇、外向型农业综合开发区、长沙镇、大豫镇</w:t>
            </w:r>
          </w:p>
        </w:tc>
        <w:tc>
          <w:tcPr>
            <w:tcW w:w="1088" w:type="dxa"/>
            <w:vAlign w:val="center"/>
          </w:tcPr>
          <w:p w:rsidR="00C711D8" w:rsidRDefault="00685DB3">
            <w:pPr>
              <w:adjustRightInd w:val="0"/>
              <w:spacing w:line="240" w:lineRule="auto"/>
              <w:ind w:firstLine="0"/>
              <w:jc w:val="center"/>
              <w:rPr>
                <w:sz w:val="20"/>
              </w:rPr>
            </w:pPr>
            <w:r>
              <w:rPr>
                <w:rFonts w:hint="eastAsia"/>
                <w:sz w:val="20"/>
              </w:rPr>
              <w:t>2022-2023</w:t>
            </w:r>
          </w:p>
        </w:tc>
        <w:tc>
          <w:tcPr>
            <w:tcW w:w="1410" w:type="dxa"/>
            <w:vAlign w:val="center"/>
          </w:tcPr>
          <w:p w:rsidR="00C711D8" w:rsidRDefault="00685DB3">
            <w:pPr>
              <w:adjustRightInd w:val="0"/>
              <w:spacing w:line="240" w:lineRule="auto"/>
              <w:ind w:firstLine="0"/>
              <w:jc w:val="center"/>
              <w:rPr>
                <w:sz w:val="20"/>
              </w:rPr>
            </w:pPr>
            <w:r>
              <w:rPr>
                <w:rFonts w:hint="eastAsia"/>
                <w:sz w:val="20"/>
              </w:rPr>
              <w:t>如东县人民</w:t>
            </w:r>
          </w:p>
          <w:p w:rsidR="00C711D8" w:rsidRDefault="00685DB3">
            <w:pPr>
              <w:adjustRightInd w:val="0"/>
              <w:spacing w:line="240" w:lineRule="auto"/>
              <w:ind w:firstLine="0"/>
              <w:jc w:val="center"/>
              <w:rPr>
                <w:sz w:val="20"/>
              </w:rPr>
            </w:pPr>
            <w:r>
              <w:rPr>
                <w:rFonts w:hint="eastAsia"/>
                <w:sz w:val="20"/>
              </w:rPr>
              <w:t>政府</w:t>
            </w:r>
          </w:p>
        </w:tc>
      </w:tr>
      <w:tr w:rsidR="00C711D8">
        <w:trPr>
          <w:trHeight w:hRule="exact" w:val="872"/>
          <w:jc w:val="center"/>
        </w:trPr>
        <w:tc>
          <w:tcPr>
            <w:tcW w:w="940" w:type="dxa"/>
            <w:vMerge/>
            <w:vAlign w:val="center"/>
          </w:tcPr>
          <w:p w:rsidR="00C711D8" w:rsidRDefault="00C711D8">
            <w:pPr>
              <w:adjustRightInd w:val="0"/>
              <w:spacing w:line="240" w:lineRule="auto"/>
              <w:ind w:firstLine="0"/>
              <w:jc w:val="center"/>
              <w:rPr>
                <w:sz w:val="20"/>
              </w:rPr>
            </w:pPr>
          </w:p>
        </w:tc>
        <w:tc>
          <w:tcPr>
            <w:tcW w:w="882" w:type="dxa"/>
            <w:vAlign w:val="center"/>
          </w:tcPr>
          <w:p w:rsidR="00C711D8" w:rsidRDefault="00685DB3">
            <w:pPr>
              <w:adjustRightInd w:val="0"/>
              <w:spacing w:line="240" w:lineRule="auto"/>
              <w:ind w:firstLine="0"/>
              <w:jc w:val="center"/>
              <w:rPr>
                <w:sz w:val="20"/>
              </w:rPr>
            </w:pPr>
            <w:r>
              <w:rPr>
                <w:rFonts w:hint="eastAsia"/>
                <w:sz w:val="20"/>
              </w:rPr>
              <w:t>海洋生态保护修复</w:t>
            </w:r>
          </w:p>
        </w:tc>
        <w:tc>
          <w:tcPr>
            <w:tcW w:w="1362" w:type="dxa"/>
            <w:vAlign w:val="center"/>
          </w:tcPr>
          <w:p w:rsidR="00C711D8" w:rsidRDefault="00685DB3">
            <w:pPr>
              <w:adjustRightInd w:val="0"/>
              <w:spacing w:line="240" w:lineRule="auto"/>
              <w:ind w:firstLine="0"/>
              <w:jc w:val="center"/>
              <w:rPr>
                <w:sz w:val="20"/>
                <w:lang w:eastAsia="en-US"/>
              </w:rPr>
            </w:pPr>
            <w:r>
              <w:rPr>
                <w:sz w:val="20"/>
              </w:rPr>
              <w:t>渔业资源增殖放流项目</w:t>
            </w:r>
          </w:p>
        </w:tc>
        <w:tc>
          <w:tcPr>
            <w:tcW w:w="1735" w:type="dxa"/>
            <w:vAlign w:val="center"/>
          </w:tcPr>
          <w:p w:rsidR="00C711D8" w:rsidRDefault="00685DB3">
            <w:pPr>
              <w:adjustRightInd w:val="0"/>
              <w:spacing w:line="240" w:lineRule="auto"/>
              <w:ind w:firstLine="0"/>
              <w:jc w:val="center"/>
              <w:rPr>
                <w:sz w:val="20"/>
              </w:rPr>
            </w:pPr>
            <w:r>
              <w:rPr>
                <w:rFonts w:hint="eastAsia"/>
                <w:sz w:val="20"/>
              </w:rPr>
              <w:t>渔业资源衰退。</w:t>
            </w:r>
          </w:p>
        </w:tc>
        <w:tc>
          <w:tcPr>
            <w:tcW w:w="4925" w:type="dxa"/>
            <w:vAlign w:val="center"/>
          </w:tcPr>
          <w:p w:rsidR="00C711D8" w:rsidRDefault="00685DB3">
            <w:pPr>
              <w:adjustRightInd w:val="0"/>
              <w:spacing w:line="240" w:lineRule="auto"/>
              <w:ind w:firstLine="0"/>
              <w:rPr>
                <w:sz w:val="20"/>
                <w:lang w:eastAsia="en-US"/>
              </w:rPr>
            </w:pPr>
            <w:r>
              <w:rPr>
                <w:sz w:val="20"/>
              </w:rPr>
              <w:t>增殖放流大黄鱼、黑鲷、黄姑鱼等</w:t>
            </w:r>
            <w:r>
              <w:rPr>
                <w:rFonts w:hint="eastAsia"/>
                <w:sz w:val="20"/>
              </w:rPr>
              <w:t>海洋水生</w:t>
            </w:r>
            <w:r>
              <w:rPr>
                <w:sz w:val="20"/>
              </w:rPr>
              <w:t>生物资源</w:t>
            </w:r>
            <w:r>
              <w:rPr>
                <w:rFonts w:hint="eastAsia"/>
                <w:sz w:val="20"/>
              </w:rPr>
              <w:t>1</w:t>
            </w:r>
            <w:r>
              <w:rPr>
                <w:rFonts w:hint="eastAsia"/>
                <w:sz w:val="20"/>
              </w:rPr>
              <w:t>亿单位</w:t>
            </w:r>
            <w:r>
              <w:rPr>
                <w:sz w:val="20"/>
              </w:rPr>
              <w:t>。</w:t>
            </w:r>
          </w:p>
        </w:tc>
        <w:tc>
          <w:tcPr>
            <w:tcW w:w="1430" w:type="dxa"/>
            <w:vAlign w:val="center"/>
          </w:tcPr>
          <w:p w:rsidR="00C711D8" w:rsidRDefault="00685DB3">
            <w:pPr>
              <w:adjustRightInd w:val="0"/>
              <w:spacing w:line="240" w:lineRule="auto"/>
              <w:ind w:firstLine="0"/>
              <w:jc w:val="center"/>
              <w:rPr>
                <w:sz w:val="20"/>
              </w:rPr>
            </w:pPr>
            <w:r>
              <w:rPr>
                <w:sz w:val="20"/>
              </w:rPr>
              <w:t>如东县</w:t>
            </w:r>
          </w:p>
          <w:p w:rsidR="00C711D8" w:rsidRDefault="00685DB3">
            <w:pPr>
              <w:adjustRightInd w:val="0"/>
              <w:spacing w:line="240" w:lineRule="auto"/>
              <w:ind w:firstLine="0"/>
              <w:jc w:val="center"/>
              <w:rPr>
                <w:sz w:val="20"/>
                <w:lang w:eastAsia="en-US"/>
              </w:rPr>
            </w:pPr>
            <w:r>
              <w:rPr>
                <w:sz w:val="20"/>
              </w:rPr>
              <w:t>近岸海域</w:t>
            </w:r>
          </w:p>
        </w:tc>
        <w:tc>
          <w:tcPr>
            <w:tcW w:w="1088" w:type="dxa"/>
            <w:vAlign w:val="center"/>
          </w:tcPr>
          <w:p w:rsidR="00C711D8" w:rsidRDefault="00685DB3">
            <w:pPr>
              <w:adjustRightInd w:val="0"/>
              <w:spacing w:line="240" w:lineRule="auto"/>
              <w:ind w:firstLine="0"/>
              <w:jc w:val="center"/>
              <w:rPr>
                <w:sz w:val="20"/>
              </w:rPr>
            </w:pPr>
            <w:r>
              <w:rPr>
                <w:rFonts w:hint="eastAsia"/>
                <w:sz w:val="20"/>
              </w:rPr>
              <w:t>2021~2025</w:t>
            </w:r>
          </w:p>
        </w:tc>
        <w:tc>
          <w:tcPr>
            <w:tcW w:w="1410" w:type="dxa"/>
            <w:vAlign w:val="center"/>
          </w:tcPr>
          <w:p w:rsidR="00C711D8" w:rsidRDefault="00685DB3">
            <w:pPr>
              <w:adjustRightInd w:val="0"/>
              <w:spacing w:line="240" w:lineRule="auto"/>
              <w:ind w:firstLine="0"/>
              <w:jc w:val="center"/>
              <w:rPr>
                <w:sz w:val="20"/>
              </w:rPr>
            </w:pPr>
            <w:r>
              <w:rPr>
                <w:sz w:val="20"/>
              </w:rPr>
              <w:t>如东县</w:t>
            </w:r>
            <w:r>
              <w:rPr>
                <w:rFonts w:hint="eastAsia"/>
                <w:sz w:val="20"/>
              </w:rPr>
              <w:t>人民</w:t>
            </w:r>
          </w:p>
          <w:p w:rsidR="00C711D8" w:rsidRDefault="00685DB3">
            <w:pPr>
              <w:adjustRightInd w:val="0"/>
              <w:spacing w:line="240" w:lineRule="auto"/>
              <w:ind w:firstLine="0"/>
              <w:jc w:val="center"/>
              <w:rPr>
                <w:sz w:val="20"/>
                <w:lang w:eastAsia="en-US"/>
              </w:rPr>
            </w:pPr>
            <w:r>
              <w:rPr>
                <w:sz w:val="20"/>
              </w:rPr>
              <w:t>政府</w:t>
            </w:r>
          </w:p>
        </w:tc>
      </w:tr>
      <w:tr w:rsidR="00C711D8">
        <w:trPr>
          <w:trHeight w:hRule="exact" w:val="972"/>
          <w:jc w:val="center"/>
        </w:trPr>
        <w:tc>
          <w:tcPr>
            <w:tcW w:w="940" w:type="dxa"/>
            <w:vMerge/>
            <w:vAlign w:val="center"/>
          </w:tcPr>
          <w:p w:rsidR="00C711D8" w:rsidRDefault="00C711D8">
            <w:pPr>
              <w:adjustRightInd w:val="0"/>
              <w:spacing w:line="240" w:lineRule="auto"/>
              <w:ind w:firstLine="0"/>
              <w:jc w:val="center"/>
              <w:rPr>
                <w:sz w:val="20"/>
              </w:rPr>
            </w:pPr>
          </w:p>
        </w:tc>
        <w:tc>
          <w:tcPr>
            <w:tcW w:w="882" w:type="dxa"/>
            <w:vAlign w:val="center"/>
          </w:tcPr>
          <w:p w:rsidR="00C711D8" w:rsidRDefault="00685DB3">
            <w:pPr>
              <w:adjustRightInd w:val="0"/>
              <w:spacing w:line="240" w:lineRule="auto"/>
              <w:ind w:firstLine="0"/>
              <w:jc w:val="center"/>
              <w:rPr>
                <w:sz w:val="20"/>
              </w:rPr>
            </w:pPr>
            <w:r>
              <w:rPr>
                <w:rFonts w:hint="eastAsia"/>
                <w:sz w:val="20"/>
              </w:rPr>
              <w:t>海洋生态保护修复</w:t>
            </w:r>
          </w:p>
        </w:tc>
        <w:tc>
          <w:tcPr>
            <w:tcW w:w="1362" w:type="dxa"/>
            <w:vAlign w:val="center"/>
          </w:tcPr>
          <w:p w:rsidR="00C711D8" w:rsidRDefault="00685DB3">
            <w:pPr>
              <w:adjustRightInd w:val="0"/>
              <w:spacing w:line="240" w:lineRule="auto"/>
              <w:ind w:firstLine="0"/>
              <w:jc w:val="center"/>
              <w:rPr>
                <w:sz w:val="20"/>
                <w:lang w:eastAsia="en-US"/>
              </w:rPr>
            </w:pPr>
            <w:r>
              <w:rPr>
                <w:sz w:val="20"/>
              </w:rPr>
              <w:t>如泰运河入海河口生态湿地建设项目</w:t>
            </w:r>
          </w:p>
        </w:tc>
        <w:tc>
          <w:tcPr>
            <w:tcW w:w="1735" w:type="dxa"/>
            <w:vAlign w:val="center"/>
          </w:tcPr>
          <w:p w:rsidR="00C711D8" w:rsidRDefault="00685DB3">
            <w:pPr>
              <w:adjustRightInd w:val="0"/>
              <w:spacing w:line="240" w:lineRule="auto"/>
              <w:ind w:firstLine="0"/>
              <w:jc w:val="center"/>
              <w:rPr>
                <w:sz w:val="20"/>
                <w:lang w:eastAsia="en-US"/>
              </w:rPr>
            </w:pPr>
            <w:r>
              <w:rPr>
                <w:sz w:val="20"/>
              </w:rPr>
              <w:t>河口生态破坏。</w:t>
            </w:r>
          </w:p>
        </w:tc>
        <w:tc>
          <w:tcPr>
            <w:tcW w:w="4925" w:type="dxa"/>
            <w:vAlign w:val="center"/>
          </w:tcPr>
          <w:p w:rsidR="00C711D8" w:rsidRDefault="00685DB3">
            <w:pPr>
              <w:adjustRightInd w:val="0"/>
              <w:spacing w:line="240" w:lineRule="auto"/>
              <w:ind w:firstLine="0"/>
              <w:rPr>
                <w:sz w:val="20"/>
                <w:lang w:eastAsia="en-US"/>
              </w:rPr>
            </w:pPr>
            <w:r>
              <w:rPr>
                <w:sz w:val="20"/>
              </w:rPr>
              <w:t>开展如泰运河入海河口生态湿地建设，如泰运河入海河口生态湿地建设</w:t>
            </w:r>
            <w:r>
              <w:rPr>
                <w:rFonts w:hint="eastAsia"/>
                <w:sz w:val="20"/>
              </w:rPr>
              <w:t>400</w:t>
            </w:r>
            <w:r>
              <w:rPr>
                <w:sz w:val="20"/>
              </w:rPr>
              <w:t>公顷</w:t>
            </w:r>
            <w:r>
              <w:rPr>
                <w:rFonts w:hint="eastAsia"/>
                <w:sz w:val="20"/>
              </w:rPr>
              <w:t>，</w:t>
            </w:r>
            <w:r>
              <w:rPr>
                <w:sz w:val="20"/>
              </w:rPr>
              <w:t>逐步恢复河口生态系统。</w:t>
            </w:r>
          </w:p>
        </w:tc>
        <w:tc>
          <w:tcPr>
            <w:tcW w:w="1430" w:type="dxa"/>
            <w:vAlign w:val="center"/>
          </w:tcPr>
          <w:p w:rsidR="00C711D8" w:rsidRDefault="00685DB3">
            <w:pPr>
              <w:adjustRightInd w:val="0"/>
              <w:spacing w:line="240" w:lineRule="auto"/>
              <w:ind w:firstLine="0"/>
              <w:jc w:val="center"/>
              <w:rPr>
                <w:sz w:val="20"/>
              </w:rPr>
            </w:pPr>
            <w:r>
              <w:rPr>
                <w:sz w:val="20"/>
              </w:rPr>
              <w:t>如泰运河</w:t>
            </w:r>
          </w:p>
          <w:p w:rsidR="00C711D8" w:rsidRDefault="00685DB3">
            <w:pPr>
              <w:adjustRightInd w:val="0"/>
              <w:spacing w:line="240" w:lineRule="auto"/>
              <w:ind w:firstLine="0"/>
              <w:jc w:val="center"/>
              <w:rPr>
                <w:sz w:val="20"/>
                <w:lang w:eastAsia="en-US"/>
              </w:rPr>
            </w:pPr>
            <w:r>
              <w:rPr>
                <w:sz w:val="20"/>
              </w:rPr>
              <w:t>入海口</w:t>
            </w:r>
          </w:p>
        </w:tc>
        <w:tc>
          <w:tcPr>
            <w:tcW w:w="1088" w:type="dxa"/>
            <w:vAlign w:val="center"/>
          </w:tcPr>
          <w:p w:rsidR="00C711D8" w:rsidRDefault="00685DB3">
            <w:pPr>
              <w:adjustRightInd w:val="0"/>
              <w:spacing w:line="240" w:lineRule="auto"/>
              <w:ind w:firstLine="0"/>
              <w:jc w:val="center"/>
              <w:rPr>
                <w:sz w:val="20"/>
              </w:rPr>
            </w:pPr>
            <w:r>
              <w:rPr>
                <w:rFonts w:hint="eastAsia"/>
                <w:sz w:val="20"/>
              </w:rPr>
              <w:t>2021~2023</w:t>
            </w:r>
          </w:p>
        </w:tc>
        <w:tc>
          <w:tcPr>
            <w:tcW w:w="1410" w:type="dxa"/>
            <w:vAlign w:val="center"/>
          </w:tcPr>
          <w:p w:rsidR="00C711D8" w:rsidRDefault="00685DB3">
            <w:pPr>
              <w:adjustRightInd w:val="0"/>
              <w:spacing w:line="240" w:lineRule="auto"/>
              <w:ind w:firstLine="0"/>
              <w:jc w:val="center"/>
              <w:rPr>
                <w:sz w:val="20"/>
              </w:rPr>
            </w:pPr>
            <w:r>
              <w:rPr>
                <w:sz w:val="20"/>
              </w:rPr>
              <w:t>如东县</w:t>
            </w:r>
            <w:r>
              <w:rPr>
                <w:rFonts w:hint="eastAsia"/>
                <w:sz w:val="20"/>
              </w:rPr>
              <w:t>人民</w:t>
            </w:r>
          </w:p>
          <w:p w:rsidR="00C711D8" w:rsidRDefault="00685DB3">
            <w:pPr>
              <w:adjustRightInd w:val="0"/>
              <w:spacing w:line="240" w:lineRule="auto"/>
              <w:ind w:firstLine="0"/>
              <w:jc w:val="center"/>
              <w:rPr>
                <w:sz w:val="20"/>
                <w:lang w:eastAsia="en-US"/>
              </w:rPr>
            </w:pPr>
            <w:r>
              <w:rPr>
                <w:sz w:val="20"/>
              </w:rPr>
              <w:t>政府</w:t>
            </w:r>
          </w:p>
        </w:tc>
      </w:tr>
      <w:tr w:rsidR="00C711D8">
        <w:trPr>
          <w:trHeight w:hRule="exact" w:val="1152"/>
          <w:jc w:val="center"/>
        </w:trPr>
        <w:tc>
          <w:tcPr>
            <w:tcW w:w="940" w:type="dxa"/>
            <w:vMerge/>
            <w:vAlign w:val="center"/>
          </w:tcPr>
          <w:p w:rsidR="00C711D8" w:rsidRDefault="00C711D8">
            <w:pPr>
              <w:adjustRightInd w:val="0"/>
              <w:spacing w:line="240" w:lineRule="auto"/>
              <w:ind w:firstLine="0"/>
              <w:jc w:val="center"/>
              <w:rPr>
                <w:sz w:val="20"/>
              </w:rPr>
            </w:pPr>
          </w:p>
        </w:tc>
        <w:tc>
          <w:tcPr>
            <w:tcW w:w="882" w:type="dxa"/>
            <w:vAlign w:val="center"/>
          </w:tcPr>
          <w:p w:rsidR="00C711D8" w:rsidRDefault="00685DB3">
            <w:pPr>
              <w:adjustRightInd w:val="0"/>
              <w:spacing w:line="240" w:lineRule="auto"/>
              <w:ind w:firstLine="0"/>
              <w:jc w:val="center"/>
              <w:rPr>
                <w:sz w:val="20"/>
                <w:lang w:eastAsia="en-US"/>
              </w:rPr>
            </w:pPr>
            <w:r>
              <w:rPr>
                <w:sz w:val="20"/>
              </w:rPr>
              <w:t>亲海环境品质提升</w:t>
            </w:r>
          </w:p>
        </w:tc>
        <w:tc>
          <w:tcPr>
            <w:tcW w:w="1362" w:type="dxa"/>
            <w:vAlign w:val="center"/>
          </w:tcPr>
          <w:p w:rsidR="00C711D8" w:rsidRDefault="00685DB3">
            <w:pPr>
              <w:adjustRightInd w:val="0"/>
              <w:spacing w:line="240" w:lineRule="auto"/>
              <w:ind w:firstLine="0"/>
              <w:jc w:val="center"/>
              <w:rPr>
                <w:sz w:val="20"/>
                <w:lang w:eastAsia="en-US"/>
              </w:rPr>
            </w:pPr>
            <w:r>
              <w:rPr>
                <w:sz w:val="20"/>
              </w:rPr>
              <w:t>如意东方滨海农渔小镇建设项目</w:t>
            </w:r>
          </w:p>
        </w:tc>
        <w:tc>
          <w:tcPr>
            <w:tcW w:w="1735" w:type="dxa"/>
            <w:vAlign w:val="center"/>
          </w:tcPr>
          <w:p w:rsidR="00C711D8" w:rsidRDefault="00685DB3">
            <w:pPr>
              <w:adjustRightInd w:val="0"/>
              <w:spacing w:line="240" w:lineRule="auto"/>
              <w:ind w:firstLine="0"/>
              <w:jc w:val="center"/>
              <w:rPr>
                <w:sz w:val="20"/>
                <w:lang w:eastAsia="en-US"/>
              </w:rPr>
            </w:pPr>
            <w:r>
              <w:rPr>
                <w:rFonts w:hint="eastAsia"/>
                <w:sz w:val="20"/>
              </w:rPr>
              <w:t>亲海空间不足。</w:t>
            </w:r>
          </w:p>
        </w:tc>
        <w:tc>
          <w:tcPr>
            <w:tcW w:w="4925" w:type="dxa"/>
            <w:vAlign w:val="center"/>
          </w:tcPr>
          <w:p w:rsidR="00C711D8" w:rsidRDefault="00685DB3">
            <w:pPr>
              <w:adjustRightInd w:val="0"/>
              <w:spacing w:line="240" w:lineRule="auto"/>
              <w:ind w:firstLine="0"/>
              <w:rPr>
                <w:sz w:val="20"/>
                <w:lang w:eastAsia="en-US"/>
              </w:rPr>
            </w:pPr>
            <w:r>
              <w:rPr>
                <w:sz w:val="20"/>
              </w:rPr>
              <w:t>修复沿岸受到开发破坏的生态环境，打造</w:t>
            </w:r>
            <w:r>
              <w:rPr>
                <w:sz w:val="20"/>
              </w:rPr>
              <w:t>10</w:t>
            </w:r>
            <w:r>
              <w:rPr>
                <w:sz w:val="20"/>
              </w:rPr>
              <w:t>千米的亲海岸线。</w:t>
            </w:r>
          </w:p>
        </w:tc>
        <w:tc>
          <w:tcPr>
            <w:tcW w:w="1430" w:type="dxa"/>
            <w:vAlign w:val="center"/>
          </w:tcPr>
          <w:p w:rsidR="00C711D8" w:rsidRDefault="00685DB3">
            <w:pPr>
              <w:adjustRightInd w:val="0"/>
              <w:spacing w:line="240" w:lineRule="auto"/>
              <w:ind w:firstLine="0"/>
              <w:jc w:val="center"/>
              <w:rPr>
                <w:sz w:val="20"/>
                <w:lang w:eastAsia="en-US"/>
              </w:rPr>
            </w:pPr>
            <w:r>
              <w:rPr>
                <w:sz w:val="20"/>
              </w:rPr>
              <w:t>南通外向型农业综合开发区休闲农业集聚区</w:t>
            </w:r>
          </w:p>
        </w:tc>
        <w:tc>
          <w:tcPr>
            <w:tcW w:w="1088" w:type="dxa"/>
            <w:vAlign w:val="center"/>
          </w:tcPr>
          <w:p w:rsidR="00C711D8" w:rsidRDefault="00685DB3">
            <w:pPr>
              <w:adjustRightInd w:val="0"/>
              <w:spacing w:line="240" w:lineRule="auto"/>
              <w:ind w:firstLine="0"/>
              <w:jc w:val="center"/>
              <w:rPr>
                <w:sz w:val="20"/>
              </w:rPr>
            </w:pPr>
            <w:r>
              <w:rPr>
                <w:rFonts w:hint="eastAsia"/>
                <w:sz w:val="20"/>
              </w:rPr>
              <w:t>2021~2025</w:t>
            </w:r>
          </w:p>
        </w:tc>
        <w:tc>
          <w:tcPr>
            <w:tcW w:w="1410" w:type="dxa"/>
            <w:vAlign w:val="center"/>
          </w:tcPr>
          <w:p w:rsidR="00C711D8" w:rsidRDefault="00685DB3">
            <w:pPr>
              <w:adjustRightInd w:val="0"/>
              <w:spacing w:line="240" w:lineRule="auto"/>
              <w:ind w:firstLine="0"/>
              <w:jc w:val="center"/>
              <w:rPr>
                <w:sz w:val="20"/>
              </w:rPr>
            </w:pPr>
            <w:r>
              <w:rPr>
                <w:sz w:val="20"/>
              </w:rPr>
              <w:t>如东县</w:t>
            </w:r>
            <w:r>
              <w:rPr>
                <w:rFonts w:hint="eastAsia"/>
                <w:sz w:val="20"/>
              </w:rPr>
              <w:t>人民</w:t>
            </w:r>
          </w:p>
          <w:p w:rsidR="00C711D8" w:rsidRDefault="00685DB3">
            <w:pPr>
              <w:adjustRightInd w:val="0"/>
              <w:spacing w:line="240" w:lineRule="auto"/>
              <w:ind w:firstLine="0"/>
              <w:jc w:val="center"/>
              <w:rPr>
                <w:sz w:val="20"/>
                <w:lang w:eastAsia="en-US"/>
              </w:rPr>
            </w:pPr>
            <w:r>
              <w:rPr>
                <w:sz w:val="20"/>
              </w:rPr>
              <w:t>政府</w:t>
            </w:r>
          </w:p>
        </w:tc>
      </w:tr>
      <w:tr w:rsidR="00C711D8">
        <w:trPr>
          <w:trHeight w:hRule="exact" w:val="1723"/>
          <w:jc w:val="center"/>
        </w:trPr>
        <w:tc>
          <w:tcPr>
            <w:tcW w:w="940" w:type="dxa"/>
            <w:vMerge w:val="restart"/>
            <w:vAlign w:val="center"/>
          </w:tcPr>
          <w:p w:rsidR="00C711D8" w:rsidRDefault="00685DB3">
            <w:pPr>
              <w:adjustRightInd w:val="0"/>
              <w:spacing w:line="240" w:lineRule="auto"/>
              <w:ind w:firstLine="0"/>
              <w:jc w:val="center"/>
              <w:rPr>
                <w:sz w:val="20"/>
              </w:rPr>
            </w:pPr>
            <w:r>
              <w:rPr>
                <w:sz w:val="20"/>
              </w:rPr>
              <w:lastRenderedPageBreak/>
              <w:t>海安</w:t>
            </w:r>
            <w:r>
              <w:rPr>
                <w:sz w:val="20"/>
              </w:rPr>
              <w:t>-</w:t>
            </w:r>
            <w:r>
              <w:rPr>
                <w:sz w:val="20"/>
              </w:rPr>
              <w:t>如东</w:t>
            </w:r>
            <w:r>
              <w:rPr>
                <w:sz w:val="20"/>
              </w:rPr>
              <w:t xml:space="preserve"> </w:t>
            </w:r>
            <w:r>
              <w:rPr>
                <w:rFonts w:hint="eastAsia"/>
                <w:sz w:val="20"/>
              </w:rPr>
              <w:t>岸</w:t>
            </w:r>
            <w:r>
              <w:rPr>
                <w:sz w:val="20"/>
              </w:rPr>
              <w:t>段</w:t>
            </w:r>
          </w:p>
        </w:tc>
        <w:tc>
          <w:tcPr>
            <w:tcW w:w="882" w:type="dxa"/>
            <w:vAlign w:val="center"/>
          </w:tcPr>
          <w:p w:rsidR="00C711D8" w:rsidRDefault="00685DB3">
            <w:pPr>
              <w:adjustRightInd w:val="0"/>
              <w:spacing w:line="240" w:lineRule="auto"/>
              <w:ind w:firstLine="0"/>
              <w:jc w:val="center"/>
              <w:rPr>
                <w:sz w:val="20"/>
              </w:rPr>
            </w:pPr>
            <w:r>
              <w:rPr>
                <w:sz w:val="20"/>
              </w:rPr>
              <w:t>亲海环境品质提升</w:t>
            </w:r>
          </w:p>
        </w:tc>
        <w:tc>
          <w:tcPr>
            <w:tcW w:w="1362" w:type="dxa"/>
            <w:vAlign w:val="center"/>
          </w:tcPr>
          <w:p w:rsidR="00C711D8" w:rsidRDefault="00685DB3">
            <w:pPr>
              <w:adjustRightInd w:val="0"/>
              <w:spacing w:line="240" w:lineRule="auto"/>
              <w:ind w:firstLine="0"/>
              <w:jc w:val="center"/>
              <w:rPr>
                <w:sz w:val="20"/>
              </w:rPr>
            </w:pPr>
            <w:r>
              <w:rPr>
                <w:sz w:val="20"/>
              </w:rPr>
              <w:t>如东小洋口旅游度假区亲海空间品质提升工程</w:t>
            </w:r>
          </w:p>
        </w:tc>
        <w:tc>
          <w:tcPr>
            <w:tcW w:w="1735" w:type="dxa"/>
            <w:vAlign w:val="center"/>
          </w:tcPr>
          <w:p w:rsidR="00C711D8" w:rsidRDefault="00685DB3">
            <w:pPr>
              <w:adjustRightInd w:val="0"/>
              <w:spacing w:line="240" w:lineRule="auto"/>
              <w:ind w:firstLine="0"/>
              <w:jc w:val="center"/>
              <w:rPr>
                <w:sz w:val="20"/>
              </w:rPr>
            </w:pPr>
            <w:r>
              <w:rPr>
                <w:rFonts w:hint="eastAsia"/>
                <w:sz w:val="20"/>
              </w:rPr>
              <w:t>亲海空间不足。</w:t>
            </w:r>
          </w:p>
        </w:tc>
        <w:tc>
          <w:tcPr>
            <w:tcW w:w="4925" w:type="dxa"/>
            <w:vAlign w:val="center"/>
          </w:tcPr>
          <w:p w:rsidR="00C711D8" w:rsidRDefault="00685DB3">
            <w:pPr>
              <w:adjustRightInd w:val="0"/>
              <w:spacing w:line="240" w:lineRule="auto"/>
              <w:ind w:firstLine="0"/>
              <w:rPr>
                <w:sz w:val="20"/>
              </w:rPr>
            </w:pPr>
            <w:r>
              <w:rPr>
                <w:sz w:val="20"/>
              </w:rPr>
              <w:t>通过碱蓬、芦苇等本地耐盐植物种植等，恢复多样化滩涂湿地生态系统，开展人工海堤生态化改造，建立重点海域岸滩垃圾清理长效机制</w:t>
            </w:r>
            <w:r>
              <w:rPr>
                <w:rFonts w:hint="eastAsia"/>
                <w:sz w:val="20"/>
              </w:rPr>
              <w:t>，整治修复小洋口海岸线</w:t>
            </w:r>
            <w:r>
              <w:rPr>
                <w:rFonts w:hint="eastAsia"/>
                <w:sz w:val="20"/>
              </w:rPr>
              <w:t>9.3</w:t>
            </w:r>
            <w:r>
              <w:rPr>
                <w:rFonts w:hint="eastAsia"/>
                <w:sz w:val="20"/>
              </w:rPr>
              <w:t>千米。</w:t>
            </w:r>
          </w:p>
        </w:tc>
        <w:tc>
          <w:tcPr>
            <w:tcW w:w="1430" w:type="dxa"/>
            <w:vAlign w:val="center"/>
          </w:tcPr>
          <w:p w:rsidR="00C711D8" w:rsidRDefault="00685DB3">
            <w:pPr>
              <w:adjustRightInd w:val="0"/>
              <w:spacing w:line="240" w:lineRule="auto"/>
              <w:ind w:firstLine="0"/>
              <w:jc w:val="center"/>
              <w:rPr>
                <w:sz w:val="20"/>
              </w:rPr>
            </w:pPr>
            <w:r>
              <w:rPr>
                <w:rFonts w:hint="eastAsia"/>
                <w:sz w:val="20"/>
              </w:rPr>
              <w:t>如东小洋口旅游度假区</w:t>
            </w:r>
          </w:p>
        </w:tc>
        <w:tc>
          <w:tcPr>
            <w:tcW w:w="1088" w:type="dxa"/>
            <w:vAlign w:val="center"/>
          </w:tcPr>
          <w:p w:rsidR="00C711D8" w:rsidRDefault="00685DB3">
            <w:pPr>
              <w:adjustRightInd w:val="0"/>
              <w:spacing w:line="240" w:lineRule="auto"/>
              <w:ind w:firstLine="0"/>
              <w:jc w:val="center"/>
              <w:rPr>
                <w:sz w:val="20"/>
              </w:rPr>
            </w:pPr>
            <w:r>
              <w:rPr>
                <w:rFonts w:hint="eastAsia"/>
                <w:sz w:val="20"/>
              </w:rPr>
              <w:t>2021~2025</w:t>
            </w:r>
          </w:p>
        </w:tc>
        <w:tc>
          <w:tcPr>
            <w:tcW w:w="1410" w:type="dxa"/>
            <w:vAlign w:val="center"/>
          </w:tcPr>
          <w:p w:rsidR="00C711D8" w:rsidRDefault="00685DB3">
            <w:pPr>
              <w:adjustRightInd w:val="0"/>
              <w:spacing w:line="240" w:lineRule="auto"/>
              <w:ind w:firstLine="0"/>
              <w:jc w:val="center"/>
              <w:rPr>
                <w:sz w:val="20"/>
              </w:rPr>
            </w:pPr>
            <w:r>
              <w:rPr>
                <w:sz w:val="20"/>
              </w:rPr>
              <w:t>如东县</w:t>
            </w:r>
            <w:r>
              <w:rPr>
                <w:rFonts w:hint="eastAsia"/>
                <w:sz w:val="20"/>
              </w:rPr>
              <w:t>人民</w:t>
            </w:r>
          </w:p>
          <w:p w:rsidR="00C711D8" w:rsidRDefault="00685DB3">
            <w:pPr>
              <w:adjustRightInd w:val="0"/>
              <w:spacing w:line="240" w:lineRule="auto"/>
              <w:ind w:firstLine="0"/>
              <w:jc w:val="center"/>
              <w:rPr>
                <w:sz w:val="20"/>
              </w:rPr>
            </w:pPr>
            <w:r>
              <w:rPr>
                <w:sz w:val="20"/>
              </w:rPr>
              <w:t>政府</w:t>
            </w:r>
          </w:p>
        </w:tc>
      </w:tr>
      <w:tr w:rsidR="00C711D8">
        <w:trPr>
          <w:trHeight w:hRule="exact" w:val="1304"/>
          <w:jc w:val="center"/>
        </w:trPr>
        <w:tc>
          <w:tcPr>
            <w:tcW w:w="940" w:type="dxa"/>
            <w:vMerge/>
            <w:vAlign w:val="center"/>
          </w:tcPr>
          <w:p w:rsidR="00C711D8" w:rsidRDefault="00C711D8">
            <w:pPr>
              <w:adjustRightInd w:val="0"/>
              <w:spacing w:line="240" w:lineRule="auto"/>
              <w:ind w:firstLine="0"/>
              <w:jc w:val="center"/>
              <w:rPr>
                <w:sz w:val="20"/>
              </w:rPr>
            </w:pPr>
          </w:p>
        </w:tc>
        <w:tc>
          <w:tcPr>
            <w:tcW w:w="882" w:type="dxa"/>
            <w:vAlign w:val="center"/>
          </w:tcPr>
          <w:p w:rsidR="00C711D8" w:rsidRDefault="00685DB3">
            <w:pPr>
              <w:adjustRightInd w:val="0"/>
              <w:spacing w:line="240" w:lineRule="auto"/>
              <w:ind w:firstLine="0"/>
              <w:jc w:val="center"/>
              <w:rPr>
                <w:sz w:val="20"/>
              </w:rPr>
            </w:pPr>
            <w:r>
              <w:rPr>
                <w:rFonts w:hint="eastAsia"/>
                <w:sz w:val="20"/>
              </w:rPr>
              <w:t>监测监管能力建设</w:t>
            </w:r>
          </w:p>
        </w:tc>
        <w:tc>
          <w:tcPr>
            <w:tcW w:w="1362" w:type="dxa"/>
            <w:vAlign w:val="center"/>
          </w:tcPr>
          <w:p w:rsidR="00C711D8" w:rsidRDefault="00685DB3">
            <w:pPr>
              <w:adjustRightInd w:val="0"/>
              <w:spacing w:line="240" w:lineRule="auto"/>
              <w:ind w:firstLine="0"/>
              <w:jc w:val="center"/>
              <w:rPr>
                <w:sz w:val="20"/>
              </w:rPr>
            </w:pPr>
            <w:r>
              <w:rPr>
                <w:rFonts w:hint="eastAsia"/>
                <w:sz w:val="20"/>
              </w:rPr>
              <w:t>如东县海洋生态环境在线监测系统建设</w:t>
            </w:r>
          </w:p>
        </w:tc>
        <w:tc>
          <w:tcPr>
            <w:tcW w:w="1735" w:type="dxa"/>
            <w:vAlign w:val="center"/>
          </w:tcPr>
          <w:p w:rsidR="00C711D8" w:rsidRDefault="00685DB3">
            <w:pPr>
              <w:adjustRightInd w:val="0"/>
              <w:spacing w:line="240" w:lineRule="auto"/>
              <w:ind w:firstLine="0"/>
              <w:jc w:val="center"/>
              <w:rPr>
                <w:sz w:val="20"/>
              </w:rPr>
            </w:pPr>
            <w:r>
              <w:rPr>
                <w:rFonts w:hint="eastAsia"/>
                <w:sz w:val="20"/>
              </w:rPr>
              <w:t>海洋生态环境监测体系尚不成熟。</w:t>
            </w:r>
          </w:p>
        </w:tc>
        <w:tc>
          <w:tcPr>
            <w:tcW w:w="4925" w:type="dxa"/>
            <w:vAlign w:val="center"/>
          </w:tcPr>
          <w:p w:rsidR="00C711D8" w:rsidRDefault="00685DB3">
            <w:pPr>
              <w:adjustRightInd w:val="0"/>
              <w:spacing w:line="240" w:lineRule="auto"/>
              <w:ind w:firstLine="0"/>
              <w:rPr>
                <w:sz w:val="20"/>
              </w:rPr>
            </w:pPr>
            <w:r>
              <w:rPr>
                <w:rFonts w:hint="eastAsia"/>
                <w:sz w:val="20"/>
              </w:rPr>
              <w:t>依托如东县海上风电工程、海上平台及其他类型海上基础设施，搭载海洋水质自动分析仪器，布设如东县海洋生态环境在线监测网络。</w:t>
            </w:r>
          </w:p>
        </w:tc>
        <w:tc>
          <w:tcPr>
            <w:tcW w:w="1430" w:type="dxa"/>
            <w:vAlign w:val="center"/>
          </w:tcPr>
          <w:p w:rsidR="00C711D8" w:rsidRDefault="00685DB3">
            <w:pPr>
              <w:adjustRightInd w:val="0"/>
              <w:spacing w:line="240" w:lineRule="auto"/>
              <w:ind w:firstLine="0"/>
              <w:jc w:val="center"/>
              <w:rPr>
                <w:sz w:val="20"/>
              </w:rPr>
            </w:pPr>
            <w:r>
              <w:rPr>
                <w:rFonts w:hint="eastAsia"/>
                <w:sz w:val="20"/>
              </w:rPr>
              <w:t>如东县</w:t>
            </w:r>
          </w:p>
          <w:p w:rsidR="00C711D8" w:rsidRDefault="00685DB3">
            <w:pPr>
              <w:adjustRightInd w:val="0"/>
              <w:spacing w:line="240" w:lineRule="auto"/>
              <w:ind w:firstLine="0"/>
              <w:jc w:val="center"/>
              <w:rPr>
                <w:sz w:val="20"/>
              </w:rPr>
            </w:pPr>
            <w:r>
              <w:rPr>
                <w:rFonts w:hint="eastAsia"/>
                <w:sz w:val="20"/>
              </w:rPr>
              <w:t>近岸海域</w:t>
            </w:r>
          </w:p>
        </w:tc>
        <w:tc>
          <w:tcPr>
            <w:tcW w:w="1088" w:type="dxa"/>
            <w:vAlign w:val="center"/>
          </w:tcPr>
          <w:p w:rsidR="00C711D8" w:rsidRDefault="00685DB3">
            <w:pPr>
              <w:adjustRightInd w:val="0"/>
              <w:spacing w:line="240" w:lineRule="auto"/>
              <w:ind w:firstLine="0"/>
              <w:jc w:val="center"/>
              <w:rPr>
                <w:sz w:val="20"/>
              </w:rPr>
            </w:pPr>
            <w:r>
              <w:rPr>
                <w:rFonts w:hint="eastAsia"/>
                <w:sz w:val="20"/>
              </w:rPr>
              <w:t>2021-2025</w:t>
            </w:r>
          </w:p>
        </w:tc>
        <w:tc>
          <w:tcPr>
            <w:tcW w:w="1410" w:type="dxa"/>
            <w:vAlign w:val="center"/>
          </w:tcPr>
          <w:p w:rsidR="00C711D8" w:rsidRDefault="00685DB3">
            <w:pPr>
              <w:adjustRightInd w:val="0"/>
              <w:spacing w:line="240" w:lineRule="auto"/>
              <w:ind w:firstLine="0"/>
              <w:jc w:val="center"/>
              <w:rPr>
                <w:sz w:val="20"/>
              </w:rPr>
            </w:pPr>
            <w:r>
              <w:rPr>
                <w:rFonts w:hint="eastAsia"/>
                <w:sz w:val="20"/>
              </w:rPr>
              <w:t>如东县人民</w:t>
            </w:r>
          </w:p>
          <w:p w:rsidR="00C711D8" w:rsidRDefault="00685DB3">
            <w:pPr>
              <w:adjustRightInd w:val="0"/>
              <w:spacing w:line="240" w:lineRule="auto"/>
              <w:ind w:firstLine="0"/>
              <w:jc w:val="center"/>
              <w:rPr>
                <w:sz w:val="20"/>
              </w:rPr>
            </w:pPr>
            <w:r>
              <w:rPr>
                <w:rFonts w:hint="eastAsia"/>
                <w:sz w:val="20"/>
              </w:rPr>
              <w:t>政府</w:t>
            </w:r>
          </w:p>
        </w:tc>
      </w:tr>
      <w:tr w:rsidR="00C711D8">
        <w:trPr>
          <w:trHeight w:hRule="exact" w:val="1684"/>
          <w:jc w:val="center"/>
        </w:trPr>
        <w:tc>
          <w:tcPr>
            <w:tcW w:w="940" w:type="dxa"/>
            <w:vMerge w:val="restart"/>
            <w:vAlign w:val="center"/>
          </w:tcPr>
          <w:p w:rsidR="00C711D8" w:rsidRDefault="00685DB3">
            <w:pPr>
              <w:adjustRightInd w:val="0"/>
              <w:spacing w:line="240" w:lineRule="auto"/>
              <w:ind w:firstLine="0"/>
              <w:jc w:val="center"/>
              <w:rPr>
                <w:sz w:val="20"/>
              </w:rPr>
            </w:pPr>
            <w:r>
              <w:rPr>
                <w:rFonts w:hint="eastAsia"/>
                <w:sz w:val="20"/>
              </w:rPr>
              <w:t>通州湾</w:t>
            </w:r>
            <w:r>
              <w:rPr>
                <w:rFonts w:hint="eastAsia"/>
                <w:sz w:val="20"/>
              </w:rPr>
              <w:t>-</w:t>
            </w:r>
            <w:r>
              <w:rPr>
                <w:rFonts w:hint="eastAsia"/>
                <w:sz w:val="20"/>
              </w:rPr>
              <w:t>海门岸段</w:t>
            </w:r>
          </w:p>
        </w:tc>
        <w:tc>
          <w:tcPr>
            <w:tcW w:w="882" w:type="dxa"/>
            <w:vMerge w:val="restart"/>
            <w:vAlign w:val="center"/>
          </w:tcPr>
          <w:p w:rsidR="00C711D8" w:rsidRDefault="00685DB3">
            <w:pPr>
              <w:adjustRightInd w:val="0"/>
              <w:spacing w:line="240" w:lineRule="auto"/>
              <w:ind w:firstLine="0"/>
              <w:jc w:val="center"/>
              <w:rPr>
                <w:sz w:val="20"/>
                <w:lang w:eastAsia="en-US"/>
              </w:rPr>
            </w:pPr>
            <w:r>
              <w:rPr>
                <w:rFonts w:hint="eastAsia"/>
                <w:sz w:val="20"/>
              </w:rPr>
              <w:t>海洋</w:t>
            </w:r>
            <w:r>
              <w:rPr>
                <w:sz w:val="20"/>
              </w:rPr>
              <w:t>污染治理</w:t>
            </w:r>
          </w:p>
        </w:tc>
        <w:tc>
          <w:tcPr>
            <w:tcW w:w="1362" w:type="dxa"/>
            <w:vAlign w:val="center"/>
          </w:tcPr>
          <w:p w:rsidR="00C711D8" w:rsidRDefault="00685DB3">
            <w:pPr>
              <w:adjustRightInd w:val="0"/>
              <w:spacing w:line="240" w:lineRule="auto"/>
              <w:ind w:firstLine="0"/>
              <w:jc w:val="center"/>
              <w:rPr>
                <w:sz w:val="20"/>
              </w:rPr>
            </w:pPr>
            <w:r>
              <w:rPr>
                <w:sz w:val="20"/>
              </w:rPr>
              <w:t>通州湾、海门</w:t>
            </w:r>
          </w:p>
          <w:p w:rsidR="00C711D8" w:rsidRDefault="00685DB3">
            <w:pPr>
              <w:adjustRightInd w:val="0"/>
              <w:spacing w:line="240" w:lineRule="auto"/>
              <w:ind w:firstLine="0"/>
              <w:jc w:val="center"/>
              <w:rPr>
                <w:sz w:val="20"/>
                <w:lang w:eastAsia="en-US"/>
              </w:rPr>
            </w:pPr>
            <w:r>
              <w:rPr>
                <w:sz w:val="20"/>
              </w:rPr>
              <w:t>入海河流整治工程</w:t>
            </w:r>
          </w:p>
        </w:tc>
        <w:tc>
          <w:tcPr>
            <w:tcW w:w="1735" w:type="dxa"/>
            <w:vAlign w:val="center"/>
          </w:tcPr>
          <w:p w:rsidR="00C711D8" w:rsidRDefault="00685DB3">
            <w:pPr>
              <w:adjustRightInd w:val="0"/>
              <w:spacing w:line="240" w:lineRule="auto"/>
              <w:ind w:firstLine="0"/>
              <w:jc w:val="center"/>
              <w:rPr>
                <w:sz w:val="20"/>
                <w:lang w:eastAsia="en-US"/>
              </w:rPr>
            </w:pPr>
            <w:r>
              <w:rPr>
                <w:sz w:val="20"/>
              </w:rPr>
              <w:t>近岸海域水体污染严重。</w:t>
            </w:r>
          </w:p>
        </w:tc>
        <w:tc>
          <w:tcPr>
            <w:tcW w:w="4925" w:type="dxa"/>
            <w:vAlign w:val="center"/>
          </w:tcPr>
          <w:p w:rsidR="00C711D8" w:rsidRDefault="00685DB3">
            <w:pPr>
              <w:adjustRightInd w:val="0"/>
              <w:spacing w:line="240" w:lineRule="auto"/>
              <w:ind w:firstLine="0"/>
              <w:rPr>
                <w:sz w:val="20"/>
                <w:lang w:eastAsia="en-US"/>
              </w:rPr>
            </w:pPr>
            <w:r>
              <w:rPr>
                <w:sz w:val="20"/>
              </w:rPr>
              <w:t>实现通州湾核心区水系联通；扩建污水处理设施，确保污水达标排放；开展</w:t>
            </w:r>
            <w:r>
              <w:rPr>
                <w:rFonts w:hint="eastAsia"/>
                <w:sz w:val="20"/>
              </w:rPr>
              <w:t>通州湾新中闸河、海门东灶港河等</w:t>
            </w:r>
            <w:r>
              <w:rPr>
                <w:sz w:val="20"/>
              </w:rPr>
              <w:t>入海河流综合整治工程。在海门港新区、正余镇对大洋港桥汇水范围内河流建设生态缓冲带，约</w:t>
            </w:r>
            <w:r>
              <w:rPr>
                <w:sz w:val="20"/>
              </w:rPr>
              <w:t>18.85</w:t>
            </w:r>
            <w:r>
              <w:rPr>
                <w:sz w:val="20"/>
              </w:rPr>
              <w:t>千米。</w:t>
            </w:r>
          </w:p>
        </w:tc>
        <w:tc>
          <w:tcPr>
            <w:tcW w:w="1430" w:type="dxa"/>
            <w:vAlign w:val="center"/>
          </w:tcPr>
          <w:p w:rsidR="00C711D8" w:rsidRDefault="00685DB3">
            <w:pPr>
              <w:adjustRightInd w:val="0"/>
              <w:spacing w:line="240" w:lineRule="auto"/>
              <w:ind w:firstLine="0"/>
              <w:jc w:val="center"/>
              <w:rPr>
                <w:sz w:val="20"/>
                <w:lang w:eastAsia="en-US"/>
              </w:rPr>
            </w:pPr>
            <w:r>
              <w:rPr>
                <w:sz w:val="20"/>
              </w:rPr>
              <w:t>通州湾示范区</w:t>
            </w:r>
            <w:r>
              <w:rPr>
                <w:rFonts w:hint="eastAsia"/>
                <w:sz w:val="20"/>
              </w:rPr>
              <w:t>、海门区入海河流汇水范围</w:t>
            </w:r>
          </w:p>
        </w:tc>
        <w:tc>
          <w:tcPr>
            <w:tcW w:w="1088" w:type="dxa"/>
            <w:vAlign w:val="center"/>
          </w:tcPr>
          <w:p w:rsidR="00C711D8" w:rsidRDefault="00685DB3">
            <w:pPr>
              <w:adjustRightInd w:val="0"/>
              <w:spacing w:line="240" w:lineRule="auto"/>
              <w:ind w:firstLine="0"/>
              <w:jc w:val="center"/>
              <w:rPr>
                <w:sz w:val="20"/>
              </w:rPr>
            </w:pPr>
            <w:r>
              <w:rPr>
                <w:rFonts w:hint="eastAsia"/>
                <w:sz w:val="20"/>
              </w:rPr>
              <w:t>2021~2025</w:t>
            </w:r>
          </w:p>
        </w:tc>
        <w:tc>
          <w:tcPr>
            <w:tcW w:w="1410" w:type="dxa"/>
            <w:vAlign w:val="center"/>
          </w:tcPr>
          <w:p w:rsidR="00C711D8" w:rsidRDefault="00685DB3">
            <w:pPr>
              <w:adjustRightInd w:val="0"/>
              <w:spacing w:line="240" w:lineRule="auto"/>
              <w:ind w:firstLine="0"/>
              <w:jc w:val="center"/>
              <w:rPr>
                <w:sz w:val="20"/>
                <w:lang w:eastAsia="en-US"/>
              </w:rPr>
            </w:pPr>
            <w:r>
              <w:rPr>
                <w:rFonts w:hint="eastAsia"/>
                <w:sz w:val="20"/>
              </w:rPr>
              <w:t>海门区人民政府，</w:t>
            </w:r>
            <w:r>
              <w:rPr>
                <w:sz w:val="20"/>
              </w:rPr>
              <w:t>通州湾示范区管委会</w:t>
            </w:r>
          </w:p>
        </w:tc>
      </w:tr>
      <w:tr w:rsidR="00C711D8">
        <w:trPr>
          <w:trHeight w:hRule="exact" w:val="1743"/>
          <w:jc w:val="center"/>
        </w:trPr>
        <w:tc>
          <w:tcPr>
            <w:tcW w:w="940" w:type="dxa"/>
            <w:vMerge/>
            <w:vAlign w:val="center"/>
          </w:tcPr>
          <w:p w:rsidR="00C711D8" w:rsidRDefault="00C711D8">
            <w:pPr>
              <w:adjustRightInd w:val="0"/>
              <w:spacing w:line="240" w:lineRule="auto"/>
              <w:ind w:firstLine="0"/>
              <w:jc w:val="center"/>
              <w:rPr>
                <w:sz w:val="20"/>
              </w:rPr>
            </w:pPr>
          </w:p>
        </w:tc>
        <w:tc>
          <w:tcPr>
            <w:tcW w:w="882" w:type="dxa"/>
            <w:vMerge/>
            <w:vAlign w:val="center"/>
          </w:tcPr>
          <w:p w:rsidR="00C711D8" w:rsidRDefault="00C711D8">
            <w:pPr>
              <w:adjustRightInd w:val="0"/>
              <w:spacing w:line="240" w:lineRule="auto"/>
              <w:ind w:firstLine="0"/>
              <w:jc w:val="center"/>
              <w:rPr>
                <w:sz w:val="20"/>
              </w:rPr>
            </w:pPr>
          </w:p>
        </w:tc>
        <w:tc>
          <w:tcPr>
            <w:tcW w:w="1362" w:type="dxa"/>
            <w:vAlign w:val="center"/>
          </w:tcPr>
          <w:p w:rsidR="00C711D8" w:rsidRDefault="00685DB3">
            <w:pPr>
              <w:adjustRightInd w:val="0"/>
              <w:spacing w:line="240" w:lineRule="auto"/>
              <w:ind w:firstLine="0"/>
              <w:jc w:val="center"/>
              <w:rPr>
                <w:sz w:val="20"/>
              </w:rPr>
            </w:pPr>
            <w:r>
              <w:rPr>
                <w:rFonts w:hint="eastAsia"/>
                <w:sz w:val="20"/>
              </w:rPr>
              <w:t>海水养殖污染治理项目</w:t>
            </w:r>
          </w:p>
        </w:tc>
        <w:tc>
          <w:tcPr>
            <w:tcW w:w="1735" w:type="dxa"/>
            <w:vAlign w:val="center"/>
          </w:tcPr>
          <w:p w:rsidR="00C711D8" w:rsidRDefault="00685DB3">
            <w:pPr>
              <w:adjustRightInd w:val="0"/>
              <w:spacing w:line="240" w:lineRule="auto"/>
              <w:ind w:firstLine="0"/>
              <w:jc w:val="center"/>
              <w:rPr>
                <w:sz w:val="20"/>
              </w:rPr>
            </w:pPr>
            <w:r>
              <w:rPr>
                <w:rFonts w:hint="eastAsia"/>
                <w:sz w:val="20"/>
              </w:rPr>
              <w:t>养殖尾水未达标</w:t>
            </w:r>
          </w:p>
          <w:p w:rsidR="00C711D8" w:rsidRDefault="00685DB3">
            <w:pPr>
              <w:adjustRightInd w:val="0"/>
              <w:spacing w:line="240" w:lineRule="auto"/>
              <w:ind w:firstLine="0"/>
              <w:jc w:val="center"/>
              <w:rPr>
                <w:sz w:val="20"/>
              </w:rPr>
            </w:pPr>
            <w:r>
              <w:rPr>
                <w:rFonts w:hint="eastAsia"/>
                <w:sz w:val="20"/>
              </w:rPr>
              <w:t>排放。</w:t>
            </w:r>
          </w:p>
        </w:tc>
        <w:tc>
          <w:tcPr>
            <w:tcW w:w="4925" w:type="dxa"/>
            <w:vAlign w:val="center"/>
          </w:tcPr>
          <w:p w:rsidR="00C711D8" w:rsidRDefault="00685DB3">
            <w:pPr>
              <w:adjustRightInd w:val="0"/>
              <w:spacing w:line="240" w:lineRule="auto"/>
              <w:ind w:firstLine="0"/>
              <w:rPr>
                <w:sz w:val="20"/>
              </w:rPr>
            </w:pPr>
            <w:r>
              <w:rPr>
                <w:rFonts w:hint="eastAsia"/>
                <w:sz w:val="20"/>
              </w:rPr>
              <w:t>开展百亩以上连片养殖池塘尾水达标排放或循环利用试点示范，推进养殖池塘生态化改造，规范养殖尾水排放口设置，确保按期达标排放。督促做好新建、改建、扩建海水养殖建设项目的环境影响评价。开展工厂化养殖尾水监测。</w:t>
            </w:r>
          </w:p>
        </w:tc>
        <w:tc>
          <w:tcPr>
            <w:tcW w:w="1430" w:type="dxa"/>
            <w:vAlign w:val="center"/>
          </w:tcPr>
          <w:p w:rsidR="00C711D8" w:rsidRDefault="00685DB3">
            <w:pPr>
              <w:adjustRightInd w:val="0"/>
              <w:spacing w:line="240" w:lineRule="auto"/>
              <w:ind w:firstLine="0"/>
              <w:jc w:val="center"/>
              <w:rPr>
                <w:sz w:val="20"/>
              </w:rPr>
            </w:pPr>
            <w:r>
              <w:rPr>
                <w:rFonts w:hint="eastAsia"/>
                <w:sz w:val="20"/>
              </w:rPr>
              <w:t>通州湾示范区</w:t>
            </w:r>
          </w:p>
        </w:tc>
        <w:tc>
          <w:tcPr>
            <w:tcW w:w="1088" w:type="dxa"/>
            <w:vAlign w:val="center"/>
          </w:tcPr>
          <w:p w:rsidR="00C711D8" w:rsidRDefault="00685DB3">
            <w:pPr>
              <w:adjustRightInd w:val="0"/>
              <w:spacing w:line="240" w:lineRule="auto"/>
              <w:ind w:firstLine="0"/>
              <w:jc w:val="center"/>
              <w:rPr>
                <w:sz w:val="20"/>
              </w:rPr>
            </w:pPr>
            <w:r>
              <w:rPr>
                <w:rFonts w:hint="eastAsia"/>
                <w:sz w:val="20"/>
              </w:rPr>
              <w:t>2022-2023</w:t>
            </w:r>
          </w:p>
        </w:tc>
        <w:tc>
          <w:tcPr>
            <w:tcW w:w="1410" w:type="dxa"/>
            <w:vAlign w:val="center"/>
          </w:tcPr>
          <w:p w:rsidR="00C711D8" w:rsidRDefault="00685DB3">
            <w:pPr>
              <w:adjustRightInd w:val="0"/>
              <w:spacing w:line="240" w:lineRule="auto"/>
              <w:ind w:firstLine="0"/>
              <w:jc w:val="center"/>
              <w:rPr>
                <w:sz w:val="20"/>
              </w:rPr>
            </w:pPr>
            <w:r>
              <w:rPr>
                <w:rFonts w:hint="eastAsia"/>
                <w:sz w:val="20"/>
              </w:rPr>
              <w:t>通州湾示范区管委会</w:t>
            </w:r>
          </w:p>
        </w:tc>
      </w:tr>
      <w:tr w:rsidR="00C711D8">
        <w:trPr>
          <w:trHeight w:hRule="exact" w:val="3345"/>
          <w:jc w:val="center"/>
        </w:trPr>
        <w:tc>
          <w:tcPr>
            <w:tcW w:w="940" w:type="dxa"/>
            <w:vMerge w:val="restart"/>
            <w:vAlign w:val="center"/>
          </w:tcPr>
          <w:p w:rsidR="00C711D8" w:rsidRDefault="00685DB3">
            <w:pPr>
              <w:adjustRightInd w:val="0"/>
              <w:spacing w:line="240" w:lineRule="auto"/>
              <w:ind w:firstLine="0"/>
              <w:jc w:val="center"/>
              <w:rPr>
                <w:sz w:val="20"/>
              </w:rPr>
            </w:pPr>
            <w:r>
              <w:rPr>
                <w:rFonts w:hint="eastAsia"/>
                <w:sz w:val="20"/>
              </w:rPr>
              <w:lastRenderedPageBreak/>
              <w:t>通州湾</w:t>
            </w:r>
            <w:r>
              <w:rPr>
                <w:rFonts w:hint="eastAsia"/>
                <w:sz w:val="20"/>
              </w:rPr>
              <w:t>-</w:t>
            </w:r>
            <w:r>
              <w:rPr>
                <w:rFonts w:hint="eastAsia"/>
                <w:sz w:val="20"/>
              </w:rPr>
              <w:t>海门岸段</w:t>
            </w:r>
          </w:p>
        </w:tc>
        <w:tc>
          <w:tcPr>
            <w:tcW w:w="882" w:type="dxa"/>
            <w:vAlign w:val="center"/>
          </w:tcPr>
          <w:p w:rsidR="00C711D8" w:rsidRDefault="00685DB3">
            <w:pPr>
              <w:adjustRightInd w:val="0"/>
              <w:spacing w:line="240" w:lineRule="auto"/>
              <w:ind w:firstLine="0"/>
              <w:jc w:val="center"/>
              <w:rPr>
                <w:sz w:val="20"/>
              </w:rPr>
            </w:pPr>
            <w:r>
              <w:rPr>
                <w:rFonts w:hint="eastAsia"/>
                <w:sz w:val="20"/>
              </w:rPr>
              <w:t>海洋</w:t>
            </w:r>
            <w:r>
              <w:rPr>
                <w:sz w:val="20"/>
              </w:rPr>
              <w:t>污染治理</w:t>
            </w:r>
          </w:p>
        </w:tc>
        <w:tc>
          <w:tcPr>
            <w:tcW w:w="1362" w:type="dxa"/>
            <w:vAlign w:val="center"/>
          </w:tcPr>
          <w:p w:rsidR="00C711D8" w:rsidRDefault="00685DB3">
            <w:pPr>
              <w:adjustRightInd w:val="0"/>
              <w:spacing w:line="240" w:lineRule="auto"/>
              <w:ind w:firstLine="0"/>
              <w:jc w:val="center"/>
              <w:rPr>
                <w:sz w:val="20"/>
              </w:rPr>
            </w:pPr>
            <w:r>
              <w:rPr>
                <w:rFonts w:hint="eastAsia"/>
                <w:sz w:val="20"/>
              </w:rPr>
              <w:t>海门区港口船舶等海源污染防治</w:t>
            </w:r>
          </w:p>
        </w:tc>
        <w:tc>
          <w:tcPr>
            <w:tcW w:w="1735" w:type="dxa"/>
            <w:vAlign w:val="center"/>
          </w:tcPr>
          <w:p w:rsidR="00C711D8" w:rsidRDefault="00685DB3">
            <w:pPr>
              <w:adjustRightInd w:val="0"/>
              <w:spacing w:line="240" w:lineRule="auto"/>
              <w:ind w:firstLine="0"/>
              <w:jc w:val="center"/>
              <w:rPr>
                <w:sz w:val="20"/>
              </w:rPr>
            </w:pPr>
            <w:r>
              <w:rPr>
                <w:rFonts w:hint="eastAsia"/>
                <w:sz w:val="20"/>
              </w:rPr>
              <w:t>港口码头环保设施薄弱。</w:t>
            </w:r>
          </w:p>
        </w:tc>
        <w:tc>
          <w:tcPr>
            <w:tcW w:w="4925" w:type="dxa"/>
            <w:vAlign w:val="center"/>
          </w:tcPr>
          <w:p w:rsidR="00C711D8" w:rsidRDefault="00685DB3">
            <w:pPr>
              <w:adjustRightInd w:val="0"/>
              <w:spacing w:line="240" w:lineRule="auto"/>
              <w:ind w:firstLine="0"/>
              <w:rPr>
                <w:sz w:val="20"/>
              </w:rPr>
            </w:pPr>
            <w:r>
              <w:rPr>
                <w:sz w:val="20"/>
              </w:rPr>
              <w:t xml:space="preserve">1. </w:t>
            </w:r>
            <w:r>
              <w:rPr>
                <w:sz w:val="20"/>
              </w:rPr>
              <w:t>改造东灶河（闸内）</w:t>
            </w:r>
            <w:r>
              <w:rPr>
                <w:sz w:val="20"/>
              </w:rPr>
              <w:t>400HP</w:t>
            </w:r>
            <w:r>
              <w:rPr>
                <w:sz w:val="20"/>
              </w:rPr>
              <w:t>码头</w:t>
            </w:r>
            <w:r>
              <w:rPr>
                <w:sz w:val="20"/>
              </w:rPr>
              <w:t>600</w:t>
            </w:r>
            <w:r>
              <w:rPr>
                <w:sz w:val="20"/>
              </w:rPr>
              <w:t>米，新建</w:t>
            </w:r>
            <w:r>
              <w:rPr>
                <w:sz w:val="20"/>
              </w:rPr>
              <w:t>15</w:t>
            </w:r>
            <w:r>
              <w:rPr>
                <w:sz w:val="20"/>
              </w:rPr>
              <w:t>个</w:t>
            </w:r>
            <w:r>
              <w:rPr>
                <w:sz w:val="20"/>
              </w:rPr>
              <w:t>400HP</w:t>
            </w:r>
            <w:r>
              <w:rPr>
                <w:sz w:val="20"/>
              </w:rPr>
              <w:t>渔船泊位，东灶港二港池西侧建设渔船码头</w:t>
            </w:r>
            <w:r>
              <w:rPr>
                <w:sz w:val="20"/>
              </w:rPr>
              <w:t>150</w:t>
            </w:r>
            <w:r>
              <w:rPr>
                <w:sz w:val="20"/>
              </w:rPr>
              <w:t>米，新建</w:t>
            </w:r>
            <w:r>
              <w:rPr>
                <w:sz w:val="20"/>
              </w:rPr>
              <w:t>2</w:t>
            </w:r>
            <w:r>
              <w:rPr>
                <w:sz w:val="20"/>
              </w:rPr>
              <w:t>个</w:t>
            </w:r>
            <w:r>
              <w:rPr>
                <w:sz w:val="20"/>
              </w:rPr>
              <w:t>2000</w:t>
            </w:r>
            <w:r>
              <w:rPr>
                <w:sz w:val="20"/>
              </w:rPr>
              <w:t>吨级远洋渔船泊位、引桥及配套设施，港池、航道及锚地疏浚</w:t>
            </w:r>
            <w:r>
              <w:rPr>
                <w:sz w:val="20"/>
              </w:rPr>
              <w:t>5.3</w:t>
            </w:r>
            <w:r>
              <w:rPr>
                <w:sz w:val="20"/>
              </w:rPr>
              <w:t>万方；</w:t>
            </w:r>
            <w:r>
              <w:rPr>
                <w:rFonts w:hint="eastAsia"/>
                <w:sz w:val="20"/>
              </w:rPr>
              <w:t>并</w:t>
            </w:r>
            <w:r>
              <w:rPr>
                <w:sz w:val="20"/>
              </w:rPr>
              <w:t>按照《沿海渔港污染防治设施设备配备指导标准（试行）》要求，完成</w:t>
            </w:r>
            <w:r>
              <w:rPr>
                <w:rFonts w:hint="eastAsia"/>
                <w:sz w:val="20"/>
              </w:rPr>
              <w:t>东灶港</w:t>
            </w:r>
            <w:r>
              <w:rPr>
                <w:sz w:val="20"/>
              </w:rPr>
              <w:t>渔港污染防治设施设备配备和升级改造</w:t>
            </w:r>
            <w:r>
              <w:rPr>
                <w:rFonts w:hint="eastAsia"/>
                <w:sz w:val="20"/>
              </w:rPr>
              <w:t>。</w:t>
            </w:r>
          </w:p>
          <w:p w:rsidR="00C711D8" w:rsidRDefault="00685DB3">
            <w:pPr>
              <w:adjustRightInd w:val="0"/>
              <w:spacing w:line="240" w:lineRule="auto"/>
              <w:ind w:firstLine="0"/>
              <w:rPr>
                <w:sz w:val="20"/>
              </w:rPr>
            </w:pPr>
            <w:r>
              <w:rPr>
                <w:sz w:val="20"/>
              </w:rPr>
              <w:t xml:space="preserve">2. </w:t>
            </w:r>
            <w:r>
              <w:rPr>
                <w:sz w:val="20"/>
              </w:rPr>
              <w:t>中天获批码头按照港口防污染的相关要求，完成船舶污染物接收转运设施建设</w:t>
            </w:r>
            <w:r>
              <w:rPr>
                <w:rFonts w:hint="eastAsia"/>
                <w:sz w:val="20"/>
              </w:rPr>
              <w:t>，按照国家有关防治船舶及其有关作业活动污染海洋环境的规范和标准，配备必须的防治污染设备和器材，或通过购买服务方式满足水上污染事故应急防备能力要求。</w:t>
            </w:r>
          </w:p>
        </w:tc>
        <w:tc>
          <w:tcPr>
            <w:tcW w:w="1430" w:type="dxa"/>
            <w:vAlign w:val="center"/>
          </w:tcPr>
          <w:p w:rsidR="00C711D8" w:rsidRDefault="00685DB3">
            <w:pPr>
              <w:adjustRightInd w:val="0"/>
              <w:spacing w:line="240" w:lineRule="auto"/>
              <w:ind w:firstLine="0"/>
              <w:jc w:val="center"/>
              <w:rPr>
                <w:sz w:val="20"/>
              </w:rPr>
            </w:pPr>
            <w:r>
              <w:rPr>
                <w:rFonts w:hint="eastAsia"/>
                <w:sz w:val="20"/>
              </w:rPr>
              <w:t>海门港新区</w:t>
            </w:r>
          </w:p>
        </w:tc>
        <w:tc>
          <w:tcPr>
            <w:tcW w:w="1088" w:type="dxa"/>
            <w:vAlign w:val="center"/>
          </w:tcPr>
          <w:p w:rsidR="00C711D8" w:rsidRDefault="00685DB3">
            <w:pPr>
              <w:adjustRightInd w:val="0"/>
              <w:spacing w:line="240" w:lineRule="auto"/>
              <w:ind w:firstLine="0"/>
              <w:jc w:val="center"/>
              <w:rPr>
                <w:sz w:val="20"/>
              </w:rPr>
            </w:pPr>
            <w:r>
              <w:rPr>
                <w:sz w:val="20"/>
              </w:rPr>
              <w:t>2021~2023</w:t>
            </w:r>
          </w:p>
        </w:tc>
        <w:tc>
          <w:tcPr>
            <w:tcW w:w="1410" w:type="dxa"/>
            <w:vAlign w:val="center"/>
          </w:tcPr>
          <w:p w:rsidR="00C711D8" w:rsidRDefault="00685DB3">
            <w:pPr>
              <w:adjustRightInd w:val="0"/>
              <w:spacing w:line="240" w:lineRule="auto"/>
              <w:ind w:firstLine="0"/>
              <w:jc w:val="center"/>
              <w:rPr>
                <w:sz w:val="20"/>
              </w:rPr>
            </w:pPr>
            <w:r>
              <w:rPr>
                <w:sz w:val="20"/>
              </w:rPr>
              <w:t>海门</w:t>
            </w:r>
            <w:r>
              <w:rPr>
                <w:rFonts w:hint="eastAsia"/>
                <w:sz w:val="20"/>
              </w:rPr>
              <w:t>区人民</w:t>
            </w:r>
          </w:p>
          <w:p w:rsidR="00C711D8" w:rsidRDefault="00685DB3">
            <w:pPr>
              <w:adjustRightInd w:val="0"/>
              <w:spacing w:line="240" w:lineRule="auto"/>
              <w:ind w:firstLine="0"/>
              <w:jc w:val="center"/>
              <w:rPr>
                <w:sz w:val="20"/>
              </w:rPr>
            </w:pPr>
            <w:r>
              <w:rPr>
                <w:rFonts w:hint="eastAsia"/>
                <w:sz w:val="20"/>
              </w:rPr>
              <w:t>政府</w:t>
            </w:r>
          </w:p>
        </w:tc>
      </w:tr>
      <w:tr w:rsidR="00C711D8">
        <w:trPr>
          <w:trHeight w:hRule="exact" w:val="1726"/>
          <w:jc w:val="center"/>
        </w:trPr>
        <w:tc>
          <w:tcPr>
            <w:tcW w:w="940" w:type="dxa"/>
            <w:vMerge/>
            <w:vAlign w:val="center"/>
          </w:tcPr>
          <w:p w:rsidR="00C711D8" w:rsidRDefault="00C711D8">
            <w:pPr>
              <w:adjustRightInd w:val="0"/>
              <w:spacing w:line="240" w:lineRule="auto"/>
              <w:ind w:firstLine="0"/>
              <w:jc w:val="center"/>
              <w:rPr>
                <w:sz w:val="20"/>
              </w:rPr>
            </w:pPr>
          </w:p>
        </w:tc>
        <w:tc>
          <w:tcPr>
            <w:tcW w:w="882" w:type="dxa"/>
            <w:vMerge w:val="restart"/>
            <w:vAlign w:val="center"/>
          </w:tcPr>
          <w:p w:rsidR="00C711D8" w:rsidRDefault="00685DB3">
            <w:pPr>
              <w:adjustRightInd w:val="0"/>
              <w:spacing w:line="240" w:lineRule="auto"/>
              <w:ind w:firstLine="0"/>
              <w:jc w:val="center"/>
              <w:rPr>
                <w:sz w:val="20"/>
                <w:lang w:eastAsia="en-US"/>
              </w:rPr>
            </w:pPr>
            <w:r>
              <w:rPr>
                <w:rFonts w:hint="eastAsia"/>
                <w:sz w:val="20"/>
              </w:rPr>
              <w:t>海洋</w:t>
            </w:r>
            <w:r>
              <w:rPr>
                <w:sz w:val="20"/>
              </w:rPr>
              <w:t>生态保护修复</w:t>
            </w:r>
          </w:p>
        </w:tc>
        <w:tc>
          <w:tcPr>
            <w:tcW w:w="1362" w:type="dxa"/>
            <w:vAlign w:val="center"/>
          </w:tcPr>
          <w:p w:rsidR="00C711D8" w:rsidRDefault="00685DB3">
            <w:pPr>
              <w:adjustRightInd w:val="0"/>
              <w:spacing w:line="240" w:lineRule="auto"/>
              <w:ind w:firstLine="0"/>
              <w:jc w:val="center"/>
              <w:rPr>
                <w:sz w:val="20"/>
                <w:lang w:eastAsia="en-US"/>
              </w:rPr>
            </w:pPr>
            <w:r>
              <w:rPr>
                <w:sz w:val="20"/>
              </w:rPr>
              <w:t>牡蛎礁生态保护与修复项目</w:t>
            </w:r>
          </w:p>
        </w:tc>
        <w:tc>
          <w:tcPr>
            <w:tcW w:w="1735" w:type="dxa"/>
            <w:vAlign w:val="center"/>
          </w:tcPr>
          <w:p w:rsidR="00C711D8" w:rsidRDefault="00685DB3">
            <w:pPr>
              <w:adjustRightInd w:val="0"/>
              <w:spacing w:line="240" w:lineRule="auto"/>
              <w:ind w:firstLine="0"/>
              <w:jc w:val="center"/>
              <w:rPr>
                <w:sz w:val="20"/>
                <w:lang w:eastAsia="en-US"/>
              </w:rPr>
            </w:pPr>
            <w:r>
              <w:rPr>
                <w:sz w:val="20"/>
              </w:rPr>
              <w:t>蛎岈山牡蛎礁</w:t>
            </w:r>
            <w:r>
              <w:rPr>
                <w:rFonts w:hint="eastAsia"/>
                <w:sz w:val="20"/>
              </w:rPr>
              <w:t>生态系统</w:t>
            </w:r>
            <w:r>
              <w:rPr>
                <w:sz w:val="20"/>
              </w:rPr>
              <w:t>退化。</w:t>
            </w:r>
          </w:p>
        </w:tc>
        <w:tc>
          <w:tcPr>
            <w:tcW w:w="4925" w:type="dxa"/>
            <w:vAlign w:val="center"/>
          </w:tcPr>
          <w:p w:rsidR="00C711D8" w:rsidRDefault="00685DB3">
            <w:pPr>
              <w:adjustRightInd w:val="0"/>
              <w:spacing w:line="240" w:lineRule="auto"/>
              <w:ind w:firstLine="0"/>
              <w:rPr>
                <w:sz w:val="20"/>
                <w:lang w:eastAsia="en-US"/>
              </w:rPr>
            </w:pPr>
            <w:r>
              <w:rPr>
                <w:sz w:val="20"/>
              </w:rPr>
              <w:t>开展牡蛎礁海洋环境、水下地形、生态现状等调查监测工作，掌握蛎岈山基础本底数据</w:t>
            </w:r>
            <w:r>
              <w:rPr>
                <w:rFonts w:hint="eastAsia"/>
                <w:sz w:val="20"/>
              </w:rPr>
              <w:t>；</w:t>
            </w:r>
            <w:r>
              <w:rPr>
                <w:sz w:val="20"/>
              </w:rPr>
              <w:t>适度开展增殖放流、人工牡蛎礁修复工作</w:t>
            </w:r>
            <w:r>
              <w:rPr>
                <w:rFonts w:hint="eastAsia"/>
                <w:sz w:val="20"/>
              </w:rPr>
              <w:t>，</w:t>
            </w:r>
            <w:r>
              <w:rPr>
                <w:sz w:val="20"/>
              </w:rPr>
              <w:t>增殖牡蛎种群数量，修复人工牡蛎礁体。</w:t>
            </w:r>
          </w:p>
        </w:tc>
        <w:tc>
          <w:tcPr>
            <w:tcW w:w="1430" w:type="dxa"/>
            <w:vAlign w:val="center"/>
          </w:tcPr>
          <w:p w:rsidR="00C711D8" w:rsidRDefault="00685DB3">
            <w:pPr>
              <w:adjustRightInd w:val="0"/>
              <w:spacing w:line="240" w:lineRule="auto"/>
              <w:ind w:firstLine="0"/>
              <w:jc w:val="center"/>
              <w:rPr>
                <w:sz w:val="20"/>
                <w:lang w:eastAsia="en-US"/>
              </w:rPr>
            </w:pPr>
            <w:r>
              <w:rPr>
                <w:sz w:val="20"/>
              </w:rPr>
              <w:t>海门蛎岈山国家级海洋公园</w:t>
            </w:r>
          </w:p>
        </w:tc>
        <w:tc>
          <w:tcPr>
            <w:tcW w:w="1088" w:type="dxa"/>
            <w:vAlign w:val="center"/>
          </w:tcPr>
          <w:p w:rsidR="00C711D8" w:rsidRDefault="00685DB3">
            <w:pPr>
              <w:adjustRightInd w:val="0"/>
              <w:spacing w:line="240" w:lineRule="auto"/>
              <w:ind w:firstLine="0"/>
              <w:jc w:val="center"/>
              <w:rPr>
                <w:sz w:val="20"/>
              </w:rPr>
            </w:pPr>
            <w:r>
              <w:rPr>
                <w:rFonts w:hint="eastAsia"/>
                <w:sz w:val="20"/>
              </w:rPr>
              <w:t>2021~2025</w:t>
            </w:r>
          </w:p>
        </w:tc>
        <w:tc>
          <w:tcPr>
            <w:tcW w:w="1410" w:type="dxa"/>
            <w:vAlign w:val="center"/>
          </w:tcPr>
          <w:p w:rsidR="00C711D8" w:rsidRDefault="00685DB3">
            <w:pPr>
              <w:adjustRightInd w:val="0"/>
              <w:spacing w:line="240" w:lineRule="auto"/>
              <w:ind w:firstLine="0"/>
              <w:jc w:val="center"/>
              <w:rPr>
                <w:sz w:val="20"/>
                <w:lang w:eastAsia="en-US"/>
              </w:rPr>
            </w:pPr>
            <w:r>
              <w:rPr>
                <w:rFonts w:hint="eastAsia"/>
                <w:sz w:val="20"/>
              </w:rPr>
              <w:t>海门区人民政府，蛎蚜山国家级海洋公园管理处</w:t>
            </w:r>
          </w:p>
        </w:tc>
      </w:tr>
      <w:tr w:rsidR="00C711D8">
        <w:trPr>
          <w:trHeight w:hRule="exact" w:val="1301"/>
          <w:jc w:val="center"/>
        </w:trPr>
        <w:tc>
          <w:tcPr>
            <w:tcW w:w="940" w:type="dxa"/>
            <w:vMerge/>
            <w:vAlign w:val="center"/>
          </w:tcPr>
          <w:p w:rsidR="00C711D8" w:rsidRDefault="00C711D8">
            <w:pPr>
              <w:adjustRightInd w:val="0"/>
              <w:spacing w:line="240" w:lineRule="auto"/>
              <w:ind w:firstLine="0"/>
              <w:jc w:val="center"/>
              <w:rPr>
                <w:sz w:val="20"/>
              </w:rPr>
            </w:pPr>
          </w:p>
        </w:tc>
        <w:tc>
          <w:tcPr>
            <w:tcW w:w="882" w:type="dxa"/>
            <w:vMerge/>
            <w:vAlign w:val="center"/>
          </w:tcPr>
          <w:p w:rsidR="00C711D8" w:rsidRDefault="00C711D8">
            <w:pPr>
              <w:adjustRightInd w:val="0"/>
              <w:spacing w:line="240" w:lineRule="auto"/>
              <w:ind w:firstLine="0"/>
              <w:jc w:val="center"/>
              <w:rPr>
                <w:sz w:val="20"/>
              </w:rPr>
            </w:pPr>
          </w:p>
        </w:tc>
        <w:tc>
          <w:tcPr>
            <w:tcW w:w="1362" w:type="dxa"/>
            <w:vAlign w:val="center"/>
          </w:tcPr>
          <w:p w:rsidR="00C711D8" w:rsidRDefault="00685DB3">
            <w:pPr>
              <w:adjustRightInd w:val="0"/>
              <w:spacing w:line="240" w:lineRule="auto"/>
              <w:ind w:firstLine="0"/>
              <w:jc w:val="center"/>
              <w:rPr>
                <w:sz w:val="20"/>
                <w:lang w:eastAsia="en-US"/>
              </w:rPr>
            </w:pPr>
            <w:r>
              <w:rPr>
                <w:sz w:val="20"/>
              </w:rPr>
              <w:t>通州湾示范区渔业资源增殖放流项目</w:t>
            </w:r>
          </w:p>
        </w:tc>
        <w:tc>
          <w:tcPr>
            <w:tcW w:w="1735" w:type="dxa"/>
            <w:vAlign w:val="center"/>
          </w:tcPr>
          <w:p w:rsidR="00C711D8" w:rsidRDefault="00685DB3">
            <w:pPr>
              <w:adjustRightInd w:val="0"/>
              <w:spacing w:line="240" w:lineRule="auto"/>
              <w:ind w:firstLine="0"/>
              <w:jc w:val="center"/>
              <w:rPr>
                <w:sz w:val="20"/>
                <w:lang w:eastAsia="en-US"/>
              </w:rPr>
            </w:pPr>
            <w:r>
              <w:rPr>
                <w:sz w:val="20"/>
              </w:rPr>
              <w:t>过量捕捞导致海洋生物链破坏，渔业资源衰退。</w:t>
            </w:r>
          </w:p>
        </w:tc>
        <w:tc>
          <w:tcPr>
            <w:tcW w:w="4925" w:type="dxa"/>
            <w:vAlign w:val="center"/>
          </w:tcPr>
          <w:p w:rsidR="00C711D8" w:rsidRDefault="00685DB3">
            <w:pPr>
              <w:adjustRightInd w:val="0"/>
              <w:spacing w:line="240" w:lineRule="auto"/>
              <w:ind w:firstLine="0"/>
              <w:rPr>
                <w:sz w:val="20"/>
                <w:lang w:eastAsia="en-US"/>
              </w:rPr>
            </w:pPr>
            <w:r>
              <w:rPr>
                <w:sz w:val="20"/>
              </w:rPr>
              <w:t>在通州湾近岸滩涂和离岸海域开展增殖放流</w:t>
            </w:r>
            <w:r>
              <w:rPr>
                <w:rFonts w:hint="eastAsia"/>
                <w:sz w:val="20"/>
              </w:rPr>
              <w:t>，</w:t>
            </w:r>
            <w:r>
              <w:rPr>
                <w:sz w:val="20"/>
              </w:rPr>
              <w:t>开展大黄鱼、黑鲷、菊黄东方鲀、半滑舌鳎等放流</w:t>
            </w:r>
            <w:r>
              <w:rPr>
                <w:rFonts w:hint="eastAsia"/>
                <w:sz w:val="20"/>
              </w:rPr>
              <w:t>1000</w:t>
            </w:r>
            <w:r>
              <w:rPr>
                <w:rFonts w:hint="eastAsia"/>
                <w:sz w:val="20"/>
              </w:rPr>
              <w:t>万</w:t>
            </w:r>
            <w:r>
              <w:rPr>
                <w:sz w:val="20"/>
              </w:rPr>
              <w:t>单位。</w:t>
            </w:r>
          </w:p>
        </w:tc>
        <w:tc>
          <w:tcPr>
            <w:tcW w:w="1430" w:type="dxa"/>
            <w:vAlign w:val="center"/>
          </w:tcPr>
          <w:p w:rsidR="00C711D8" w:rsidRDefault="00685DB3">
            <w:pPr>
              <w:adjustRightInd w:val="0"/>
              <w:spacing w:line="240" w:lineRule="auto"/>
              <w:ind w:firstLine="0"/>
              <w:jc w:val="center"/>
              <w:rPr>
                <w:sz w:val="20"/>
              </w:rPr>
            </w:pPr>
            <w:r>
              <w:rPr>
                <w:sz w:val="20"/>
              </w:rPr>
              <w:t>通州湾示范区</w:t>
            </w:r>
          </w:p>
          <w:p w:rsidR="00C711D8" w:rsidRDefault="00685DB3">
            <w:pPr>
              <w:adjustRightInd w:val="0"/>
              <w:spacing w:line="240" w:lineRule="auto"/>
              <w:ind w:firstLine="0"/>
              <w:jc w:val="center"/>
              <w:rPr>
                <w:sz w:val="20"/>
                <w:lang w:eastAsia="en-US"/>
              </w:rPr>
            </w:pPr>
            <w:r>
              <w:rPr>
                <w:sz w:val="20"/>
              </w:rPr>
              <w:t>海域</w:t>
            </w:r>
          </w:p>
        </w:tc>
        <w:tc>
          <w:tcPr>
            <w:tcW w:w="1088" w:type="dxa"/>
            <w:vAlign w:val="center"/>
          </w:tcPr>
          <w:p w:rsidR="00C711D8" w:rsidRDefault="00685DB3">
            <w:pPr>
              <w:adjustRightInd w:val="0"/>
              <w:spacing w:line="240" w:lineRule="auto"/>
              <w:ind w:firstLine="0"/>
              <w:jc w:val="center"/>
              <w:rPr>
                <w:sz w:val="20"/>
              </w:rPr>
            </w:pPr>
            <w:r>
              <w:rPr>
                <w:rFonts w:hint="eastAsia"/>
                <w:sz w:val="20"/>
              </w:rPr>
              <w:t>2021~2025</w:t>
            </w:r>
          </w:p>
        </w:tc>
        <w:tc>
          <w:tcPr>
            <w:tcW w:w="1410" w:type="dxa"/>
            <w:vAlign w:val="center"/>
          </w:tcPr>
          <w:p w:rsidR="00C711D8" w:rsidRDefault="00685DB3">
            <w:pPr>
              <w:adjustRightInd w:val="0"/>
              <w:spacing w:line="240" w:lineRule="auto"/>
              <w:ind w:firstLine="0"/>
              <w:jc w:val="center"/>
              <w:rPr>
                <w:sz w:val="20"/>
                <w:lang w:eastAsia="en-US"/>
              </w:rPr>
            </w:pPr>
            <w:r>
              <w:rPr>
                <w:sz w:val="20"/>
              </w:rPr>
              <w:t>通州湾示范区管委会</w:t>
            </w:r>
          </w:p>
        </w:tc>
      </w:tr>
      <w:tr w:rsidR="00C711D8">
        <w:trPr>
          <w:trHeight w:hRule="exact" w:val="1301"/>
          <w:jc w:val="center"/>
        </w:trPr>
        <w:tc>
          <w:tcPr>
            <w:tcW w:w="940" w:type="dxa"/>
            <w:vMerge w:val="restart"/>
            <w:vAlign w:val="center"/>
          </w:tcPr>
          <w:p w:rsidR="00C711D8" w:rsidRDefault="00685DB3">
            <w:pPr>
              <w:adjustRightInd w:val="0"/>
              <w:spacing w:line="240" w:lineRule="auto"/>
              <w:ind w:firstLine="0"/>
              <w:jc w:val="center"/>
              <w:rPr>
                <w:sz w:val="20"/>
              </w:rPr>
            </w:pPr>
            <w:r>
              <w:rPr>
                <w:rFonts w:hint="eastAsia"/>
                <w:sz w:val="20"/>
              </w:rPr>
              <w:lastRenderedPageBreak/>
              <w:t>通州湾</w:t>
            </w:r>
            <w:r>
              <w:rPr>
                <w:rFonts w:hint="eastAsia"/>
                <w:sz w:val="20"/>
              </w:rPr>
              <w:t>-</w:t>
            </w:r>
            <w:r>
              <w:rPr>
                <w:rFonts w:hint="eastAsia"/>
                <w:sz w:val="20"/>
              </w:rPr>
              <w:t>海门岸段</w:t>
            </w:r>
          </w:p>
        </w:tc>
        <w:tc>
          <w:tcPr>
            <w:tcW w:w="882" w:type="dxa"/>
            <w:vAlign w:val="center"/>
          </w:tcPr>
          <w:p w:rsidR="00C711D8" w:rsidRDefault="00685DB3">
            <w:pPr>
              <w:adjustRightInd w:val="0"/>
              <w:spacing w:line="240" w:lineRule="auto"/>
              <w:ind w:firstLine="0"/>
              <w:jc w:val="center"/>
              <w:rPr>
                <w:sz w:val="20"/>
              </w:rPr>
            </w:pPr>
            <w:r>
              <w:rPr>
                <w:rFonts w:hint="eastAsia"/>
                <w:sz w:val="20"/>
              </w:rPr>
              <w:t>海洋</w:t>
            </w:r>
            <w:r>
              <w:rPr>
                <w:sz w:val="20"/>
              </w:rPr>
              <w:t>生态保护修复</w:t>
            </w:r>
          </w:p>
        </w:tc>
        <w:tc>
          <w:tcPr>
            <w:tcW w:w="1362" w:type="dxa"/>
            <w:vAlign w:val="center"/>
          </w:tcPr>
          <w:p w:rsidR="00C711D8" w:rsidRDefault="00685DB3">
            <w:pPr>
              <w:adjustRightInd w:val="0"/>
              <w:spacing w:line="240" w:lineRule="auto"/>
              <w:ind w:firstLine="0"/>
              <w:jc w:val="center"/>
              <w:rPr>
                <w:sz w:val="20"/>
              </w:rPr>
            </w:pPr>
            <w:r>
              <w:rPr>
                <w:sz w:val="20"/>
              </w:rPr>
              <w:t>通州湾滨海</w:t>
            </w:r>
          </w:p>
          <w:p w:rsidR="00C711D8" w:rsidRDefault="00685DB3">
            <w:pPr>
              <w:adjustRightInd w:val="0"/>
              <w:spacing w:line="240" w:lineRule="auto"/>
              <w:ind w:firstLine="0"/>
              <w:jc w:val="center"/>
              <w:rPr>
                <w:sz w:val="20"/>
              </w:rPr>
            </w:pPr>
            <w:r>
              <w:rPr>
                <w:sz w:val="20"/>
              </w:rPr>
              <w:t>湿地修复工程</w:t>
            </w:r>
          </w:p>
        </w:tc>
        <w:tc>
          <w:tcPr>
            <w:tcW w:w="1735" w:type="dxa"/>
            <w:vAlign w:val="center"/>
          </w:tcPr>
          <w:p w:rsidR="00C711D8" w:rsidRDefault="00685DB3">
            <w:pPr>
              <w:adjustRightInd w:val="0"/>
              <w:spacing w:line="240" w:lineRule="auto"/>
              <w:ind w:firstLine="0"/>
              <w:jc w:val="center"/>
              <w:rPr>
                <w:sz w:val="20"/>
              </w:rPr>
            </w:pPr>
            <w:r>
              <w:rPr>
                <w:rFonts w:hint="eastAsia"/>
                <w:sz w:val="20"/>
              </w:rPr>
              <w:t>滨海湿地退化。</w:t>
            </w:r>
          </w:p>
        </w:tc>
        <w:tc>
          <w:tcPr>
            <w:tcW w:w="4925" w:type="dxa"/>
            <w:vAlign w:val="center"/>
          </w:tcPr>
          <w:p w:rsidR="00C711D8" w:rsidRDefault="00685DB3">
            <w:pPr>
              <w:adjustRightInd w:val="0"/>
              <w:spacing w:line="240" w:lineRule="auto"/>
              <w:ind w:firstLine="0"/>
              <w:rPr>
                <w:sz w:val="20"/>
              </w:rPr>
            </w:pPr>
            <w:r>
              <w:rPr>
                <w:sz w:val="20"/>
              </w:rPr>
              <w:t>包括滨海湿地修复和水系生态带构建，对海堤河、经一河、经二河、纬一河等</w:t>
            </w:r>
            <w:r>
              <w:rPr>
                <w:sz w:val="20"/>
              </w:rPr>
              <w:t>4</w:t>
            </w:r>
            <w:r>
              <w:rPr>
                <w:sz w:val="20"/>
              </w:rPr>
              <w:t>条河道进行生态护岸建设。</w:t>
            </w:r>
          </w:p>
        </w:tc>
        <w:tc>
          <w:tcPr>
            <w:tcW w:w="1430" w:type="dxa"/>
            <w:vAlign w:val="center"/>
          </w:tcPr>
          <w:p w:rsidR="00C711D8" w:rsidRDefault="00685DB3">
            <w:pPr>
              <w:adjustRightInd w:val="0"/>
              <w:spacing w:line="240" w:lineRule="auto"/>
              <w:ind w:firstLine="0"/>
              <w:jc w:val="center"/>
              <w:rPr>
                <w:sz w:val="20"/>
              </w:rPr>
            </w:pPr>
            <w:r>
              <w:rPr>
                <w:rFonts w:hint="eastAsia"/>
                <w:sz w:val="20"/>
              </w:rPr>
              <w:t>通州湾示范区</w:t>
            </w:r>
          </w:p>
        </w:tc>
        <w:tc>
          <w:tcPr>
            <w:tcW w:w="1088" w:type="dxa"/>
            <w:vAlign w:val="center"/>
          </w:tcPr>
          <w:p w:rsidR="00C711D8" w:rsidRDefault="00685DB3">
            <w:pPr>
              <w:adjustRightInd w:val="0"/>
              <w:spacing w:line="240" w:lineRule="auto"/>
              <w:ind w:firstLine="0"/>
              <w:jc w:val="center"/>
              <w:rPr>
                <w:sz w:val="20"/>
              </w:rPr>
            </w:pPr>
            <w:r>
              <w:rPr>
                <w:rFonts w:hint="eastAsia"/>
                <w:sz w:val="20"/>
              </w:rPr>
              <w:t>2021~2022</w:t>
            </w:r>
          </w:p>
        </w:tc>
        <w:tc>
          <w:tcPr>
            <w:tcW w:w="1410" w:type="dxa"/>
            <w:vAlign w:val="center"/>
          </w:tcPr>
          <w:p w:rsidR="00C711D8" w:rsidRDefault="00685DB3">
            <w:pPr>
              <w:adjustRightInd w:val="0"/>
              <w:spacing w:line="240" w:lineRule="auto"/>
              <w:ind w:firstLine="0"/>
              <w:jc w:val="center"/>
              <w:rPr>
                <w:sz w:val="20"/>
              </w:rPr>
            </w:pPr>
            <w:r>
              <w:rPr>
                <w:sz w:val="20"/>
              </w:rPr>
              <w:t>通州湾示范区</w:t>
            </w:r>
          </w:p>
          <w:p w:rsidR="00C711D8" w:rsidRDefault="00685DB3">
            <w:pPr>
              <w:adjustRightInd w:val="0"/>
              <w:spacing w:line="240" w:lineRule="auto"/>
              <w:ind w:firstLine="0"/>
              <w:jc w:val="center"/>
              <w:rPr>
                <w:sz w:val="20"/>
              </w:rPr>
            </w:pPr>
            <w:r>
              <w:rPr>
                <w:sz w:val="20"/>
              </w:rPr>
              <w:t>管委会</w:t>
            </w:r>
          </w:p>
        </w:tc>
      </w:tr>
      <w:tr w:rsidR="00C711D8">
        <w:trPr>
          <w:trHeight w:hRule="exact" w:val="1028"/>
          <w:jc w:val="center"/>
        </w:trPr>
        <w:tc>
          <w:tcPr>
            <w:tcW w:w="940" w:type="dxa"/>
            <w:vMerge/>
            <w:vAlign w:val="center"/>
          </w:tcPr>
          <w:p w:rsidR="00C711D8" w:rsidRDefault="00C711D8">
            <w:pPr>
              <w:adjustRightInd w:val="0"/>
              <w:spacing w:line="240" w:lineRule="auto"/>
              <w:ind w:firstLine="0"/>
              <w:jc w:val="center"/>
              <w:rPr>
                <w:sz w:val="20"/>
              </w:rPr>
            </w:pPr>
          </w:p>
        </w:tc>
        <w:tc>
          <w:tcPr>
            <w:tcW w:w="882" w:type="dxa"/>
            <w:vMerge w:val="restart"/>
            <w:vAlign w:val="center"/>
          </w:tcPr>
          <w:p w:rsidR="00C711D8" w:rsidRDefault="00685DB3">
            <w:pPr>
              <w:adjustRightInd w:val="0"/>
              <w:spacing w:line="240" w:lineRule="auto"/>
              <w:ind w:firstLine="0"/>
              <w:jc w:val="center"/>
              <w:rPr>
                <w:sz w:val="20"/>
              </w:rPr>
            </w:pPr>
            <w:r>
              <w:rPr>
                <w:sz w:val="20"/>
              </w:rPr>
              <w:t>亲海环境品质提升</w:t>
            </w:r>
          </w:p>
        </w:tc>
        <w:tc>
          <w:tcPr>
            <w:tcW w:w="1362" w:type="dxa"/>
            <w:vAlign w:val="center"/>
          </w:tcPr>
          <w:p w:rsidR="00C711D8" w:rsidRDefault="00685DB3">
            <w:pPr>
              <w:adjustRightInd w:val="0"/>
              <w:spacing w:line="240" w:lineRule="auto"/>
              <w:ind w:firstLine="0"/>
              <w:jc w:val="center"/>
              <w:rPr>
                <w:sz w:val="20"/>
              </w:rPr>
            </w:pPr>
            <w:r>
              <w:rPr>
                <w:sz w:val="20"/>
              </w:rPr>
              <w:t>海岸线环境</w:t>
            </w:r>
          </w:p>
          <w:p w:rsidR="00C711D8" w:rsidRDefault="00685DB3">
            <w:pPr>
              <w:adjustRightInd w:val="0"/>
              <w:spacing w:line="240" w:lineRule="auto"/>
              <w:ind w:firstLine="0"/>
              <w:jc w:val="center"/>
              <w:rPr>
                <w:sz w:val="20"/>
              </w:rPr>
            </w:pPr>
            <w:r>
              <w:rPr>
                <w:sz w:val="20"/>
              </w:rPr>
              <w:t>治理项目</w:t>
            </w:r>
          </w:p>
        </w:tc>
        <w:tc>
          <w:tcPr>
            <w:tcW w:w="1735" w:type="dxa"/>
            <w:vAlign w:val="center"/>
          </w:tcPr>
          <w:p w:rsidR="00C711D8" w:rsidRDefault="00685DB3">
            <w:pPr>
              <w:adjustRightInd w:val="0"/>
              <w:spacing w:line="240" w:lineRule="auto"/>
              <w:ind w:firstLine="0"/>
              <w:jc w:val="center"/>
              <w:rPr>
                <w:sz w:val="20"/>
              </w:rPr>
            </w:pPr>
            <w:r>
              <w:rPr>
                <w:rFonts w:hint="eastAsia"/>
                <w:sz w:val="20"/>
              </w:rPr>
              <w:t>岸滩垃圾堆积。</w:t>
            </w:r>
          </w:p>
        </w:tc>
        <w:tc>
          <w:tcPr>
            <w:tcW w:w="4925" w:type="dxa"/>
            <w:vAlign w:val="center"/>
          </w:tcPr>
          <w:p w:rsidR="00C711D8" w:rsidRDefault="00685DB3">
            <w:pPr>
              <w:adjustRightInd w:val="0"/>
              <w:spacing w:line="240" w:lineRule="auto"/>
              <w:ind w:firstLine="0"/>
              <w:rPr>
                <w:sz w:val="20"/>
              </w:rPr>
            </w:pPr>
            <w:r>
              <w:rPr>
                <w:sz w:val="20"/>
              </w:rPr>
              <w:t>对示范区全线海岸线开展环境治理，采用人工作业对岸线及沿线滩涂开展岸滩垃圾清理。</w:t>
            </w:r>
          </w:p>
        </w:tc>
        <w:tc>
          <w:tcPr>
            <w:tcW w:w="1430" w:type="dxa"/>
            <w:vAlign w:val="center"/>
          </w:tcPr>
          <w:p w:rsidR="00C711D8" w:rsidRDefault="00685DB3">
            <w:pPr>
              <w:adjustRightInd w:val="0"/>
              <w:spacing w:line="240" w:lineRule="auto"/>
              <w:ind w:firstLine="0"/>
              <w:jc w:val="center"/>
              <w:rPr>
                <w:sz w:val="20"/>
              </w:rPr>
            </w:pPr>
            <w:r>
              <w:rPr>
                <w:sz w:val="20"/>
              </w:rPr>
              <w:t>通州湾示范区</w:t>
            </w:r>
          </w:p>
        </w:tc>
        <w:tc>
          <w:tcPr>
            <w:tcW w:w="1088" w:type="dxa"/>
            <w:vAlign w:val="center"/>
          </w:tcPr>
          <w:p w:rsidR="00C711D8" w:rsidRDefault="00685DB3">
            <w:pPr>
              <w:adjustRightInd w:val="0"/>
              <w:spacing w:line="240" w:lineRule="auto"/>
              <w:ind w:firstLine="0"/>
              <w:jc w:val="center"/>
              <w:rPr>
                <w:sz w:val="20"/>
              </w:rPr>
            </w:pPr>
            <w:r>
              <w:rPr>
                <w:rFonts w:hint="eastAsia"/>
                <w:sz w:val="20"/>
              </w:rPr>
              <w:t>2021~2025</w:t>
            </w:r>
          </w:p>
        </w:tc>
        <w:tc>
          <w:tcPr>
            <w:tcW w:w="1410" w:type="dxa"/>
            <w:vAlign w:val="center"/>
          </w:tcPr>
          <w:p w:rsidR="00C711D8" w:rsidRDefault="00685DB3">
            <w:pPr>
              <w:adjustRightInd w:val="0"/>
              <w:spacing w:line="240" w:lineRule="auto"/>
              <w:ind w:firstLine="0"/>
              <w:jc w:val="center"/>
              <w:rPr>
                <w:sz w:val="20"/>
              </w:rPr>
            </w:pPr>
            <w:r>
              <w:rPr>
                <w:sz w:val="20"/>
              </w:rPr>
              <w:t>通州湾示范区管委会</w:t>
            </w:r>
          </w:p>
        </w:tc>
      </w:tr>
      <w:tr w:rsidR="00C711D8">
        <w:trPr>
          <w:trHeight w:hRule="exact" w:val="1423"/>
          <w:jc w:val="center"/>
        </w:trPr>
        <w:tc>
          <w:tcPr>
            <w:tcW w:w="940" w:type="dxa"/>
            <w:vMerge/>
            <w:vAlign w:val="center"/>
          </w:tcPr>
          <w:p w:rsidR="00C711D8" w:rsidRDefault="00C711D8">
            <w:pPr>
              <w:adjustRightInd w:val="0"/>
              <w:spacing w:line="240" w:lineRule="auto"/>
              <w:ind w:firstLine="0"/>
              <w:jc w:val="center"/>
              <w:rPr>
                <w:sz w:val="20"/>
              </w:rPr>
            </w:pPr>
          </w:p>
        </w:tc>
        <w:tc>
          <w:tcPr>
            <w:tcW w:w="882" w:type="dxa"/>
            <w:vMerge/>
            <w:vAlign w:val="center"/>
          </w:tcPr>
          <w:p w:rsidR="00C711D8" w:rsidRDefault="00C711D8">
            <w:pPr>
              <w:adjustRightInd w:val="0"/>
              <w:spacing w:line="240" w:lineRule="auto"/>
              <w:ind w:firstLine="0"/>
              <w:jc w:val="center"/>
              <w:rPr>
                <w:sz w:val="20"/>
              </w:rPr>
            </w:pPr>
          </w:p>
        </w:tc>
        <w:tc>
          <w:tcPr>
            <w:tcW w:w="1362" w:type="dxa"/>
            <w:vAlign w:val="center"/>
          </w:tcPr>
          <w:p w:rsidR="00C711D8" w:rsidRDefault="00685DB3">
            <w:pPr>
              <w:adjustRightInd w:val="0"/>
              <w:spacing w:line="240" w:lineRule="auto"/>
              <w:ind w:firstLine="0"/>
              <w:jc w:val="center"/>
              <w:rPr>
                <w:sz w:val="20"/>
              </w:rPr>
            </w:pPr>
            <w:r>
              <w:rPr>
                <w:rFonts w:hint="eastAsia"/>
                <w:sz w:val="20"/>
              </w:rPr>
              <w:t>通州湾沿海生态风光带建设及生态岸线</w:t>
            </w:r>
          </w:p>
          <w:p w:rsidR="00C711D8" w:rsidRDefault="00685DB3">
            <w:pPr>
              <w:adjustRightInd w:val="0"/>
              <w:spacing w:line="240" w:lineRule="auto"/>
              <w:ind w:firstLine="0"/>
              <w:jc w:val="center"/>
              <w:rPr>
                <w:sz w:val="20"/>
              </w:rPr>
            </w:pPr>
            <w:r>
              <w:rPr>
                <w:rFonts w:hint="eastAsia"/>
                <w:sz w:val="20"/>
              </w:rPr>
              <w:t>修复工程</w:t>
            </w:r>
          </w:p>
        </w:tc>
        <w:tc>
          <w:tcPr>
            <w:tcW w:w="1735" w:type="dxa"/>
            <w:vAlign w:val="center"/>
          </w:tcPr>
          <w:p w:rsidR="00C711D8" w:rsidRDefault="00685DB3">
            <w:pPr>
              <w:adjustRightInd w:val="0"/>
              <w:spacing w:line="240" w:lineRule="auto"/>
              <w:ind w:firstLine="0"/>
              <w:jc w:val="center"/>
              <w:rPr>
                <w:sz w:val="20"/>
              </w:rPr>
            </w:pPr>
            <w:r>
              <w:rPr>
                <w:rFonts w:hint="eastAsia"/>
                <w:sz w:val="20"/>
              </w:rPr>
              <w:t>亲海岸线不足</w:t>
            </w:r>
          </w:p>
        </w:tc>
        <w:tc>
          <w:tcPr>
            <w:tcW w:w="4925" w:type="dxa"/>
            <w:vAlign w:val="center"/>
          </w:tcPr>
          <w:p w:rsidR="00C711D8" w:rsidRDefault="00685DB3">
            <w:pPr>
              <w:adjustRightInd w:val="0"/>
              <w:spacing w:line="240" w:lineRule="auto"/>
              <w:ind w:firstLine="0"/>
              <w:rPr>
                <w:sz w:val="20"/>
              </w:rPr>
            </w:pPr>
            <w:r>
              <w:rPr>
                <w:rFonts w:hint="eastAsia"/>
                <w:sz w:val="20"/>
              </w:rPr>
              <w:t>通州湾示范区通州湾黄金海岸风光带，建设约</w:t>
            </w:r>
            <w:r>
              <w:rPr>
                <w:rFonts w:hint="eastAsia"/>
                <w:sz w:val="20"/>
              </w:rPr>
              <w:t>3</w:t>
            </w:r>
            <w:r>
              <w:rPr>
                <w:rFonts w:hint="eastAsia"/>
                <w:sz w:val="20"/>
              </w:rPr>
              <w:t>公里风光带，与通州湾海上城市客厅、环海风情港等工程相呼应。</w:t>
            </w:r>
          </w:p>
        </w:tc>
        <w:tc>
          <w:tcPr>
            <w:tcW w:w="1430" w:type="dxa"/>
            <w:vAlign w:val="center"/>
          </w:tcPr>
          <w:p w:rsidR="00C711D8" w:rsidRDefault="00685DB3">
            <w:pPr>
              <w:adjustRightInd w:val="0"/>
              <w:spacing w:line="240" w:lineRule="auto"/>
              <w:ind w:firstLine="0"/>
              <w:jc w:val="center"/>
              <w:rPr>
                <w:sz w:val="20"/>
              </w:rPr>
            </w:pPr>
            <w:r>
              <w:rPr>
                <w:rFonts w:hint="eastAsia"/>
                <w:sz w:val="20"/>
              </w:rPr>
              <w:t>通州湾示范区</w:t>
            </w:r>
          </w:p>
        </w:tc>
        <w:tc>
          <w:tcPr>
            <w:tcW w:w="1088" w:type="dxa"/>
            <w:vAlign w:val="center"/>
          </w:tcPr>
          <w:p w:rsidR="00C711D8" w:rsidRDefault="00685DB3">
            <w:pPr>
              <w:adjustRightInd w:val="0"/>
              <w:spacing w:line="240" w:lineRule="auto"/>
              <w:ind w:firstLine="0"/>
              <w:jc w:val="center"/>
              <w:rPr>
                <w:sz w:val="20"/>
              </w:rPr>
            </w:pPr>
            <w:r>
              <w:rPr>
                <w:rFonts w:hint="eastAsia"/>
                <w:sz w:val="20"/>
              </w:rPr>
              <w:t>2021~2023</w:t>
            </w:r>
          </w:p>
        </w:tc>
        <w:tc>
          <w:tcPr>
            <w:tcW w:w="1410" w:type="dxa"/>
            <w:vAlign w:val="center"/>
          </w:tcPr>
          <w:p w:rsidR="00C711D8" w:rsidRDefault="00685DB3">
            <w:pPr>
              <w:adjustRightInd w:val="0"/>
              <w:spacing w:line="240" w:lineRule="auto"/>
              <w:ind w:firstLine="0"/>
              <w:jc w:val="center"/>
              <w:rPr>
                <w:sz w:val="20"/>
              </w:rPr>
            </w:pPr>
            <w:r>
              <w:rPr>
                <w:rFonts w:hint="eastAsia"/>
                <w:sz w:val="20"/>
              </w:rPr>
              <w:t>通州湾示范区</w:t>
            </w:r>
            <w:r>
              <w:rPr>
                <w:sz w:val="20"/>
              </w:rPr>
              <w:t>管委会</w:t>
            </w:r>
          </w:p>
        </w:tc>
      </w:tr>
      <w:tr w:rsidR="00C711D8">
        <w:trPr>
          <w:trHeight w:hRule="exact" w:val="1301"/>
          <w:jc w:val="center"/>
        </w:trPr>
        <w:tc>
          <w:tcPr>
            <w:tcW w:w="940" w:type="dxa"/>
            <w:vMerge w:val="restart"/>
            <w:vAlign w:val="center"/>
          </w:tcPr>
          <w:p w:rsidR="00C711D8" w:rsidRDefault="00685DB3">
            <w:pPr>
              <w:adjustRightInd w:val="0"/>
              <w:spacing w:line="240" w:lineRule="auto"/>
              <w:ind w:firstLine="0"/>
              <w:jc w:val="center"/>
              <w:rPr>
                <w:sz w:val="20"/>
              </w:rPr>
            </w:pPr>
            <w:r>
              <w:rPr>
                <w:sz w:val="20"/>
              </w:rPr>
              <w:t>启东</w:t>
            </w:r>
            <w:r>
              <w:rPr>
                <w:rFonts w:hint="eastAsia"/>
                <w:sz w:val="20"/>
              </w:rPr>
              <w:t>岸</w:t>
            </w:r>
            <w:r>
              <w:rPr>
                <w:sz w:val="20"/>
              </w:rPr>
              <w:t>段</w:t>
            </w:r>
          </w:p>
        </w:tc>
        <w:tc>
          <w:tcPr>
            <w:tcW w:w="882" w:type="dxa"/>
            <w:vMerge w:val="restart"/>
            <w:vAlign w:val="center"/>
          </w:tcPr>
          <w:p w:rsidR="00C711D8" w:rsidRDefault="00685DB3">
            <w:pPr>
              <w:adjustRightInd w:val="0"/>
              <w:spacing w:line="240" w:lineRule="auto"/>
              <w:ind w:firstLine="0"/>
              <w:jc w:val="center"/>
              <w:rPr>
                <w:sz w:val="20"/>
                <w:lang w:eastAsia="en-US"/>
              </w:rPr>
            </w:pPr>
            <w:r>
              <w:rPr>
                <w:rFonts w:hint="eastAsia"/>
                <w:sz w:val="20"/>
              </w:rPr>
              <w:t>海洋</w:t>
            </w:r>
            <w:r>
              <w:rPr>
                <w:sz w:val="20"/>
              </w:rPr>
              <w:t>污染治理</w:t>
            </w:r>
          </w:p>
        </w:tc>
        <w:tc>
          <w:tcPr>
            <w:tcW w:w="1362" w:type="dxa"/>
            <w:vMerge w:val="restart"/>
            <w:vAlign w:val="center"/>
          </w:tcPr>
          <w:p w:rsidR="00C711D8" w:rsidRDefault="00685DB3">
            <w:pPr>
              <w:adjustRightInd w:val="0"/>
              <w:spacing w:line="240" w:lineRule="auto"/>
              <w:ind w:firstLine="0"/>
              <w:jc w:val="center"/>
              <w:rPr>
                <w:sz w:val="20"/>
                <w:lang w:eastAsia="en-US"/>
              </w:rPr>
            </w:pPr>
            <w:r>
              <w:rPr>
                <w:rFonts w:hint="eastAsia"/>
                <w:sz w:val="20"/>
              </w:rPr>
              <w:t>入江、</w:t>
            </w:r>
            <w:r>
              <w:rPr>
                <w:sz w:val="20"/>
              </w:rPr>
              <w:t>入海河流消劣工程</w:t>
            </w:r>
          </w:p>
        </w:tc>
        <w:tc>
          <w:tcPr>
            <w:tcW w:w="1735" w:type="dxa"/>
            <w:vMerge w:val="restart"/>
            <w:vAlign w:val="center"/>
          </w:tcPr>
          <w:p w:rsidR="00C711D8" w:rsidRDefault="00685DB3">
            <w:pPr>
              <w:adjustRightInd w:val="0"/>
              <w:spacing w:line="240" w:lineRule="auto"/>
              <w:ind w:firstLine="0"/>
              <w:jc w:val="center"/>
              <w:rPr>
                <w:sz w:val="20"/>
              </w:rPr>
            </w:pPr>
            <w:r>
              <w:rPr>
                <w:sz w:val="20"/>
              </w:rPr>
              <w:t>长江口近岸海域</w:t>
            </w:r>
            <w:r>
              <w:rPr>
                <w:rFonts w:hint="eastAsia"/>
                <w:sz w:val="20"/>
              </w:rPr>
              <w:t>长期有劣四类海水</w:t>
            </w:r>
          </w:p>
          <w:p w:rsidR="00C711D8" w:rsidRDefault="00685DB3">
            <w:pPr>
              <w:adjustRightInd w:val="0"/>
              <w:spacing w:line="240" w:lineRule="auto"/>
              <w:ind w:firstLine="0"/>
              <w:jc w:val="center"/>
              <w:rPr>
                <w:sz w:val="20"/>
                <w:lang w:eastAsia="en-US"/>
              </w:rPr>
            </w:pPr>
            <w:r>
              <w:rPr>
                <w:rFonts w:hint="eastAsia"/>
                <w:sz w:val="20"/>
              </w:rPr>
              <w:t>分布。</w:t>
            </w:r>
          </w:p>
        </w:tc>
        <w:tc>
          <w:tcPr>
            <w:tcW w:w="4925" w:type="dxa"/>
            <w:vAlign w:val="center"/>
          </w:tcPr>
          <w:p w:rsidR="00C711D8" w:rsidRDefault="00685DB3">
            <w:pPr>
              <w:adjustRightInd w:val="0"/>
              <w:spacing w:line="240" w:lineRule="auto"/>
              <w:ind w:firstLine="0"/>
              <w:rPr>
                <w:sz w:val="20"/>
                <w:lang w:eastAsia="en-US"/>
              </w:rPr>
            </w:pPr>
            <w:r>
              <w:rPr>
                <w:sz w:val="20"/>
              </w:rPr>
              <w:t>建设启东市生命健康产业园高浓废水深度处理项目；扩建江海污水处理厂二期工程，新建污水处理设施；新建海门开发区污水处理厂、配建管线和生态湿地</w:t>
            </w:r>
            <w:r>
              <w:rPr>
                <w:rFonts w:hint="eastAsia"/>
                <w:sz w:val="20"/>
              </w:rPr>
              <w:t>；</w:t>
            </w:r>
            <w:r>
              <w:rPr>
                <w:sz w:val="20"/>
              </w:rPr>
              <w:t>建设农村分散户污水收集设施。</w:t>
            </w:r>
          </w:p>
        </w:tc>
        <w:tc>
          <w:tcPr>
            <w:tcW w:w="1430" w:type="dxa"/>
            <w:vAlign w:val="center"/>
          </w:tcPr>
          <w:p w:rsidR="00C711D8" w:rsidRDefault="00685DB3">
            <w:pPr>
              <w:adjustRightInd w:val="0"/>
              <w:spacing w:line="240" w:lineRule="auto"/>
              <w:ind w:firstLine="0"/>
              <w:jc w:val="center"/>
              <w:rPr>
                <w:sz w:val="20"/>
                <w:lang w:eastAsia="en-US"/>
              </w:rPr>
            </w:pPr>
            <w:r>
              <w:rPr>
                <w:sz w:val="20"/>
              </w:rPr>
              <w:t>启东生命健康产业园、海门经济技术开发区</w:t>
            </w:r>
          </w:p>
        </w:tc>
        <w:tc>
          <w:tcPr>
            <w:tcW w:w="1088" w:type="dxa"/>
            <w:vAlign w:val="center"/>
          </w:tcPr>
          <w:p w:rsidR="00C711D8" w:rsidRDefault="00685DB3">
            <w:pPr>
              <w:adjustRightInd w:val="0"/>
              <w:spacing w:line="240" w:lineRule="auto"/>
              <w:ind w:firstLine="0"/>
              <w:jc w:val="center"/>
              <w:rPr>
                <w:sz w:val="20"/>
              </w:rPr>
            </w:pPr>
            <w:r>
              <w:rPr>
                <w:rFonts w:hint="eastAsia"/>
                <w:sz w:val="20"/>
              </w:rPr>
              <w:t>2021~2023</w:t>
            </w:r>
          </w:p>
        </w:tc>
        <w:tc>
          <w:tcPr>
            <w:tcW w:w="1410" w:type="dxa"/>
            <w:vAlign w:val="center"/>
          </w:tcPr>
          <w:p w:rsidR="00C711D8" w:rsidRDefault="00685DB3">
            <w:pPr>
              <w:adjustRightInd w:val="0"/>
              <w:spacing w:line="240" w:lineRule="auto"/>
              <w:ind w:firstLine="0"/>
              <w:jc w:val="center"/>
              <w:rPr>
                <w:sz w:val="20"/>
                <w:lang w:eastAsia="en-US"/>
              </w:rPr>
            </w:pPr>
            <w:r>
              <w:rPr>
                <w:sz w:val="20"/>
              </w:rPr>
              <w:t>启东市、海门</w:t>
            </w:r>
            <w:r>
              <w:rPr>
                <w:rFonts w:hint="eastAsia"/>
                <w:sz w:val="20"/>
              </w:rPr>
              <w:t>区人民</w:t>
            </w:r>
            <w:r>
              <w:rPr>
                <w:sz w:val="20"/>
              </w:rPr>
              <w:t>政府</w:t>
            </w:r>
          </w:p>
        </w:tc>
      </w:tr>
      <w:tr w:rsidR="00C711D8">
        <w:trPr>
          <w:trHeight w:hRule="exact" w:val="988"/>
          <w:jc w:val="center"/>
        </w:trPr>
        <w:tc>
          <w:tcPr>
            <w:tcW w:w="940" w:type="dxa"/>
            <w:vMerge/>
            <w:vAlign w:val="center"/>
          </w:tcPr>
          <w:p w:rsidR="00C711D8" w:rsidRDefault="00C711D8">
            <w:pPr>
              <w:adjustRightInd w:val="0"/>
              <w:spacing w:line="240" w:lineRule="auto"/>
              <w:ind w:firstLine="0"/>
              <w:jc w:val="center"/>
              <w:rPr>
                <w:sz w:val="20"/>
              </w:rPr>
            </w:pPr>
          </w:p>
        </w:tc>
        <w:tc>
          <w:tcPr>
            <w:tcW w:w="882" w:type="dxa"/>
            <w:vMerge/>
            <w:vAlign w:val="center"/>
          </w:tcPr>
          <w:p w:rsidR="00C711D8" w:rsidRDefault="00C711D8">
            <w:pPr>
              <w:adjustRightInd w:val="0"/>
              <w:spacing w:line="240" w:lineRule="auto"/>
              <w:ind w:firstLine="0"/>
              <w:jc w:val="center"/>
              <w:rPr>
                <w:sz w:val="20"/>
              </w:rPr>
            </w:pPr>
          </w:p>
        </w:tc>
        <w:tc>
          <w:tcPr>
            <w:tcW w:w="1362" w:type="dxa"/>
            <w:vMerge/>
            <w:vAlign w:val="center"/>
          </w:tcPr>
          <w:p w:rsidR="00C711D8" w:rsidRDefault="00C711D8">
            <w:pPr>
              <w:adjustRightInd w:val="0"/>
              <w:spacing w:line="240" w:lineRule="auto"/>
              <w:ind w:firstLine="0"/>
              <w:jc w:val="center"/>
              <w:rPr>
                <w:sz w:val="20"/>
                <w:lang w:eastAsia="en-US"/>
              </w:rPr>
            </w:pPr>
          </w:p>
        </w:tc>
        <w:tc>
          <w:tcPr>
            <w:tcW w:w="1735" w:type="dxa"/>
            <w:vMerge/>
            <w:vAlign w:val="center"/>
          </w:tcPr>
          <w:p w:rsidR="00C711D8" w:rsidRDefault="00C711D8">
            <w:pPr>
              <w:adjustRightInd w:val="0"/>
              <w:spacing w:line="240" w:lineRule="auto"/>
              <w:ind w:firstLine="0"/>
              <w:jc w:val="center"/>
              <w:rPr>
                <w:sz w:val="20"/>
                <w:lang w:eastAsia="en-US"/>
              </w:rPr>
            </w:pPr>
          </w:p>
        </w:tc>
        <w:tc>
          <w:tcPr>
            <w:tcW w:w="4925" w:type="dxa"/>
            <w:vAlign w:val="center"/>
          </w:tcPr>
          <w:p w:rsidR="00C711D8" w:rsidRDefault="00685DB3">
            <w:pPr>
              <w:adjustRightInd w:val="0"/>
              <w:spacing w:line="240" w:lineRule="auto"/>
              <w:ind w:firstLine="0"/>
              <w:rPr>
                <w:sz w:val="20"/>
                <w:lang w:eastAsia="en-US"/>
              </w:rPr>
            </w:pPr>
            <w:r>
              <w:rPr>
                <w:sz w:val="20"/>
              </w:rPr>
              <w:t>长江干流及支流沿线建设生态缓冲带</w:t>
            </w:r>
            <w:r>
              <w:rPr>
                <w:sz w:val="20"/>
              </w:rPr>
              <w:t>8</w:t>
            </w:r>
            <w:r>
              <w:rPr>
                <w:sz w:val="20"/>
              </w:rPr>
              <w:t>千米。</w:t>
            </w:r>
          </w:p>
        </w:tc>
        <w:tc>
          <w:tcPr>
            <w:tcW w:w="1430" w:type="dxa"/>
            <w:vAlign w:val="center"/>
          </w:tcPr>
          <w:p w:rsidR="00C711D8" w:rsidRDefault="00685DB3">
            <w:pPr>
              <w:adjustRightInd w:val="0"/>
              <w:spacing w:line="240" w:lineRule="auto"/>
              <w:ind w:firstLine="0"/>
              <w:jc w:val="center"/>
              <w:rPr>
                <w:sz w:val="20"/>
              </w:rPr>
            </w:pPr>
            <w:r>
              <w:rPr>
                <w:rFonts w:hint="eastAsia"/>
                <w:sz w:val="20"/>
              </w:rPr>
              <w:t>启东市沿江区域</w:t>
            </w:r>
          </w:p>
        </w:tc>
        <w:tc>
          <w:tcPr>
            <w:tcW w:w="1088" w:type="dxa"/>
            <w:vAlign w:val="center"/>
          </w:tcPr>
          <w:p w:rsidR="00C711D8" w:rsidRDefault="00685DB3">
            <w:pPr>
              <w:adjustRightInd w:val="0"/>
              <w:spacing w:line="240" w:lineRule="auto"/>
              <w:ind w:firstLine="0"/>
              <w:jc w:val="center"/>
              <w:rPr>
                <w:sz w:val="20"/>
              </w:rPr>
            </w:pPr>
            <w:r>
              <w:rPr>
                <w:rFonts w:hint="eastAsia"/>
                <w:sz w:val="20"/>
              </w:rPr>
              <w:t>2021~2022</w:t>
            </w:r>
          </w:p>
        </w:tc>
        <w:tc>
          <w:tcPr>
            <w:tcW w:w="1410" w:type="dxa"/>
            <w:vAlign w:val="center"/>
          </w:tcPr>
          <w:p w:rsidR="00C711D8" w:rsidRDefault="00685DB3">
            <w:pPr>
              <w:adjustRightInd w:val="0"/>
              <w:spacing w:line="240" w:lineRule="auto"/>
              <w:ind w:firstLine="0"/>
              <w:jc w:val="center"/>
              <w:rPr>
                <w:sz w:val="20"/>
              </w:rPr>
            </w:pPr>
            <w:r>
              <w:rPr>
                <w:rFonts w:hint="eastAsia"/>
                <w:sz w:val="20"/>
              </w:rPr>
              <w:t>启东市人民</w:t>
            </w:r>
          </w:p>
          <w:p w:rsidR="00C711D8" w:rsidRDefault="00685DB3">
            <w:pPr>
              <w:adjustRightInd w:val="0"/>
              <w:spacing w:line="240" w:lineRule="auto"/>
              <w:ind w:firstLine="0"/>
              <w:jc w:val="center"/>
              <w:rPr>
                <w:sz w:val="20"/>
                <w:lang w:eastAsia="en-US"/>
              </w:rPr>
            </w:pPr>
            <w:r>
              <w:rPr>
                <w:rFonts w:hint="eastAsia"/>
                <w:sz w:val="20"/>
              </w:rPr>
              <w:t>政府</w:t>
            </w:r>
          </w:p>
        </w:tc>
      </w:tr>
      <w:tr w:rsidR="00C711D8">
        <w:trPr>
          <w:trHeight w:hRule="exact" w:val="1241"/>
          <w:jc w:val="center"/>
        </w:trPr>
        <w:tc>
          <w:tcPr>
            <w:tcW w:w="940" w:type="dxa"/>
            <w:vMerge/>
            <w:vAlign w:val="center"/>
          </w:tcPr>
          <w:p w:rsidR="00C711D8" w:rsidRDefault="00C711D8">
            <w:pPr>
              <w:adjustRightInd w:val="0"/>
              <w:spacing w:line="240" w:lineRule="auto"/>
              <w:ind w:firstLine="0"/>
              <w:jc w:val="center"/>
              <w:rPr>
                <w:sz w:val="20"/>
              </w:rPr>
            </w:pPr>
          </w:p>
        </w:tc>
        <w:tc>
          <w:tcPr>
            <w:tcW w:w="882" w:type="dxa"/>
            <w:vMerge/>
            <w:vAlign w:val="center"/>
          </w:tcPr>
          <w:p w:rsidR="00C711D8" w:rsidRDefault="00C711D8">
            <w:pPr>
              <w:adjustRightInd w:val="0"/>
              <w:spacing w:line="240" w:lineRule="auto"/>
              <w:ind w:firstLine="0"/>
              <w:jc w:val="center"/>
              <w:rPr>
                <w:sz w:val="20"/>
              </w:rPr>
            </w:pPr>
          </w:p>
        </w:tc>
        <w:tc>
          <w:tcPr>
            <w:tcW w:w="1362" w:type="dxa"/>
            <w:vMerge/>
            <w:vAlign w:val="center"/>
          </w:tcPr>
          <w:p w:rsidR="00C711D8" w:rsidRDefault="00C711D8">
            <w:pPr>
              <w:adjustRightInd w:val="0"/>
              <w:spacing w:line="240" w:lineRule="auto"/>
              <w:ind w:firstLine="0"/>
              <w:jc w:val="center"/>
              <w:rPr>
                <w:sz w:val="20"/>
              </w:rPr>
            </w:pPr>
          </w:p>
        </w:tc>
        <w:tc>
          <w:tcPr>
            <w:tcW w:w="1735" w:type="dxa"/>
            <w:vAlign w:val="center"/>
          </w:tcPr>
          <w:p w:rsidR="00C711D8" w:rsidRDefault="00685DB3">
            <w:pPr>
              <w:adjustRightInd w:val="0"/>
              <w:spacing w:line="240" w:lineRule="auto"/>
              <w:ind w:firstLine="0"/>
              <w:jc w:val="center"/>
              <w:rPr>
                <w:sz w:val="20"/>
              </w:rPr>
            </w:pPr>
            <w:r>
              <w:rPr>
                <w:sz w:val="20"/>
              </w:rPr>
              <w:t>长江口近岸海域</w:t>
            </w:r>
            <w:r>
              <w:rPr>
                <w:rFonts w:hint="eastAsia"/>
                <w:sz w:val="20"/>
              </w:rPr>
              <w:t>长期有劣四类海水</w:t>
            </w:r>
          </w:p>
          <w:p w:rsidR="00C711D8" w:rsidRDefault="00685DB3">
            <w:pPr>
              <w:adjustRightInd w:val="0"/>
              <w:spacing w:line="240" w:lineRule="auto"/>
              <w:ind w:firstLine="0"/>
              <w:jc w:val="center"/>
              <w:rPr>
                <w:sz w:val="20"/>
              </w:rPr>
            </w:pPr>
            <w:r>
              <w:rPr>
                <w:rFonts w:hint="eastAsia"/>
                <w:sz w:val="20"/>
              </w:rPr>
              <w:t>分布。</w:t>
            </w:r>
          </w:p>
        </w:tc>
        <w:tc>
          <w:tcPr>
            <w:tcW w:w="4925" w:type="dxa"/>
            <w:vAlign w:val="center"/>
          </w:tcPr>
          <w:p w:rsidR="00C711D8" w:rsidRDefault="00685DB3">
            <w:pPr>
              <w:adjustRightInd w:val="0"/>
              <w:spacing w:line="240" w:lineRule="auto"/>
              <w:ind w:firstLine="0"/>
              <w:rPr>
                <w:sz w:val="20"/>
              </w:rPr>
            </w:pPr>
            <w:r>
              <w:rPr>
                <w:rFonts w:hint="eastAsia"/>
                <w:sz w:val="20"/>
              </w:rPr>
              <w:t>实施</w:t>
            </w:r>
            <w:r>
              <w:rPr>
                <w:sz w:val="20"/>
              </w:rPr>
              <w:t>启东市污水收纳及处理能力提升项目</w:t>
            </w:r>
            <w:r>
              <w:rPr>
                <w:rFonts w:hint="eastAsia"/>
                <w:sz w:val="20"/>
              </w:rPr>
              <w:t>，</w:t>
            </w:r>
            <w:r>
              <w:rPr>
                <w:sz w:val="20"/>
              </w:rPr>
              <w:t>对启东市三园区、六区镇</w:t>
            </w:r>
            <w:r>
              <w:rPr>
                <w:sz w:val="20"/>
              </w:rPr>
              <w:t>190</w:t>
            </w:r>
            <w:r>
              <w:rPr>
                <w:sz w:val="20"/>
              </w:rPr>
              <w:t>千米雨污水管道疏通检测及修复，污水收纳和处理能力得到提升。</w:t>
            </w:r>
          </w:p>
        </w:tc>
        <w:tc>
          <w:tcPr>
            <w:tcW w:w="1430" w:type="dxa"/>
            <w:vAlign w:val="center"/>
          </w:tcPr>
          <w:p w:rsidR="00C711D8" w:rsidRDefault="00685DB3">
            <w:pPr>
              <w:adjustRightInd w:val="0"/>
              <w:spacing w:line="240" w:lineRule="auto"/>
              <w:ind w:firstLine="0"/>
              <w:jc w:val="center"/>
              <w:rPr>
                <w:sz w:val="20"/>
              </w:rPr>
            </w:pPr>
            <w:r>
              <w:rPr>
                <w:sz w:val="20"/>
              </w:rPr>
              <w:t>启东市</w:t>
            </w:r>
          </w:p>
        </w:tc>
        <w:tc>
          <w:tcPr>
            <w:tcW w:w="1088" w:type="dxa"/>
            <w:vAlign w:val="center"/>
          </w:tcPr>
          <w:p w:rsidR="00C711D8" w:rsidRDefault="00685DB3">
            <w:pPr>
              <w:adjustRightInd w:val="0"/>
              <w:spacing w:line="240" w:lineRule="auto"/>
              <w:ind w:firstLine="0"/>
              <w:jc w:val="center"/>
              <w:rPr>
                <w:sz w:val="20"/>
              </w:rPr>
            </w:pPr>
            <w:r>
              <w:rPr>
                <w:rFonts w:hint="eastAsia"/>
                <w:sz w:val="20"/>
              </w:rPr>
              <w:t>2021~2023</w:t>
            </w:r>
          </w:p>
        </w:tc>
        <w:tc>
          <w:tcPr>
            <w:tcW w:w="1410" w:type="dxa"/>
            <w:vAlign w:val="center"/>
          </w:tcPr>
          <w:p w:rsidR="00C711D8" w:rsidRDefault="00685DB3">
            <w:pPr>
              <w:adjustRightInd w:val="0"/>
              <w:spacing w:line="240" w:lineRule="auto"/>
              <w:ind w:firstLine="0"/>
              <w:jc w:val="center"/>
              <w:rPr>
                <w:sz w:val="20"/>
              </w:rPr>
            </w:pPr>
            <w:r>
              <w:rPr>
                <w:sz w:val="20"/>
              </w:rPr>
              <w:t>启东市</w:t>
            </w:r>
            <w:r>
              <w:rPr>
                <w:rFonts w:hint="eastAsia"/>
                <w:sz w:val="20"/>
              </w:rPr>
              <w:t>人民</w:t>
            </w:r>
          </w:p>
          <w:p w:rsidR="00C711D8" w:rsidRDefault="00685DB3">
            <w:pPr>
              <w:adjustRightInd w:val="0"/>
              <w:spacing w:line="240" w:lineRule="auto"/>
              <w:ind w:firstLine="0"/>
              <w:jc w:val="center"/>
              <w:rPr>
                <w:sz w:val="20"/>
              </w:rPr>
            </w:pPr>
            <w:r>
              <w:rPr>
                <w:sz w:val="20"/>
              </w:rPr>
              <w:t>政府</w:t>
            </w:r>
          </w:p>
        </w:tc>
      </w:tr>
      <w:tr w:rsidR="00C711D8">
        <w:trPr>
          <w:trHeight w:hRule="exact" w:val="1854"/>
          <w:jc w:val="center"/>
        </w:trPr>
        <w:tc>
          <w:tcPr>
            <w:tcW w:w="940" w:type="dxa"/>
            <w:vMerge w:val="restart"/>
            <w:vAlign w:val="center"/>
          </w:tcPr>
          <w:p w:rsidR="00C711D8" w:rsidRDefault="00685DB3">
            <w:pPr>
              <w:adjustRightInd w:val="0"/>
              <w:spacing w:line="240" w:lineRule="auto"/>
              <w:ind w:firstLine="0"/>
              <w:jc w:val="center"/>
              <w:rPr>
                <w:sz w:val="20"/>
              </w:rPr>
            </w:pPr>
            <w:r>
              <w:rPr>
                <w:sz w:val="20"/>
              </w:rPr>
              <w:lastRenderedPageBreak/>
              <w:t>启东</w:t>
            </w:r>
            <w:r>
              <w:rPr>
                <w:rFonts w:hint="eastAsia"/>
                <w:sz w:val="20"/>
              </w:rPr>
              <w:t>岸</w:t>
            </w:r>
            <w:r>
              <w:rPr>
                <w:sz w:val="20"/>
              </w:rPr>
              <w:t>段</w:t>
            </w:r>
          </w:p>
        </w:tc>
        <w:tc>
          <w:tcPr>
            <w:tcW w:w="882" w:type="dxa"/>
            <w:vMerge w:val="restart"/>
            <w:vAlign w:val="center"/>
          </w:tcPr>
          <w:p w:rsidR="00C711D8" w:rsidRDefault="00685DB3">
            <w:pPr>
              <w:adjustRightInd w:val="0"/>
              <w:spacing w:line="240" w:lineRule="auto"/>
              <w:ind w:firstLine="0"/>
              <w:jc w:val="center"/>
              <w:rPr>
                <w:sz w:val="20"/>
              </w:rPr>
            </w:pPr>
            <w:r>
              <w:rPr>
                <w:rFonts w:hint="eastAsia"/>
                <w:sz w:val="20"/>
              </w:rPr>
              <w:t>海洋</w:t>
            </w:r>
            <w:r>
              <w:rPr>
                <w:sz w:val="20"/>
              </w:rPr>
              <w:t>污染治理</w:t>
            </w:r>
          </w:p>
        </w:tc>
        <w:tc>
          <w:tcPr>
            <w:tcW w:w="1362" w:type="dxa"/>
            <w:vAlign w:val="center"/>
          </w:tcPr>
          <w:p w:rsidR="00C711D8" w:rsidRDefault="00685DB3">
            <w:pPr>
              <w:adjustRightInd w:val="0"/>
              <w:spacing w:line="240" w:lineRule="auto"/>
              <w:ind w:firstLine="0"/>
              <w:jc w:val="center"/>
              <w:rPr>
                <w:sz w:val="20"/>
                <w:lang w:eastAsia="en-US"/>
              </w:rPr>
            </w:pPr>
            <w:r>
              <w:rPr>
                <w:sz w:val="20"/>
              </w:rPr>
              <w:t>渔港污染防治项目</w:t>
            </w:r>
          </w:p>
        </w:tc>
        <w:tc>
          <w:tcPr>
            <w:tcW w:w="1735" w:type="dxa"/>
            <w:vAlign w:val="center"/>
          </w:tcPr>
          <w:p w:rsidR="00C711D8" w:rsidRDefault="00685DB3">
            <w:pPr>
              <w:adjustRightInd w:val="0"/>
              <w:spacing w:line="240" w:lineRule="auto"/>
              <w:ind w:firstLine="0"/>
              <w:jc w:val="center"/>
              <w:rPr>
                <w:sz w:val="20"/>
                <w:lang w:eastAsia="en-US"/>
              </w:rPr>
            </w:pPr>
            <w:r>
              <w:rPr>
                <w:rFonts w:hint="eastAsia"/>
                <w:sz w:val="20"/>
              </w:rPr>
              <w:t>渔港渔船污染防治措施薄弱。</w:t>
            </w:r>
          </w:p>
        </w:tc>
        <w:tc>
          <w:tcPr>
            <w:tcW w:w="4925" w:type="dxa"/>
            <w:vAlign w:val="center"/>
          </w:tcPr>
          <w:p w:rsidR="00C711D8" w:rsidRDefault="00685DB3">
            <w:pPr>
              <w:adjustRightInd w:val="0"/>
              <w:spacing w:line="240" w:lineRule="auto"/>
              <w:ind w:firstLine="0"/>
              <w:rPr>
                <w:sz w:val="20"/>
                <w:lang w:eastAsia="en-US"/>
              </w:rPr>
            </w:pPr>
            <w:r>
              <w:rPr>
                <w:rFonts w:hint="eastAsia"/>
                <w:sz w:val="20"/>
              </w:rPr>
              <w:t>吕四渔港、塘芦港渔港、协兴港渔港按照</w:t>
            </w:r>
            <w:r>
              <w:rPr>
                <w:sz w:val="20"/>
              </w:rPr>
              <w:t>《沿海渔港污染防治设施设备配备指导标准（试行）》要求，</w:t>
            </w:r>
            <w:r>
              <w:rPr>
                <w:rFonts w:hint="eastAsia"/>
                <w:sz w:val="20"/>
              </w:rPr>
              <w:t>完成</w:t>
            </w:r>
            <w:r>
              <w:rPr>
                <w:sz w:val="20"/>
              </w:rPr>
              <w:t>渔港污染防治设施设备配备和升级改造，做好渔港含油污水、生活废水、固体垃圾等的清理和处置工作。</w:t>
            </w:r>
            <w:r>
              <w:rPr>
                <w:rFonts w:hint="eastAsia"/>
                <w:sz w:val="20"/>
              </w:rPr>
              <w:t>对渔港</w:t>
            </w:r>
            <w:r>
              <w:rPr>
                <w:sz w:val="20"/>
              </w:rPr>
              <w:t>环境状况</w:t>
            </w:r>
            <w:r>
              <w:rPr>
                <w:rFonts w:hint="eastAsia"/>
                <w:sz w:val="20"/>
              </w:rPr>
              <w:t>开展</w:t>
            </w:r>
            <w:r>
              <w:rPr>
                <w:sz w:val="20"/>
              </w:rPr>
              <w:t>监测和评价</w:t>
            </w:r>
            <w:r>
              <w:rPr>
                <w:rFonts w:hint="eastAsia"/>
                <w:sz w:val="20"/>
              </w:rPr>
              <w:t>。</w:t>
            </w:r>
          </w:p>
        </w:tc>
        <w:tc>
          <w:tcPr>
            <w:tcW w:w="1430" w:type="dxa"/>
            <w:vAlign w:val="center"/>
          </w:tcPr>
          <w:p w:rsidR="00C711D8" w:rsidRDefault="00685DB3">
            <w:pPr>
              <w:adjustRightInd w:val="0"/>
              <w:spacing w:line="240" w:lineRule="auto"/>
              <w:ind w:firstLine="0"/>
              <w:jc w:val="center"/>
              <w:rPr>
                <w:sz w:val="20"/>
                <w:lang w:eastAsia="en-US"/>
              </w:rPr>
            </w:pPr>
            <w:r>
              <w:rPr>
                <w:rFonts w:hint="eastAsia"/>
                <w:sz w:val="20"/>
              </w:rPr>
              <w:t>吕四渔港、塘芦港渔港、协兴港渔港</w:t>
            </w:r>
          </w:p>
        </w:tc>
        <w:tc>
          <w:tcPr>
            <w:tcW w:w="1088" w:type="dxa"/>
            <w:vAlign w:val="center"/>
          </w:tcPr>
          <w:p w:rsidR="00C711D8" w:rsidRDefault="00685DB3">
            <w:pPr>
              <w:adjustRightInd w:val="0"/>
              <w:spacing w:line="240" w:lineRule="auto"/>
              <w:ind w:firstLine="0"/>
              <w:jc w:val="center"/>
              <w:rPr>
                <w:sz w:val="20"/>
              </w:rPr>
            </w:pPr>
            <w:r>
              <w:rPr>
                <w:rFonts w:hint="eastAsia"/>
                <w:sz w:val="20"/>
              </w:rPr>
              <w:t>2021~2025</w:t>
            </w:r>
          </w:p>
        </w:tc>
        <w:tc>
          <w:tcPr>
            <w:tcW w:w="1410" w:type="dxa"/>
            <w:vAlign w:val="center"/>
          </w:tcPr>
          <w:p w:rsidR="00C711D8" w:rsidRDefault="00685DB3">
            <w:pPr>
              <w:adjustRightInd w:val="0"/>
              <w:spacing w:line="240" w:lineRule="auto"/>
              <w:ind w:firstLine="0"/>
              <w:jc w:val="center"/>
              <w:rPr>
                <w:sz w:val="20"/>
              </w:rPr>
            </w:pPr>
            <w:r>
              <w:rPr>
                <w:rFonts w:hint="eastAsia"/>
                <w:sz w:val="20"/>
              </w:rPr>
              <w:t>启东市人民</w:t>
            </w:r>
          </w:p>
          <w:p w:rsidR="00C711D8" w:rsidRDefault="00685DB3">
            <w:pPr>
              <w:adjustRightInd w:val="0"/>
              <w:spacing w:line="240" w:lineRule="auto"/>
              <w:ind w:firstLine="0"/>
              <w:jc w:val="center"/>
              <w:rPr>
                <w:sz w:val="20"/>
                <w:lang w:eastAsia="en-US"/>
              </w:rPr>
            </w:pPr>
            <w:r>
              <w:rPr>
                <w:sz w:val="20"/>
              </w:rPr>
              <w:t>政府</w:t>
            </w:r>
          </w:p>
        </w:tc>
      </w:tr>
      <w:tr w:rsidR="00C711D8">
        <w:trPr>
          <w:trHeight w:hRule="exact" w:val="1392"/>
          <w:jc w:val="center"/>
        </w:trPr>
        <w:tc>
          <w:tcPr>
            <w:tcW w:w="940" w:type="dxa"/>
            <w:vMerge/>
            <w:vAlign w:val="center"/>
          </w:tcPr>
          <w:p w:rsidR="00C711D8" w:rsidRDefault="00C711D8">
            <w:pPr>
              <w:adjustRightInd w:val="0"/>
              <w:spacing w:line="240" w:lineRule="auto"/>
              <w:ind w:firstLine="0"/>
              <w:jc w:val="center"/>
              <w:rPr>
                <w:sz w:val="20"/>
              </w:rPr>
            </w:pPr>
          </w:p>
        </w:tc>
        <w:tc>
          <w:tcPr>
            <w:tcW w:w="882" w:type="dxa"/>
            <w:vMerge/>
            <w:vAlign w:val="center"/>
          </w:tcPr>
          <w:p w:rsidR="00C711D8" w:rsidRDefault="00C711D8">
            <w:pPr>
              <w:adjustRightInd w:val="0"/>
              <w:spacing w:line="240" w:lineRule="auto"/>
              <w:ind w:firstLine="0"/>
              <w:jc w:val="center"/>
              <w:rPr>
                <w:sz w:val="20"/>
              </w:rPr>
            </w:pPr>
          </w:p>
        </w:tc>
        <w:tc>
          <w:tcPr>
            <w:tcW w:w="1362" w:type="dxa"/>
            <w:vAlign w:val="center"/>
          </w:tcPr>
          <w:p w:rsidR="00C711D8" w:rsidRDefault="00685DB3">
            <w:pPr>
              <w:adjustRightInd w:val="0"/>
              <w:spacing w:line="240" w:lineRule="auto"/>
              <w:ind w:firstLine="0"/>
              <w:jc w:val="center"/>
              <w:rPr>
                <w:sz w:val="20"/>
              </w:rPr>
            </w:pPr>
            <w:r>
              <w:rPr>
                <w:rFonts w:hint="eastAsia"/>
                <w:sz w:val="20"/>
              </w:rPr>
              <w:t>港口码头污染防治项目</w:t>
            </w:r>
          </w:p>
        </w:tc>
        <w:tc>
          <w:tcPr>
            <w:tcW w:w="1735" w:type="dxa"/>
            <w:vAlign w:val="center"/>
          </w:tcPr>
          <w:p w:rsidR="00C711D8" w:rsidRDefault="00685DB3">
            <w:pPr>
              <w:adjustRightInd w:val="0"/>
              <w:spacing w:line="240" w:lineRule="auto"/>
              <w:ind w:firstLine="0"/>
              <w:jc w:val="center"/>
              <w:rPr>
                <w:sz w:val="20"/>
              </w:rPr>
            </w:pPr>
            <w:r>
              <w:rPr>
                <w:rFonts w:hint="eastAsia"/>
                <w:sz w:val="20"/>
              </w:rPr>
              <w:t>港口码头环保设施薄弱。</w:t>
            </w:r>
          </w:p>
        </w:tc>
        <w:tc>
          <w:tcPr>
            <w:tcW w:w="4925" w:type="dxa"/>
            <w:vAlign w:val="center"/>
          </w:tcPr>
          <w:p w:rsidR="00C711D8" w:rsidRDefault="00685DB3">
            <w:pPr>
              <w:adjustRightInd w:val="0"/>
              <w:spacing w:line="240" w:lineRule="auto"/>
              <w:ind w:firstLine="0"/>
              <w:rPr>
                <w:sz w:val="20"/>
              </w:rPr>
            </w:pPr>
            <w:r>
              <w:rPr>
                <w:rFonts w:hint="eastAsia"/>
                <w:sz w:val="20"/>
              </w:rPr>
              <w:t>南通港吕四作业区新建码头工程配备污水预处理设施，建设沉淀隔油池、油水分离器并稳定运行。新建港口码头污染防治设施达标配备率</w:t>
            </w:r>
            <w:r>
              <w:rPr>
                <w:rFonts w:hint="eastAsia"/>
                <w:sz w:val="20"/>
              </w:rPr>
              <w:t>100%</w:t>
            </w:r>
            <w:r>
              <w:rPr>
                <w:rFonts w:hint="eastAsia"/>
                <w:sz w:val="20"/>
              </w:rPr>
              <w:t>。</w:t>
            </w:r>
          </w:p>
        </w:tc>
        <w:tc>
          <w:tcPr>
            <w:tcW w:w="1430" w:type="dxa"/>
            <w:vAlign w:val="center"/>
          </w:tcPr>
          <w:p w:rsidR="00C711D8" w:rsidRDefault="00685DB3">
            <w:pPr>
              <w:adjustRightInd w:val="0"/>
              <w:spacing w:line="240" w:lineRule="auto"/>
              <w:ind w:firstLine="0"/>
              <w:jc w:val="center"/>
              <w:rPr>
                <w:sz w:val="20"/>
              </w:rPr>
            </w:pPr>
            <w:r>
              <w:rPr>
                <w:rFonts w:hint="eastAsia"/>
                <w:sz w:val="20"/>
              </w:rPr>
              <w:t>南通港吕四</w:t>
            </w:r>
          </w:p>
          <w:p w:rsidR="00C711D8" w:rsidRDefault="00685DB3">
            <w:pPr>
              <w:adjustRightInd w:val="0"/>
              <w:spacing w:line="240" w:lineRule="auto"/>
              <w:ind w:firstLine="0"/>
              <w:jc w:val="center"/>
              <w:rPr>
                <w:sz w:val="20"/>
              </w:rPr>
            </w:pPr>
            <w:r>
              <w:rPr>
                <w:rFonts w:hint="eastAsia"/>
                <w:sz w:val="20"/>
              </w:rPr>
              <w:t>作业区</w:t>
            </w:r>
          </w:p>
        </w:tc>
        <w:tc>
          <w:tcPr>
            <w:tcW w:w="1088" w:type="dxa"/>
            <w:vAlign w:val="center"/>
          </w:tcPr>
          <w:p w:rsidR="00C711D8" w:rsidRDefault="00685DB3">
            <w:pPr>
              <w:adjustRightInd w:val="0"/>
              <w:spacing w:line="240" w:lineRule="auto"/>
              <w:ind w:firstLine="0"/>
              <w:jc w:val="center"/>
              <w:rPr>
                <w:sz w:val="20"/>
              </w:rPr>
            </w:pPr>
            <w:r>
              <w:rPr>
                <w:rFonts w:hint="eastAsia"/>
                <w:sz w:val="20"/>
              </w:rPr>
              <w:t>2021~2025</w:t>
            </w:r>
          </w:p>
        </w:tc>
        <w:tc>
          <w:tcPr>
            <w:tcW w:w="1410" w:type="dxa"/>
            <w:vAlign w:val="center"/>
          </w:tcPr>
          <w:p w:rsidR="00C711D8" w:rsidRDefault="00685DB3">
            <w:pPr>
              <w:adjustRightInd w:val="0"/>
              <w:spacing w:line="240" w:lineRule="auto"/>
              <w:ind w:firstLine="0"/>
              <w:jc w:val="center"/>
              <w:rPr>
                <w:sz w:val="20"/>
              </w:rPr>
            </w:pPr>
            <w:r>
              <w:rPr>
                <w:rFonts w:hint="eastAsia"/>
                <w:sz w:val="20"/>
              </w:rPr>
              <w:t>启东市人民</w:t>
            </w:r>
          </w:p>
          <w:p w:rsidR="00C711D8" w:rsidRDefault="00685DB3">
            <w:pPr>
              <w:adjustRightInd w:val="0"/>
              <w:spacing w:line="240" w:lineRule="auto"/>
              <w:ind w:firstLine="0"/>
              <w:jc w:val="center"/>
              <w:rPr>
                <w:sz w:val="20"/>
              </w:rPr>
            </w:pPr>
            <w:r>
              <w:rPr>
                <w:rFonts w:hint="eastAsia"/>
                <w:sz w:val="20"/>
              </w:rPr>
              <w:t>政府</w:t>
            </w:r>
          </w:p>
        </w:tc>
      </w:tr>
      <w:tr w:rsidR="00C711D8">
        <w:trPr>
          <w:trHeight w:hRule="exact" w:val="1776"/>
          <w:jc w:val="center"/>
        </w:trPr>
        <w:tc>
          <w:tcPr>
            <w:tcW w:w="940" w:type="dxa"/>
            <w:vMerge/>
            <w:vAlign w:val="center"/>
          </w:tcPr>
          <w:p w:rsidR="00C711D8" w:rsidRDefault="00C711D8">
            <w:pPr>
              <w:adjustRightInd w:val="0"/>
              <w:spacing w:line="240" w:lineRule="auto"/>
              <w:ind w:firstLine="0"/>
              <w:jc w:val="center"/>
              <w:rPr>
                <w:sz w:val="20"/>
              </w:rPr>
            </w:pPr>
          </w:p>
        </w:tc>
        <w:tc>
          <w:tcPr>
            <w:tcW w:w="882" w:type="dxa"/>
            <w:vMerge/>
            <w:vAlign w:val="center"/>
          </w:tcPr>
          <w:p w:rsidR="00C711D8" w:rsidRDefault="00C711D8">
            <w:pPr>
              <w:adjustRightInd w:val="0"/>
              <w:spacing w:line="240" w:lineRule="auto"/>
              <w:ind w:firstLine="0"/>
              <w:jc w:val="center"/>
              <w:rPr>
                <w:sz w:val="20"/>
              </w:rPr>
            </w:pPr>
          </w:p>
        </w:tc>
        <w:tc>
          <w:tcPr>
            <w:tcW w:w="1362" w:type="dxa"/>
            <w:vAlign w:val="center"/>
          </w:tcPr>
          <w:p w:rsidR="00C711D8" w:rsidRDefault="00685DB3">
            <w:pPr>
              <w:adjustRightInd w:val="0"/>
              <w:spacing w:line="240" w:lineRule="auto"/>
              <w:ind w:firstLine="0"/>
              <w:jc w:val="center"/>
              <w:rPr>
                <w:sz w:val="20"/>
              </w:rPr>
            </w:pPr>
            <w:r>
              <w:rPr>
                <w:rFonts w:hint="eastAsia"/>
                <w:sz w:val="20"/>
              </w:rPr>
              <w:t>海水养殖污染治理项目</w:t>
            </w:r>
          </w:p>
        </w:tc>
        <w:tc>
          <w:tcPr>
            <w:tcW w:w="1735" w:type="dxa"/>
            <w:vAlign w:val="center"/>
          </w:tcPr>
          <w:p w:rsidR="00C711D8" w:rsidRDefault="00685DB3">
            <w:pPr>
              <w:adjustRightInd w:val="0"/>
              <w:spacing w:line="240" w:lineRule="auto"/>
              <w:ind w:firstLine="0"/>
              <w:jc w:val="center"/>
              <w:rPr>
                <w:sz w:val="20"/>
              </w:rPr>
            </w:pPr>
            <w:r>
              <w:rPr>
                <w:rFonts w:hint="eastAsia"/>
                <w:sz w:val="20"/>
              </w:rPr>
              <w:t>养殖尾水未达标</w:t>
            </w:r>
          </w:p>
          <w:p w:rsidR="00C711D8" w:rsidRDefault="00685DB3">
            <w:pPr>
              <w:adjustRightInd w:val="0"/>
              <w:spacing w:line="240" w:lineRule="auto"/>
              <w:ind w:firstLine="0"/>
              <w:jc w:val="center"/>
              <w:rPr>
                <w:sz w:val="20"/>
              </w:rPr>
            </w:pPr>
            <w:r>
              <w:rPr>
                <w:rFonts w:hint="eastAsia"/>
                <w:sz w:val="20"/>
              </w:rPr>
              <w:t>排放。</w:t>
            </w:r>
          </w:p>
        </w:tc>
        <w:tc>
          <w:tcPr>
            <w:tcW w:w="4925" w:type="dxa"/>
            <w:vAlign w:val="center"/>
          </w:tcPr>
          <w:p w:rsidR="00C711D8" w:rsidRDefault="00685DB3">
            <w:pPr>
              <w:adjustRightInd w:val="0"/>
              <w:spacing w:line="240" w:lineRule="auto"/>
              <w:ind w:firstLine="0"/>
              <w:rPr>
                <w:sz w:val="20"/>
              </w:rPr>
            </w:pPr>
            <w:r>
              <w:rPr>
                <w:rFonts w:hint="eastAsia"/>
                <w:sz w:val="20"/>
              </w:rPr>
              <w:t>开展百亩以上连片养殖池塘尾水达标排放或循环利用试点示范，推进养殖池塘生态化改造，规范养殖尾水排放口设置，确保按期达标排放。督促做好新建、改建、扩建海水养殖建设项目的环境影响评价。开展工厂化养殖尾水监测。</w:t>
            </w:r>
          </w:p>
        </w:tc>
        <w:tc>
          <w:tcPr>
            <w:tcW w:w="1430" w:type="dxa"/>
            <w:vAlign w:val="center"/>
          </w:tcPr>
          <w:p w:rsidR="00C711D8" w:rsidRDefault="00685DB3">
            <w:pPr>
              <w:adjustRightInd w:val="0"/>
              <w:spacing w:line="240" w:lineRule="auto"/>
              <w:ind w:firstLine="0"/>
              <w:jc w:val="center"/>
              <w:rPr>
                <w:sz w:val="20"/>
              </w:rPr>
            </w:pPr>
            <w:r>
              <w:rPr>
                <w:rFonts w:hint="eastAsia"/>
                <w:sz w:val="20"/>
              </w:rPr>
              <w:t>启东市</w:t>
            </w:r>
          </w:p>
        </w:tc>
        <w:tc>
          <w:tcPr>
            <w:tcW w:w="1088" w:type="dxa"/>
            <w:vAlign w:val="center"/>
          </w:tcPr>
          <w:p w:rsidR="00C711D8" w:rsidRDefault="00685DB3">
            <w:pPr>
              <w:adjustRightInd w:val="0"/>
              <w:spacing w:line="240" w:lineRule="auto"/>
              <w:ind w:firstLine="0"/>
              <w:jc w:val="center"/>
              <w:rPr>
                <w:sz w:val="20"/>
              </w:rPr>
            </w:pPr>
            <w:r>
              <w:rPr>
                <w:rFonts w:hint="eastAsia"/>
                <w:sz w:val="20"/>
              </w:rPr>
              <w:t>2022-2023</w:t>
            </w:r>
          </w:p>
        </w:tc>
        <w:tc>
          <w:tcPr>
            <w:tcW w:w="1410" w:type="dxa"/>
            <w:vAlign w:val="center"/>
          </w:tcPr>
          <w:p w:rsidR="00C711D8" w:rsidRDefault="00685DB3">
            <w:pPr>
              <w:adjustRightInd w:val="0"/>
              <w:spacing w:line="240" w:lineRule="auto"/>
              <w:ind w:firstLine="0"/>
              <w:jc w:val="center"/>
              <w:rPr>
                <w:sz w:val="20"/>
              </w:rPr>
            </w:pPr>
            <w:r>
              <w:rPr>
                <w:rFonts w:hint="eastAsia"/>
                <w:sz w:val="20"/>
              </w:rPr>
              <w:t>启东市人民</w:t>
            </w:r>
          </w:p>
          <w:p w:rsidR="00C711D8" w:rsidRDefault="00685DB3">
            <w:pPr>
              <w:adjustRightInd w:val="0"/>
              <w:spacing w:line="240" w:lineRule="auto"/>
              <w:ind w:firstLine="0"/>
              <w:jc w:val="center"/>
              <w:rPr>
                <w:sz w:val="20"/>
              </w:rPr>
            </w:pPr>
            <w:r>
              <w:rPr>
                <w:rFonts w:hint="eastAsia"/>
                <w:sz w:val="20"/>
              </w:rPr>
              <w:t>政府</w:t>
            </w:r>
          </w:p>
        </w:tc>
      </w:tr>
      <w:tr w:rsidR="00C711D8">
        <w:trPr>
          <w:trHeight w:hRule="exact" w:val="961"/>
          <w:jc w:val="center"/>
        </w:trPr>
        <w:tc>
          <w:tcPr>
            <w:tcW w:w="940" w:type="dxa"/>
            <w:vMerge/>
            <w:vAlign w:val="center"/>
          </w:tcPr>
          <w:p w:rsidR="00C711D8" w:rsidRDefault="00C711D8">
            <w:pPr>
              <w:adjustRightInd w:val="0"/>
              <w:spacing w:line="240" w:lineRule="auto"/>
              <w:ind w:firstLine="0"/>
              <w:jc w:val="center"/>
              <w:rPr>
                <w:sz w:val="20"/>
              </w:rPr>
            </w:pPr>
          </w:p>
        </w:tc>
        <w:tc>
          <w:tcPr>
            <w:tcW w:w="882" w:type="dxa"/>
            <w:vAlign w:val="center"/>
          </w:tcPr>
          <w:p w:rsidR="00C711D8" w:rsidRDefault="00685DB3">
            <w:pPr>
              <w:adjustRightInd w:val="0"/>
              <w:spacing w:line="240" w:lineRule="auto"/>
              <w:ind w:firstLine="0"/>
              <w:jc w:val="center"/>
              <w:rPr>
                <w:sz w:val="20"/>
              </w:rPr>
            </w:pPr>
            <w:r>
              <w:rPr>
                <w:rFonts w:hint="eastAsia"/>
                <w:sz w:val="20"/>
              </w:rPr>
              <w:t>海洋</w:t>
            </w:r>
            <w:r>
              <w:rPr>
                <w:sz w:val="20"/>
              </w:rPr>
              <w:t>生态保护修复</w:t>
            </w:r>
          </w:p>
        </w:tc>
        <w:tc>
          <w:tcPr>
            <w:tcW w:w="1362" w:type="dxa"/>
            <w:vAlign w:val="center"/>
          </w:tcPr>
          <w:p w:rsidR="00C711D8" w:rsidRDefault="00685DB3">
            <w:pPr>
              <w:adjustRightInd w:val="0"/>
              <w:spacing w:line="240" w:lineRule="auto"/>
              <w:ind w:firstLine="0"/>
              <w:jc w:val="center"/>
              <w:rPr>
                <w:sz w:val="20"/>
              </w:rPr>
            </w:pPr>
            <w:r>
              <w:rPr>
                <w:sz w:val="20"/>
              </w:rPr>
              <w:t>吕四渔业资源恢复项目</w:t>
            </w:r>
          </w:p>
        </w:tc>
        <w:tc>
          <w:tcPr>
            <w:tcW w:w="1735" w:type="dxa"/>
            <w:vAlign w:val="center"/>
          </w:tcPr>
          <w:p w:rsidR="00C711D8" w:rsidRDefault="00685DB3">
            <w:pPr>
              <w:adjustRightInd w:val="0"/>
              <w:spacing w:line="240" w:lineRule="auto"/>
              <w:ind w:firstLine="0"/>
              <w:jc w:val="center"/>
              <w:rPr>
                <w:sz w:val="20"/>
              </w:rPr>
            </w:pPr>
            <w:r>
              <w:rPr>
                <w:sz w:val="20"/>
              </w:rPr>
              <w:t>渔业资源衰退</w:t>
            </w:r>
            <w:r>
              <w:rPr>
                <w:rFonts w:hint="eastAsia"/>
                <w:sz w:val="20"/>
              </w:rPr>
              <w:t>。</w:t>
            </w:r>
          </w:p>
        </w:tc>
        <w:tc>
          <w:tcPr>
            <w:tcW w:w="4925" w:type="dxa"/>
            <w:vAlign w:val="center"/>
          </w:tcPr>
          <w:p w:rsidR="00C711D8" w:rsidRDefault="00685DB3">
            <w:pPr>
              <w:adjustRightInd w:val="0"/>
              <w:spacing w:line="240" w:lineRule="auto"/>
              <w:ind w:firstLine="0"/>
              <w:rPr>
                <w:sz w:val="20"/>
              </w:rPr>
            </w:pPr>
            <w:r>
              <w:rPr>
                <w:sz w:val="20"/>
              </w:rPr>
              <w:t>开展增殖放流。增殖放流</w:t>
            </w:r>
            <w:r>
              <w:rPr>
                <w:rFonts w:hint="eastAsia"/>
                <w:sz w:val="20"/>
              </w:rPr>
              <w:t>500</w:t>
            </w:r>
            <w:r>
              <w:rPr>
                <w:rFonts w:hint="eastAsia"/>
                <w:sz w:val="20"/>
              </w:rPr>
              <w:t>万</w:t>
            </w:r>
            <w:r>
              <w:rPr>
                <w:sz w:val="20"/>
              </w:rPr>
              <w:t>单位，海洋渔业资源保持稳定（或提升）。</w:t>
            </w:r>
          </w:p>
        </w:tc>
        <w:tc>
          <w:tcPr>
            <w:tcW w:w="1430" w:type="dxa"/>
            <w:vAlign w:val="center"/>
          </w:tcPr>
          <w:p w:rsidR="00C711D8" w:rsidRDefault="00685DB3">
            <w:pPr>
              <w:adjustRightInd w:val="0"/>
              <w:spacing w:line="240" w:lineRule="auto"/>
              <w:ind w:firstLine="0"/>
              <w:jc w:val="center"/>
              <w:rPr>
                <w:sz w:val="20"/>
              </w:rPr>
            </w:pPr>
            <w:r>
              <w:rPr>
                <w:sz w:val="20"/>
              </w:rPr>
              <w:t>启东海域</w:t>
            </w:r>
          </w:p>
        </w:tc>
        <w:tc>
          <w:tcPr>
            <w:tcW w:w="1088" w:type="dxa"/>
            <w:vAlign w:val="center"/>
          </w:tcPr>
          <w:p w:rsidR="00C711D8" w:rsidRDefault="00685DB3">
            <w:pPr>
              <w:adjustRightInd w:val="0"/>
              <w:spacing w:line="240" w:lineRule="auto"/>
              <w:ind w:firstLine="0"/>
              <w:jc w:val="center"/>
              <w:rPr>
                <w:sz w:val="20"/>
              </w:rPr>
            </w:pPr>
            <w:r>
              <w:rPr>
                <w:rFonts w:hint="eastAsia"/>
                <w:sz w:val="20"/>
              </w:rPr>
              <w:t>2021~2025</w:t>
            </w:r>
          </w:p>
        </w:tc>
        <w:tc>
          <w:tcPr>
            <w:tcW w:w="1410" w:type="dxa"/>
            <w:vAlign w:val="center"/>
          </w:tcPr>
          <w:p w:rsidR="00C711D8" w:rsidRDefault="00685DB3">
            <w:pPr>
              <w:adjustRightInd w:val="0"/>
              <w:spacing w:line="240" w:lineRule="auto"/>
              <w:ind w:firstLine="0"/>
              <w:jc w:val="center"/>
              <w:rPr>
                <w:sz w:val="20"/>
              </w:rPr>
            </w:pPr>
            <w:r>
              <w:rPr>
                <w:sz w:val="20"/>
              </w:rPr>
              <w:t>启东市</w:t>
            </w:r>
            <w:r>
              <w:rPr>
                <w:rFonts w:hint="eastAsia"/>
                <w:sz w:val="20"/>
              </w:rPr>
              <w:t>人民</w:t>
            </w:r>
          </w:p>
          <w:p w:rsidR="00C711D8" w:rsidRDefault="00685DB3">
            <w:pPr>
              <w:adjustRightInd w:val="0"/>
              <w:spacing w:line="240" w:lineRule="auto"/>
              <w:ind w:firstLine="0"/>
              <w:jc w:val="center"/>
              <w:rPr>
                <w:sz w:val="20"/>
              </w:rPr>
            </w:pPr>
            <w:r>
              <w:rPr>
                <w:sz w:val="20"/>
              </w:rPr>
              <w:t>政府</w:t>
            </w:r>
          </w:p>
        </w:tc>
      </w:tr>
      <w:tr w:rsidR="00C711D8">
        <w:trPr>
          <w:trHeight w:hRule="exact" w:val="2134"/>
          <w:jc w:val="center"/>
        </w:trPr>
        <w:tc>
          <w:tcPr>
            <w:tcW w:w="940" w:type="dxa"/>
            <w:vMerge w:val="restart"/>
            <w:vAlign w:val="center"/>
          </w:tcPr>
          <w:p w:rsidR="00C711D8" w:rsidRDefault="00685DB3">
            <w:pPr>
              <w:adjustRightInd w:val="0"/>
              <w:spacing w:line="240" w:lineRule="auto"/>
              <w:ind w:firstLine="0"/>
              <w:jc w:val="center"/>
              <w:rPr>
                <w:sz w:val="20"/>
              </w:rPr>
            </w:pPr>
            <w:r>
              <w:rPr>
                <w:rFonts w:hint="eastAsia"/>
                <w:sz w:val="20"/>
              </w:rPr>
              <w:lastRenderedPageBreak/>
              <w:t>启东岸段</w:t>
            </w:r>
          </w:p>
        </w:tc>
        <w:tc>
          <w:tcPr>
            <w:tcW w:w="882" w:type="dxa"/>
            <w:vMerge w:val="restart"/>
            <w:vAlign w:val="center"/>
          </w:tcPr>
          <w:p w:rsidR="00C711D8" w:rsidRDefault="00685DB3">
            <w:pPr>
              <w:adjustRightInd w:val="0"/>
              <w:spacing w:line="240" w:lineRule="auto"/>
              <w:ind w:firstLine="0"/>
              <w:jc w:val="center"/>
              <w:rPr>
                <w:sz w:val="20"/>
              </w:rPr>
            </w:pPr>
            <w:r>
              <w:rPr>
                <w:rFonts w:hint="eastAsia"/>
                <w:sz w:val="20"/>
              </w:rPr>
              <w:t>海洋</w:t>
            </w:r>
            <w:r>
              <w:rPr>
                <w:sz w:val="20"/>
              </w:rPr>
              <w:t>生态保护修复</w:t>
            </w:r>
          </w:p>
        </w:tc>
        <w:tc>
          <w:tcPr>
            <w:tcW w:w="1362" w:type="dxa"/>
            <w:vAlign w:val="center"/>
          </w:tcPr>
          <w:p w:rsidR="00C711D8" w:rsidRDefault="00685DB3">
            <w:pPr>
              <w:adjustRightInd w:val="0"/>
              <w:spacing w:line="240" w:lineRule="auto"/>
              <w:ind w:firstLine="0"/>
              <w:jc w:val="center"/>
              <w:rPr>
                <w:sz w:val="20"/>
              </w:rPr>
            </w:pPr>
            <w:r>
              <w:rPr>
                <w:sz w:val="20"/>
              </w:rPr>
              <w:t>江苏南通市</w:t>
            </w:r>
            <w:r>
              <w:rPr>
                <w:rFonts w:hint="eastAsia"/>
                <w:sz w:val="20"/>
              </w:rPr>
              <w:t>海洋</w:t>
            </w:r>
            <w:r>
              <w:rPr>
                <w:sz w:val="20"/>
              </w:rPr>
              <w:t>生态保护</w:t>
            </w:r>
          </w:p>
          <w:p w:rsidR="00C711D8" w:rsidRDefault="00685DB3">
            <w:pPr>
              <w:adjustRightInd w:val="0"/>
              <w:spacing w:line="240" w:lineRule="auto"/>
              <w:ind w:firstLine="0"/>
              <w:jc w:val="center"/>
              <w:rPr>
                <w:sz w:val="20"/>
              </w:rPr>
            </w:pPr>
            <w:r>
              <w:rPr>
                <w:sz w:val="20"/>
              </w:rPr>
              <w:t>修复项目</w:t>
            </w:r>
          </w:p>
        </w:tc>
        <w:tc>
          <w:tcPr>
            <w:tcW w:w="1735" w:type="dxa"/>
            <w:vAlign w:val="center"/>
          </w:tcPr>
          <w:p w:rsidR="00C711D8" w:rsidRDefault="00685DB3">
            <w:pPr>
              <w:adjustRightInd w:val="0"/>
              <w:spacing w:line="240" w:lineRule="auto"/>
              <w:ind w:firstLine="0"/>
              <w:jc w:val="center"/>
              <w:rPr>
                <w:sz w:val="20"/>
              </w:rPr>
            </w:pPr>
            <w:r>
              <w:rPr>
                <w:sz w:val="20"/>
              </w:rPr>
              <w:t>沿海开发导致滨海湿地生态破坏。</w:t>
            </w:r>
          </w:p>
        </w:tc>
        <w:tc>
          <w:tcPr>
            <w:tcW w:w="4925" w:type="dxa"/>
            <w:vAlign w:val="center"/>
          </w:tcPr>
          <w:p w:rsidR="00C711D8" w:rsidRDefault="00685DB3">
            <w:pPr>
              <w:adjustRightInd w:val="0"/>
              <w:spacing w:line="240" w:lineRule="auto"/>
              <w:ind w:firstLine="0"/>
              <w:rPr>
                <w:sz w:val="20"/>
              </w:rPr>
            </w:pPr>
            <w:r>
              <w:rPr>
                <w:sz w:val="20"/>
              </w:rPr>
              <w:t>提升岸线稳定性和自然灾害防护能力，建设芦苇湿地区、碱蓬湿地区、海三棱藨草湿地区、滨海湿地植物种植区和沙滩修复区等生态湿地功能区，修复范围内植被覆盖率达到</w:t>
            </w:r>
            <w:r>
              <w:rPr>
                <w:sz w:val="20"/>
              </w:rPr>
              <w:t>50%</w:t>
            </w:r>
            <w:r>
              <w:rPr>
                <w:sz w:val="20"/>
              </w:rPr>
              <w:t>以上。海堤生态化改造长度</w:t>
            </w:r>
            <w:r>
              <w:rPr>
                <w:sz w:val="20"/>
              </w:rPr>
              <w:t>12.5</w:t>
            </w:r>
            <w:r>
              <w:rPr>
                <w:sz w:val="20"/>
              </w:rPr>
              <w:t>千米，互花米草治理面积</w:t>
            </w:r>
            <w:r>
              <w:rPr>
                <w:sz w:val="20"/>
              </w:rPr>
              <w:t>145</w:t>
            </w:r>
            <w:r>
              <w:rPr>
                <w:sz w:val="20"/>
              </w:rPr>
              <w:t>公顷，滨海湿地修复面积</w:t>
            </w:r>
            <w:r>
              <w:rPr>
                <w:sz w:val="20"/>
              </w:rPr>
              <w:t>300</w:t>
            </w:r>
            <w:r>
              <w:rPr>
                <w:sz w:val="20"/>
              </w:rPr>
              <w:t>公顷，退养还滩面积</w:t>
            </w:r>
            <w:r>
              <w:rPr>
                <w:sz w:val="20"/>
              </w:rPr>
              <w:t>1800</w:t>
            </w:r>
            <w:r>
              <w:rPr>
                <w:sz w:val="20"/>
              </w:rPr>
              <w:t>公顷。</w:t>
            </w:r>
          </w:p>
        </w:tc>
        <w:tc>
          <w:tcPr>
            <w:tcW w:w="1430" w:type="dxa"/>
            <w:vAlign w:val="center"/>
          </w:tcPr>
          <w:p w:rsidR="00C711D8" w:rsidRDefault="00685DB3">
            <w:pPr>
              <w:adjustRightInd w:val="0"/>
              <w:spacing w:line="240" w:lineRule="auto"/>
              <w:ind w:firstLine="0"/>
              <w:jc w:val="center"/>
              <w:rPr>
                <w:sz w:val="20"/>
              </w:rPr>
            </w:pPr>
            <w:r>
              <w:rPr>
                <w:sz w:val="20"/>
              </w:rPr>
              <w:t>启东市江海</w:t>
            </w:r>
          </w:p>
          <w:p w:rsidR="00C711D8" w:rsidRDefault="00685DB3">
            <w:pPr>
              <w:adjustRightInd w:val="0"/>
              <w:spacing w:line="240" w:lineRule="auto"/>
              <w:ind w:firstLine="0"/>
              <w:jc w:val="center"/>
              <w:rPr>
                <w:sz w:val="20"/>
              </w:rPr>
            </w:pPr>
            <w:r>
              <w:rPr>
                <w:sz w:val="20"/>
              </w:rPr>
              <w:t>产业园</w:t>
            </w:r>
          </w:p>
        </w:tc>
        <w:tc>
          <w:tcPr>
            <w:tcW w:w="1088" w:type="dxa"/>
            <w:vAlign w:val="center"/>
          </w:tcPr>
          <w:p w:rsidR="00C711D8" w:rsidRDefault="00685DB3">
            <w:pPr>
              <w:adjustRightInd w:val="0"/>
              <w:spacing w:line="240" w:lineRule="auto"/>
              <w:ind w:firstLine="0"/>
              <w:jc w:val="center"/>
              <w:rPr>
                <w:sz w:val="20"/>
              </w:rPr>
            </w:pPr>
            <w:r>
              <w:rPr>
                <w:rFonts w:hint="eastAsia"/>
                <w:sz w:val="20"/>
              </w:rPr>
              <w:t>2022~2023</w:t>
            </w:r>
          </w:p>
        </w:tc>
        <w:tc>
          <w:tcPr>
            <w:tcW w:w="1410" w:type="dxa"/>
            <w:vAlign w:val="center"/>
          </w:tcPr>
          <w:p w:rsidR="00C711D8" w:rsidRDefault="00685DB3">
            <w:pPr>
              <w:adjustRightInd w:val="0"/>
              <w:spacing w:line="240" w:lineRule="auto"/>
              <w:ind w:firstLine="0"/>
              <w:jc w:val="center"/>
              <w:rPr>
                <w:sz w:val="20"/>
              </w:rPr>
            </w:pPr>
            <w:r>
              <w:rPr>
                <w:sz w:val="20"/>
              </w:rPr>
              <w:t>启东市</w:t>
            </w:r>
            <w:r>
              <w:rPr>
                <w:rFonts w:hint="eastAsia"/>
                <w:sz w:val="20"/>
              </w:rPr>
              <w:t>人民</w:t>
            </w:r>
          </w:p>
          <w:p w:rsidR="00C711D8" w:rsidRDefault="00685DB3">
            <w:pPr>
              <w:adjustRightInd w:val="0"/>
              <w:spacing w:line="240" w:lineRule="auto"/>
              <w:ind w:firstLine="0"/>
              <w:jc w:val="center"/>
              <w:rPr>
                <w:sz w:val="20"/>
              </w:rPr>
            </w:pPr>
            <w:r>
              <w:rPr>
                <w:sz w:val="20"/>
              </w:rPr>
              <w:t>政府</w:t>
            </w:r>
          </w:p>
        </w:tc>
      </w:tr>
      <w:tr w:rsidR="00C711D8">
        <w:trPr>
          <w:trHeight w:hRule="exact" w:val="1418"/>
          <w:jc w:val="center"/>
        </w:trPr>
        <w:tc>
          <w:tcPr>
            <w:tcW w:w="940" w:type="dxa"/>
            <w:vMerge/>
            <w:vAlign w:val="center"/>
          </w:tcPr>
          <w:p w:rsidR="00C711D8" w:rsidRDefault="00C711D8">
            <w:pPr>
              <w:adjustRightInd w:val="0"/>
              <w:spacing w:line="240" w:lineRule="auto"/>
              <w:ind w:firstLine="0"/>
              <w:jc w:val="center"/>
              <w:rPr>
                <w:sz w:val="20"/>
              </w:rPr>
            </w:pPr>
          </w:p>
        </w:tc>
        <w:tc>
          <w:tcPr>
            <w:tcW w:w="882" w:type="dxa"/>
            <w:vMerge/>
            <w:vAlign w:val="center"/>
          </w:tcPr>
          <w:p w:rsidR="00C711D8" w:rsidRDefault="00C711D8">
            <w:pPr>
              <w:adjustRightInd w:val="0"/>
              <w:spacing w:line="240" w:lineRule="auto"/>
              <w:ind w:firstLine="0"/>
              <w:jc w:val="center"/>
              <w:rPr>
                <w:sz w:val="20"/>
              </w:rPr>
            </w:pPr>
          </w:p>
        </w:tc>
        <w:tc>
          <w:tcPr>
            <w:tcW w:w="1362" w:type="dxa"/>
            <w:vAlign w:val="center"/>
          </w:tcPr>
          <w:p w:rsidR="00C711D8" w:rsidRDefault="00685DB3">
            <w:pPr>
              <w:adjustRightInd w:val="0"/>
              <w:spacing w:line="240" w:lineRule="auto"/>
              <w:ind w:firstLine="0"/>
              <w:jc w:val="center"/>
              <w:rPr>
                <w:sz w:val="20"/>
              </w:rPr>
            </w:pPr>
            <w:r>
              <w:rPr>
                <w:sz w:val="20"/>
              </w:rPr>
              <w:t>圆陀角</w:t>
            </w:r>
            <w:r>
              <w:rPr>
                <w:rFonts w:hint="eastAsia"/>
                <w:sz w:val="20"/>
              </w:rPr>
              <w:t>湿地</w:t>
            </w:r>
          </w:p>
          <w:p w:rsidR="00C711D8" w:rsidRDefault="00685DB3">
            <w:pPr>
              <w:adjustRightInd w:val="0"/>
              <w:spacing w:line="240" w:lineRule="auto"/>
              <w:ind w:firstLine="0"/>
              <w:jc w:val="center"/>
              <w:rPr>
                <w:sz w:val="20"/>
              </w:rPr>
            </w:pPr>
            <w:r>
              <w:rPr>
                <w:rFonts w:hint="eastAsia"/>
                <w:sz w:val="20"/>
              </w:rPr>
              <w:t>生态修复</w:t>
            </w:r>
          </w:p>
        </w:tc>
        <w:tc>
          <w:tcPr>
            <w:tcW w:w="1735" w:type="dxa"/>
            <w:vAlign w:val="center"/>
          </w:tcPr>
          <w:p w:rsidR="00C711D8" w:rsidRDefault="00685DB3">
            <w:pPr>
              <w:adjustRightInd w:val="0"/>
              <w:spacing w:line="240" w:lineRule="auto"/>
              <w:ind w:firstLine="0"/>
              <w:jc w:val="center"/>
              <w:rPr>
                <w:sz w:val="20"/>
              </w:rPr>
            </w:pPr>
            <w:r>
              <w:rPr>
                <w:rFonts w:hint="eastAsia"/>
                <w:sz w:val="20"/>
              </w:rPr>
              <w:t>圆陀角围填海项目占用滨海湿地。</w:t>
            </w:r>
          </w:p>
        </w:tc>
        <w:tc>
          <w:tcPr>
            <w:tcW w:w="4925" w:type="dxa"/>
            <w:vAlign w:val="center"/>
          </w:tcPr>
          <w:p w:rsidR="00C711D8" w:rsidRDefault="00685DB3">
            <w:pPr>
              <w:adjustRightInd w:val="0"/>
              <w:spacing w:line="240" w:lineRule="auto"/>
              <w:ind w:firstLine="0"/>
              <w:rPr>
                <w:sz w:val="20"/>
              </w:rPr>
            </w:pPr>
            <w:r>
              <w:rPr>
                <w:rFonts w:hint="eastAsia"/>
                <w:sz w:val="20"/>
              </w:rPr>
              <w:t>构建水生植物区，开展圆陀角湿地水体恢复工程、生境恢复工程。</w:t>
            </w:r>
          </w:p>
        </w:tc>
        <w:tc>
          <w:tcPr>
            <w:tcW w:w="1430" w:type="dxa"/>
            <w:vAlign w:val="center"/>
          </w:tcPr>
          <w:p w:rsidR="00C711D8" w:rsidRDefault="00685DB3">
            <w:pPr>
              <w:adjustRightInd w:val="0"/>
              <w:spacing w:line="240" w:lineRule="auto"/>
              <w:ind w:firstLine="0"/>
              <w:jc w:val="center"/>
              <w:rPr>
                <w:sz w:val="20"/>
              </w:rPr>
            </w:pPr>
            <w:r>
              <w:rPr>
                <w:rFonts w:hint="eastAsia"/>
                <w:sz w:val="20"/>
              </w:rPr>
              <w:t>启东圆陀角</w:t>
            </w:r>
          </w:p>
        </w:tc>
        <w:tc>
          <w:tcPr>
            <w:tcW w:w="1088" w:type="dxa"/>
            <w:vAlign w:val="center"/>
          </w:tcPr>
          <w:p w:rsidR="00C711D8" w:rsidRDefault="00685DB3">
            <w:pPr>
              <w:adjustRightInd w:val="0"/>
              <w:spacing w:line="240" w:lineRule="auto"/>
              <w:ind w:firstLine="0"/>
              <w:jc w:val="center"/>
              <w:rPr>
                <w:sz w:val="20"/>
              </w:rPr>
            </w:pPr>
            <w:r>
              <w:rPr>
                <w:rFonts w:hint="eastAsia"/>
                <w:sz w:val="20"/>
              </w:rPr>
              <w:t>2021~2024</w:t>
            </w:r>
          </w:p>
        </w:tc>
        <w:tc>
          <w:tcPr>
            <w:tcW w:w="1410" w:type="dxa"/>
            <w:vAlign w:val="center"/>
          </w:tcPr>
          <w:p w:rsidR="00C711D8" w:rsidRDefault="00685DB3">
            <w:pPr>
              <w:adjustRightInd w:val="0"/>
              <w:spacing w:line="240" w:lineRule="auto"/>
              <w:ind w:firstLine="0"/>
              <w:jc w:val="center"/>
              <w:rPr>
                <w:sz w:val="20"/>
              </w:rPr>
            </w:pPr>
            <w:r>
              <w:rPr>
                <w:rFonts w:hint="eastAsia"/>
                <w:sz w:val="20"/>
              </w:rPr>
              <w:t>启东市人民</w:t>
            </w:r>
          </w:p>
          <w:p w:rsidR="00C711D8" w:rsidRDefault="00685DB3">
            <w:pPr>
              <w:adjustRightInd w:val="0"/>
              <w:spacing w:line="240" w:lineRule="auto"/>
              <w:ind w:firstLine="0"/>
              <w:jc w:val="center"/>
              <w:rPr>
                <w:sz w:val="20"/>
              </w:rPr>
            </w:pPr>
            <w:r>
              <w:rPr>
                <w:rFonts w:hint="eastAsia"/>
                <w:sz w:val="20"/>
              </w:rPr>
              <w:t>政府</w:t>
            </w:r>
          </w:p>
        </w:tc>
      </w:tr>
    </w:tbl>
    <w:p w:rsidR="00C711D8" w:rsidRDefault="00C711D8">
      <w:pPr>
        <w:pStyle w:val="af6"/>
        <w:snapToGrid w:val="0"/>
        <w:spacing w:line="100" w:lineRule="atLeast"/>
        <w:ind w:right="-57"/>
        <w:jc w:val="both"/>
        <w:rPr>
          <w:b/>
        </w:rPr>
      </w:pPr>
    </w:p>
    <w:p w:rsidR="00C711D8" w:rsidRDefault="00C711D8">
      <w:pPr>
        <w:pStyle w:val="af6"/>
        <w:snapToGrid w:val="0"/>
        <w:spacing w:line="100" w:lineRule="atLeast"/>
        <w:ind w:right="-57"/>
        <w:jc w:val="both"/>
        <w:rPr>
          <w:b/>
        </w:rPr>
      </w:pPr>
    </w:p>
    <w:p w:rsidR="00C711D8" w:rsidRDefault="00C711D8">
      <w:pPr>
        <w:pStyle w:val="af6"/>
        <w:snapToGrid w:val="0"/>
        <w:spacing w:line="100" w:lineRule="atLeast"/>
        <w:ind w:right="-57"/>
        <w:jc w:val="both"/>
        <w:rPr>
          <w:b/>
        </w:rPr>
        <w:sectPr w:rsidR="00C711D8">
          <w:pgSz w:w="16838" w:h="11906" w:orient="landscape"/>
          <w:pgMar w:top="1531" w:right="1814" w:bottom="1531" w:left="1985" w:header="720" w:footer="1474" w:gutter="0"/>
          <w:cols w:space="720"/>
          <w:docGrid w:type="linesAndChars" w:linePitch="590" w:charSpace="-1024"/>
        </w:sectPr>
      </w:pPr>
    </w:p>
    <w:p w:rsidR="00C711D8" w:rsidRDefault="00685DB3">
      <w:pPr>
        <w:tabs>
          <w:tab w:val="left" w:pos="5280"/>
        </w:tabs>
        <w:spacing w:line="240" w:lineRule="auto"/>
        <w:ind w:right="-23" w:firstLine="0"/>
        <w:outlineLvl w:val="0"/>
        <w:rPr>
          <w:rFonts w:ascii="方正小标宋_GBK" w:eastAsia="方正小标宋_GBK" w:hAnsi="方正小标宋_GBK" w:cs="方正小标宋_GBK"/>
          <w:spacing w:val="1"/>
          <w:position w:val="-1"/>
          <w:szCs w:val="32"/>
        </w:rPr>
      </w:pPr>
      <w:bookmarkStart w:id="23" w:name="_Toc28050"/>
      <w:r>
        <w:rPr>
          <w:rFonts w:ascii="方正小标宋_GBK" w:eastAsia="方正小标宋_GBK" w:hAnsi="方正小标宋_GBK" w:cs="方正小标宋_GBK" w:hint="eastAsia"/>
          <w:spacing w:val="1"/>
          <w:position w:val="-1"/>
          <w:szCs w:val="32"/>
        </w:rPr>
        <w:lastRenderedPageBreak/>
        <w:t>附件</w:t>
      </w:r>
      <w:r>
        <w:rPr>
          <w:rFonts w:ascii="方正小标宋_GBK" w:eastAsia="方正小标宋_GBK" w:hAnsi="方正小标宋_GBK" w:cs="方正小标宋_GBK" w:hint="eastAsia"/>
          <w:spacing w:val="1"/>
          <w:position w:val="-1"/>
          <w:szCs w:val="32"/>
        </w:rPr>
        <w:t xml:space="preserve">3 </w:t>
      </w:r>
      <w:r>
        <w:rPr>
          <w:rFonts w:ascii="方正小标宋_GBK" w:eastAsia="方正小标宋_GBK" w:hAnsi="方正小标宋_GBK" w:cs="方正小标宋_GBK" w:hint="eastAsia"/>
          <w:spacing w:val="1"/>
          <w:position w:val="-1"/>
          <w:szCs w:val="32"/>
        </w:rPr>
        <w:t>南通市“十四五”海洋生态环境保护规划图集</w:t>
      </w:r>
      <w:bookmarkEnd w:id="23"/>
    </w:p>
    <w:p w:rsidR="00C711D8" w:rsidRDefault="00685DB3">
      <w:pPr>
        <w:ind w:firstLine="0"/>
        <w:jc w:val="center"/>
      </w:pPr>
      <w:r>
        <w:rPr>
          <w:rFonts w:hint="eastAsia"/>
          <w:noProof/>
        </w:rPr>
        <w:drawing>
          <wp:inline distT="0" distB="0" distL="114300" distR="114300">
            <wp:extent cx="6399530" cy="4630420"/>
            <wp:effectExtent l="0" t="0" r="1270" b="17780"/>
            <wp:docPr id="2" name="图片 24" descr="02e765db985cc149281c7b7004362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descr="02e765db985cc149281c7b70043621f"/>
                    <pic:cNvPicPr>
                      <a:picLocks noChangeAspect="1"/>
                    </pic:cNvPicPr>
                  </pic:nvPicPr>
                  <pic:blipFill>
                    <a:blip r:embed="rId16"/>
                    <a:srcRect t="10170"/>
                    <a:stretch>
                      <a:fillRect/>
                    </a:stretch>
                  </pic:blipFill>
                  <pic:spPr>
                    <a:xfrm>
                      <a:off x="0" y="0"/>
                      <a:ext cx="6399530" cy="4630420"/>
                    </a:xfrm>
                    <a:prstGeom prst="rect">
                      <a:avLst/>
                    </a:prstGeom>
                    <a:noFill/>
                    <a:ln>
                      <a:noFill/>
                    </a:ln>
                  </pic:spPr>
                </pic:pic>
              </a:graphicData>
            </a:graphic>
          </wp:inline>
        </w:drawing>
      </w:r>
    </w:p>
    <w:p w:rsidR="00C711D8" w:rsidRDefault="00685DB3">
      <w:pPr>
        <w:jc w:val="center"/>
        <w:rPr>
          <w:rFonts w:ascii="黑体" w:eastAsia="黑体" w:hAnsi="黑体" w:cs="黑体"/>
          <w:sz w:val="28"/>
          <w:szCs w:val="28"/>
        </w:rPr>
      </w:pPr>
      <w:r>
        <w:rPr>
          <w:rFonts w:ascii="黑体" w:eastAsia="黑体" w:hAnsi="黑体" w:cs="黑体" w:hint="eastAsia"/>
          <w:sz w:val="28"/>
          <w:szCs w:val="28"/>
        </w:rPr>
        <w:t>图</w:t>
      </w:r>
      <w:r>
        <w:rPr>
          <w:rFonts w:ascii="黑体" w:eastAsia="黑体" w:hAnsi="黑体" w:cs="黑体" w:hint="eastAsia"/>
          <w:sz w:val="28"/>
          <w:szCs w:val="28"/>
        </w:rPr>
        <w:t xml:space="preserve">1 </w:t>
      </w:r>
      <w:r>
        <w:rPr>
          <w:rFonts w:ascii="黑体" w:eastAsia="黑体" w:hAnsi="黑体" w:cs="黑体" w:hint="eastAsia"/>
          <w:sz w:val="28"/>
          <w:szCs w:val="28"/>
        </w:rPr>
        <w:t>南通市近岸海域监测点位分布图</w:t>
      </w:r>
    </w:p>
    <w:p w:rsidR="00C711D8" w:rsidRDefault="00685DB3">
      <w:pPr>
        <w:ind w:firstLine="0"/>
        <w:jc w:val="center"/>
        <w:rPr>
          <w:rFonts w:ascii="黑体" w:eastAsia="黑体" w:hAnsi="黑体" w:cs="黑体"/>
          <w:sz w:val="28"/>
          <w:szCs w:val="28"/>
        </w:rPr>
      </w:pPr>
      <w:r>
        <w:rPr>
          <w:rFonts w:ascii="黑体" w:eastAsia="黑体" w:hAnsi="黑体" w:cs="黑体" w:hint="eastAsia"/>
          <w:noProof/>
          <w:sz w:val="28"/>
          <w:szCs w:val="28"/>
        </w:rPr>
        <w:lastRenderedPageBreak/>
        <w:drawing>
          <wp:inline distT="0" distB="0" distL="114300" distR="114300">
            <wp:extent cx="7941945" cy="4999990"/>
            <wp:effectExtent l="0" t="0" r="1905" b="10160"/>
            <wp:docPr id="3" name="图片 21" descr="e0099cf028250005d6d0c1cdcd05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1" descr="e0099cf028250005d6d0c1cdcd051d0"/>
                    <pic:cNvPicPr>
                      <a:picLocks noChangeAspect="1"/>
                    </pic:cNvPicPr>
                  </pic:nvPicPr>
                  <pic:blipFill>
                    <a:blip r:embed="rId17"/>
                    <a:srcRect t="11032"/>
                    <a:stretch>
                      <a:fillRect/>
                    </a:stretch>
                  </pic:blipFill>
                  <pic:spPr>
                    <a:xfrm>
                      <a:off x="0" y="0"/>
                      <a:ext cx="7941945" cy="4999990"/>
                    </a:xfrm>
                    <a:prstGeom prst="rect">
                      <a:avLst/>
                    </a:prstGeom>
                    <a:noFill/>
                    <a:ln>
                      <a:noFill/>
                    </a:ln>
                  </pic:spPr>
                </pic:pic>
              </a:graphicData>
            </a:graphic>
          </wp:inline>
        </w:drawing>
      </w:r>
    </w:p>
    <w:p w:rsidR="00C711D8" w:rsidRDefault="00685DB3">
      <w:pPr>
        <w:ind w:firstLine="0"/>
        <w:jc w:val="center"/>
        <w:rPr>
          <w:rFonts w:ascii="黑体" w:eastAsia="黑体" w:hAnsi="黑体" w:cs="黑体"/>
          <w:sz w:val="28"/>
          <w:szCs w:val="28"/>
        </w:rPr>
      </w:pPr>
      <w:r>
        <w:rPr>
          <w:rFonts w:ascii="黑体" w:eastAsia="黑体" w:hAnsi="黑体" w:cs="黑体" w:hint="eastAsia"/>
          <w:sz w:val="28"/>
          <w:szCs w:val="28"/>
        </w:rPr>
        <w:t>图</w:t>
      </w:r>
      <w:r>
        <w:rPr>
          <w:rFonts w:ascii="黑体" w:eastAsia="黑体" w:hAnsi="黑体" w:cs="黑体" w:hint="eastAsia"/>
          <w:sz w:val="28"/>
          <w:szCs w:val="28"/>
        </w:rPr>
        <w:t xml:space="preserve">2 </w:t>
      </w:r>
      <w:r>
        <w:rPr>
          <w:rFonts w:ascii="黑体" w:eastAsia="黑体" w:hAnsi="黑体" w:cs="黑体" w:hint="eastAsia"/>
          <w:sz w:val="28"/>
          <w:szCs w:val="28"/>
        </w:rPr>
        <w:t>南通市主要入海河流分布图</w:t>
      </w:r>
    </w:p>
    <w:p w:rsidR="00C711D8" w:rsidRDefault="00685DB3">
      <w:pPr>
        <w:ind w:firstLine="0"/>
        <w:jc w:val="center"/>
      </w:pPr>
      <w:r>
        <w:rPr>
          <w:noProof/>
        </w:rPr>
        <w:lastRenderedPageBreak/>
        <w:drawing>
          <wp:inline distT="0" distB="0" distL="114300" distR="114300">
            <wp:extent cx="7994650" cy="4902835"/>
            <wp:effectExtent l="0" t="0" r="6350" b="12065"/>
            <wp:docPr id="4" name="图片 20" descr="6bf6f5d243ee62af1f0627ff2d9ff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descr="6bf6f5d243ee62af1f0627ff2d9ffb6"/>
                    <pic:cNvPicPr>
                      <a:picLocks noChangeAspect="1"/>
                    </pic:cNvPicPr>
                  </pic:nvPicPr>
                  <pic:blipFill>
                    <a:blip r:embed="rId18"/>
                    <a:srcRect t="13344"/>
                    <a:stretch>
                      <a:fillRect/>
                    </a:stretch>
                  </pic:blipFill>
                  <pic:spPr>
                    <a:xfrm>
                      <a:off x="0" y="0"/>
                      <a:ext cx="7994650" cy="4902835"/>
                    </a:xfrm>
                    <a:prstGeom prst="rect">
                      <a:avLst/>
                    </a:prstGeom>
                    <a:noFill/>
                    <a:ln>
                      <a:noFill/>
                    </a:ln>
                  </pic:spPr>
                </pic:pic>
              </a:graphicData>
            </a:graphic>
          </wp:inline>
        </w:drawing>
      </w:r>
    </w:p>
    <w:p w:rsidR="00C711D8" w:rsidRDefault="00685DB3">
      <w:pPr>
        <w:jc w:val="center"/>
        <w:rPr>
          <w:rFonts w:ascii="黑体" w:eastAsia="黑体" w:hAnsi="黑体" w:cs="黑体"/>
          <w:sz w:val="28"/>
          <w:szCs w:val="28"/>
        </w:rPr>
      </w:pPr>
      <w:r>
        <w:rPr>
          <w:rFonts w:ascii="黑体" w:eastAsia="黑体" w:hAnsi="黑体" w:cs="黑体" w:hint="eastAsia"/>
          <w:sz w:val="28"/>
          <w:szCs w:val="28"/>
        </w:rPr>
        <w:t>图</w:t>
      </w:r>
      <w:r>
        <w:rPr>
          <w:rFonts w:ascii="黑体" w:eastAsia="黑体" w:hAnsi="黑体" w:cs="黑体" w:hint="eastAsia"/>
          <w:sz w:val="28"/>
          <w:szCs w:val="28"/>
        </w:rPr>
        <w:t xml:space="preserve">3 </w:t>
      </w:r>
      <w:r>
        <w:rPr>
          <w:rFonts w:ascii="黑体" w:eastAsia="黑体" w:hAnsi="黑体" w:cs="黑体" w:hint="eastAsia"/>
          <w:sz w:val="28"/>
          <w:szCs w:val="28"/>
        </w:rPr>
        <w:t>南通市岸段分区及近岸海域水质考核范围示意图</w:t>
      </w:r>
    </w:p>
    <w:p w:rsidR="00C711D8" w:rsidRDefault="00685DB3">
      <w:pPr>
        <w:ind w:firstLine="0"/>
        <w:jc w:val="center"/>
        <w:rPr>
          <w:szCs w:val="32"/>
        </w:rPr>
      </w:pPr>
      <w:r>
        <w:rPr>
          <w:noProof/>
          <w:szCs w:val="32"/>
        </w:rPr>
        <w:lastRenderedPageBreak/>
        <w:drawing>
          <wp:inline distT="0" distB="0" distL="114300" distR="114300">
            <wp:extent cx="7937500" cy="4968875"/>
            <wp:effectExtent l="0" t="0" r="6350" b="3175"/>
            <wp:docPr id="5" name="图片 19" descr="f7154b6df36a62adf9f262060fa0b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f7154b6df36a62adf9f262060fa0b78"/>
                    <pic:cNvPicPr>
                      <a:picLocks noChangeAspect="1"/>
                    </pic:cNvPicPr>
                  </pic:nvPicPr>
                  <pic:blipFill>
                    <a:blip r:embed="rId19"/>
                    <a:srcRect t="11554"/>
                    <a:stretch>
                      <a:fillRect/>
                    </a:stretch>
                  </pic:blipFill>
                  <pic:spPr>
                    <a:xfrm>
                      <a:off x="0" y="0"/>
                      <a:ext cx="7937500" cy="4968875"/>
                    </a:xfrm>
                    <a:prstGeom prst="rect">
                      <a:avLst/>
                    </a:prstGeom>
                    <a:noFill/>
                    <a:ln>
                      <a:noFill/>
                    </a:ln>
                  </pic:spPr>
                </pic:pic>
              </a:graphicData>
            </a:graphic>
          </wp:inline>
        </w:drawing>
      </w:r>
    </w:p>
    <w:p w:rsidR="00C711D8" w:rsidRDefault="00685DB3">
      <w:pPr>
        <w:jc w:val="center"/>
        <w:rPr>
          <w:rFonts w:ascii="黑体" w:eastAsia="黑体" w:hAnsi="黑体" w:cs="黑体"/>
          <w:sz w:val="28"/>
          <w:szCs w:val="28"/>
        </w:rPr>
        <w:sectPr w:rsidR="00C711D8">
          <w:pgSz w:w="16838" w:h="11906" w:orient="landscape"/>
          <w:pgMar w:top="1531" w:right="1814" w:bottom="1531" w:left="1985" w:header="720" w:footer="1474" w:gutter="0"/>
          <w:cols w:space="720"/>
          <w:docGrid w:type="linesAndChars" w:linePitch="590" w:charSpace="-1024"/>
        </w:sectPr>
      </w:pPr>
      <w:r>
        <w:rPr>
          <w:rFonts w:ascii="黑体" w:eastAsia="黑体" w:hAnsi="黑体" w:cs="黑体" w:hint="eastAsia"/>
          <w:sz w:val="28"/>
          <w:szCs w:val="28"/>
        </w:rPr>
        <w:t>图</w:t>
      </w:r>
      <w:r>
        <w:rPr>
          <w:rFonts w:ascii="黑体" w:eastAsia="黑体" w:hAnsi="黑体" w:cs="黑体" w:hint="eastAsia"/>
          <w:sz w:val="28"/>
          <w:szCs w:val="28"/>
        </w:rPr>
        <w:t xml:space="preserve">4 </w:t>
      </w:r>
      <w:r>
        <w:rPr>
          <w:rFonts w:ascii="黑体" w:eastAsia="黑体" w:hAnsi="黑体" w:cs="黑体" w:hint="eastAsia"/>
          <w:sz w:val="28"/>
          <w:szCs w:val="28"/>
        </w:rPr>
        <w:t>南通市“十四五”美丽海湾试点建设示意图</w:t>
      </w:r>
    </w:p>
    <w:p w:rsidR="00C711D8" w:rsidRDefault="00C711D8">
      <w:pPr>
        <w:jc w:val="center"/>
      </w:pPr>
    </w:p>
    <w:sectPr w:rsidR="00C711D8">
      <w:headerReference w:type="even" r:id="rId20"/>
      <w:headerReference w:type="default" r:id="rId21"/>
      <w:footerReference w:type="even" r:id="rId22"/>
      <w:footerReference w:type="default" r:id="rId23"/>
      <w:pgSz w:w="16838" w:h="11906" w:orient="landscape"/>
      <w:pgMar w:top="1531" w:right="1814" w:bottom="1531" w:left="1985" w:header="720" w:footer="1474" w:gutter="0"/>
      <w:cols w:space="720"/>
      <w:docGrid w:type="linesAndChars" w:linePitch="590" w:charSpace="-102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11D8" w:rsidRDefault="00685DB3">
      <w:pPr>
        <w:spacing w:line="240" w:lineRule="auto"/>
      </w:pPr>
      <w:r>
        <w:separator/>
      </w:r>
    </w:p>
  </w:endnote>
  <w:endnote w:type="continuationSeparator" w:id="0">
    <w:p w:rsidR="00C711D8" w:rsidRDefault="00685D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仿宋_GBK">
    <w:panose1 w:val="03000509000000000000"/>
    <w:charset w:val="86"/>
    <w:family w:val="script"/>
    <w:pitch w:val="fixed"/>
    <w:sig w:usb0="00002003" w:usb1="090E0000" w:usb2="00000010" w:usb3="00000000" w:csb0="003C0041" w:csb1="00000000"/>
  </w:font>
  <w:font w:name="Calibri">
    <w:panose1 w:val="020F0502020204030204"/>
    <w:charset w:val="00"/>
    <w:family w:val="swiss"/>
    <w:pitch w:val="variable"/>
    <w:sig w:usb0="E00002FF" w:usb1="4000ACFF" w:usb2="00000001" w:usb3="00000000" w:csb0="0000019F" w:csb1="00000000"/>
  </w:font>
  <w:font w:name="方正黑体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汉鼎简大宋">
    <w:altName w:val="宋体"/>
    <w:charset w:val="86"/>
    <w:family w:val="modern"/>
    <w:pitch w:val="default"/>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汉鼎简黑体">
    <w:altName w:val="宋体"/>
    <w:charset w:val="86"/>
    <w:family w:val="modern"/>
    <w:pitch w:val="default"/>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1D8" w:rsidRDefault="00685DB3">
    <w:pPr>
      <w:pStyle w:val="a6"/>
      <w:framePr w:wrap="around" w:vAnchor="text" w:hAnchor="margin" w:xAlign="outside" w:y="1"/>
      <w:rPr>
        <w:rStyle w:val="aa"/>
      </w:rPr>
    </w:pPr>
    <w:r>
      <w:rPr>
        <w:rStyle w:val="aa"/>
      </w:rPr>
      <w:t xml:space="preserve">— </w:t>
    </w:r>
    <w:r>
      <w:fldChar w:fldCharType="begin"/>
    </w:r>
    <w:r>
      <w:rPr>
        <w:rStyle w:val="aa"/>
      </w:rPr>
      <w:instrText xml:space="preserve"> PAGE </w:instrText>
    </w:r>
    <w:r>
      <w:fldChar w:fldCharType="separate"/>
    </w:r>
    <w:r>
      <w:rPr>
        <w:rStyle w:val="aa"/>
      </w:rPr>
      <w:t>2</w:t>
    </w:r>
    <w:r>
      <w:fldChar w:fldCharType="end"/>
    </w:r>
    <w:r>
      <w:rPr>
        <w:rStyle w:val="aa"/>
      </w:rPr>
      <w:t xml:space="preserve"> —</w:t>
    </w:r>
  </w:p>
  <w:p w:rsidR="00C711D8" w:rsidRDefault="00C711D8">
    <w:pPr>
      <w:pStyle w:val="a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1D8" w:rsidRDefault="00685DB3">
    <w:pPr>
      <w:pStyle w:val="a6"/>
      <w:framePr w:wrap="around" w:vAnchor="text" w:hAnchor="margin" w:xAlign="outside" w:y="1"/>
      <w:rPr>
        <w:rStyle w:val="aa"/>
      </w:rPr>
    </w:pPr>
    <w:r>
      <w:rPr>
        <w:rStyle w:val="aa"/>
      </w:rPr>
      <w:t xml:space="preserve">— </w:t>
    </w:r>
    <w:r>
      <w:fldChar w:fldCharType="begin"/>
    </w:r>
    <w:r>
      <w:rPr>
        <w:rStyle w:val="aa"/>
      </w:rPr>
      <w:instrText xml:space="preserve"> PAGE </w:instrText>
    </w:r>
    <w:r>
      <w:fldChar w:fldCharType="separate"/>
    </w:r>
    <w:r>
      <w:rPr>
        <w:rStyle w:val="aa"/>
        <w:noProof/>
      </w:rPr>
      <w:t>1</w:t>
    </w:r>
    <w:r>
      <w:fldChar w:fldCharType="end"/>
    </w:r>
    <w:r>
      <w:rPr>
        <w:rStyle w:val="aa"/>
      </w:rPr>
      <w:t xml:space="preserve"> —</w:t>
    </w:r>
  </w:p>
  <w:p w:rsidR="00C711D8" w:rsidRDefault="00C711D8">
    <w:pPr>
      <w:pStyle w:val="a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1D8" w:rsidRDefault="00C711D8">
    <w:pPr>
      <w:pStyle w:val="a6"/>
      <w:ind w:leftChars="100" w:left="320" w:rightChars="100" w:right="320"/>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1D8" w:rsidRDefault="00C711D8">
    <w:pPr>
      <w:pStyle w:val="a6"/>
      <w:ind w:leftChars="100" w:left="320" w:rightChars="100" w:right="32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1D8" w:rsidRDefault="00685DB3">
    <w:pPr>
      <w:pStyle w:val="a6"/>
      <w:ind w:leftChars="100" w:left="320" w:rightChars="100" w:right="320"/>
      <w:jc w:val="both"/>
    </w:pPr>
    <w:r>
      <w:rPr>
        <w:rFonts w:hint="eastAsia"/>
      </w:rPr>
      <w:t>—</w:t>
    </w:r>
    <w:r>
      <w:rPr>
        <w:rFonts w:hint="eastAsia"/>
      </w:rPr>
      <w:t xml:space="preserve"> </w:t>
    </w:r>
    <w:r>
      <w:fldChar w:fldCharType="begin"/>
    </w:r>
    <w:r>
      <w:rPr>
        <w:rStyle w:val="aa"/>
      </w:rPr>
      <w:instrText xml:space="preserve"> PAGE </w:instrText>
    </w:r>
    <w:r>
      <w:fldChar w:fldCharType="separate"/>
    </w:r>
    <w:r>
      <w:rPr>
        <w:rStyle w:val="aa"/>
        <w:noProof/>
      </w:rPr>
      <w:t>34</w:t>
    </w:r>
    <w:r>
      <w:fldChar w:fldCharType="end"/>
    </w:r>
    <w:r>
      <w:rPr>
        <w:rStyle w:val="aa"/>
        <w:rFonts w:hint="eastAsia"/>
      </w:rPr>
      <w:t xml:space="preserve"> </w:t>
    </w:r>
    <w:r>
      <w:rPr>
        <w:rFonts w:hint="eastAsia"/>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1D8" w:rsidRDefault="00685DB3">
    <w:pPr>
      <w:pStyle w:val="a6"/>
      <w:ind w:leftChars="100" w:left="320" w:rightChars="100" w:right="320"/>
      <w:jc w:val="right"/>
    </w:pPr>
    <w:r>
      <w:rPr>
        <w:rFonts w:hint="eastAsia"/>
      </w:rPr>
      <w:t>—</w:t>
    </w:r>
    <w:r>
      <w:rPr>
        <w:rFonts w:hint="eastAsia"/>
      </w:rPr>
      <w:t xml:space="preserve"> </w:t>
    </w:r>
    <w:r>
      <w:fldChar w:fldCharType="begin"/>
    </w:r>
    <w:r>
      <w:rPr>
        <w:rStyle w:val="aa"/>
      </w:rPr>
      <w:instrText xml:space="preserve"> PAGE </w:instrText>
    </w:r>
    <w:r>
      <w:fldChar w:fldCharType="separate"/>
    </w:r>
    <w:r>
      <w:rPr>
        <w:rStyle w:val="aa"/>
        <w:noProof/>
      </w:rPr>
      <w:t>35</w:t>
    </w:r>
    <w:r>
      <w:fldChar w:fldCharType="end"/>
    </w:r>
    <w:r>
      <w:rPr>
        <w:rStyle w:val="aa"/>
        <w:rFonts w:hint="eastAsia"/>
      </w:rPr>
      <w:t xml:space="preserve"> </w:t>
    </w:r>
    <w:r>
      <w:rPr>
        <w:rFonts w:hint="eastAsia"/>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1D8" w:rsidRDefault="00685DB3">
    <w:pPr>
      <w:pStyle w:val="a6"/>
      <w:ind w:leftChars="100" w:left="320" w:rightChars="100" w:right="320"/>
      <w:jc w:val="both"/>
    </w:pPr>
    <w:r>
      <w:rPr>
        <w:rFonts w:hint="eastAsia"/>
      </w:rPr>
      <w:t>—</w:t>
    </w:r>
    <w:r>
      <w:rPr>
        <w:rFonts w:hint="eastAsia"/>
      </w:rPr>
      <w:t xml:space="preserve"> </w:t>
    </w:r>
    <w:r>
      <w:fldChar w:fldCharType="begin"/>
    </w:r>
    <w:r>
      <w:rPr>
        <w:rStyle w:val="aa"/>
      </w:rPr>
      <w:instrText xml:space="preserve"> PAGE </w:instrText>
    </w:r>
    <w:r>
      <w:fldChar w:fldCharType="separate"/>
    </w:r>
    <w:r>
      <w:rPr>
        <w:rStyle w:val="aa"/>
        <w:noProof/>
      </w:rPr>
      <w:t>36</w:t>
    </w:r>
    <w:r>
      <w:fldChar w:fldCharType="end"/>
    </w:r>
    <w:r>
      <w:rPr>
        <w:rStyle w:val="aa"/>
        <w:rFonts w:hint="eastAsia"/>
      </w:rPr>
      <w:t xml:space="preserve"> </w:t>
    </w:r>
    <w:r>
      <w:rPr>
        <w:rFonts w:hint="eastAsia"/>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1D8" w:rsidRDefault="00C711D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11D8" w:rsidRDefault="00685DB3">
      <w:pPr>
        <w:spacing w:line="240" w:lineRule="auto"/>
      </w:pPr>
      <w:r>
        <w:separator/>
      </w:r>
    </w:p>
  </w:footnote>
  <w:footnote w:type="continuationSeparator" w:id="0">
    <w:p w:rsidR="00C711D8" w:rsidRDefault="00685DB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1D8" w:rsidRDefault="00C711D8">
    <w:pPr>
      <w:pStyle w:val="a7"/>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1D8" w:rsidRDefault="00C711D8">
    <w:pPr>
      <w:pStyle w:val="a7"/>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1D8" w:rsidRDefault="00C711D8">
    <w:pPr>
      <w:pStyle w:val="a7"/>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1D8" w:rsidRDefault="00C711D8">
    <w:pPr>
      <w:pStyle w:val="a7"/>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1BFE449"/>
    <w:multiLevelType w:val="singleLevel"/>
    <w:tmpl w:val="91BFE449"/>
    <w:lvl w:ilvl="0">
      <w:start w:val="1"/>
      <w:numFmt w:val="chineseCounting"/>
      <w:suff w:val="nothing"/>
      <w:lvlText w:val="（%1）"/>
      <w:lvlJc w:val="left"/>
      <w:rPr>
        <w:rFonts w:hint="eastAsia"/>
      </w:rPr>
    </w:lvl>
  </w:abstractNum>
  <w:abstractNum w:abstractNumId="1" w15:restartNumberingAfterBreak="0">
    <w:nsid w:val="94E47070"/>
    <w:multiLevelType w:val="singleLevel"/>
    <w:tmpl w:val="94E47070"/>
    <w:lvl w:ilvl="0">
      <w:start w:val="1"/>
      <w:numFmt w:val="decimal"/>
      <w:suff w:val="space"/>
      <w:lvlText w:val="%1."/>
      <w:lvlJc w:val="left"/>
    </w:lvl>
  </w:abstractNum>
  <w:abstractNum w:abstractNumId="2" w15:restartNumberingAfterBreak="0">
    <w:nsid w:val="B95106A4"/>
    <w:multiLevelType w:val="singleLevel"/>
    <w:tmpl w:val="B95106A4"/>
    <w:lvl w:ilvl="0">
      <w:start w:val="1"/>
      <w:numFmt w:val="chineseCounting"/>
      <w:suff w:val="nothing"/>
      <w:lvlText w:val="（%1）"/>
      <w:lvlJc w:val="left"/>
      <w:rPr>
        <w:rFonts w:hint="eastAsia"/>
      </w:rPr>
    </w:lvl>
  </w:abstractNum>
  <w:abstractNum w:abstractNumId="3" w15:restartNumberingAfterBreak="0">
    <w:nsid w:val="D69E1012"/>
    <w:multiLevelType w:val="singleLevel"/>
    <w:tmpl w:val="D69E1012"/>
    <w:lvl w:ilvl="0">
      <w:start w:val="1"/>
      <w:numFmt w:val="decimal"/>
      <w:suff w:val="space"/>
      <w:lvlText w:val="%1."/>
      <w:lvlJc w:val="left"/>
    </w:lvl>
  </w:abstractNum>
  <w:abstractNum w:abstractNumId="4" w15:restartNumberingAfterBreak="0">
    <w:nsid w:val="D7C299BB"/>
    <w:multiLevelType w:val="singleLevel"/>
    <w:tmpl w:val="D7C299BB"/>
    <w:lvl w:ilvl="0">
      <w:start w:val="1"/>
      <w:numFmt w:val="chineseCounting"/>
      <w:suff w:val="nothing"/>
      <w:lvlText w:val="（%1）"/>
      <w:lvlJc w:val="left"/>
      <w:rPr>
        <w:rFonts w:hint="eastAsia"/>
      </w:rPr>
    </w:lvl>
  </w:abstractNum>
  <w:abstractNum w:abstractNumId="5" w15:restartNumberingAfterBreak="0">
    <w:nsid w:val="028A2E05"/>
    <w:multiLevelType w:val="singleLevel"/>
    <w:tmpl w:val="028A2E05"/>
    <w:lvl w:ilvl="0">
      <w:start w:val="1"/>
      <w:numFmt w:val="decimal"/>
      <w:suff w:val="space"/>
      <w:lvlText w:val="%1."/>
      <w:lvlJc w:val="left"/>
    </w:lvl>
  </w:abstractNum>
  <w:abstractNum w:abstractNumId="6" w15:restartNumberingAfterBreak="0">
    <w:nsid w:val="0D2911AB"/>
    <w:multiLevelType w:val="singleLevel"/>
    <w:tmpl w:val="0D2911AB"/>
    <w:lvl w:ilvl="0">
      <w:start w:val="1"/>
      <w:numFmt w:val="decimal"/>
      <w:suff w:val="space"/>
      <w:lvlText w:val="%1."/>
      <w:lvlJc w:val="left"/>
    </w:lvl>
  </w:abstractNum>
  <w:abstractNum w:abstractNumId="7" w15:restartNumberingAfterBreak="0">
    <w:nsid w:val="1BB948B7"/>
    <w:multiLevelType w:val="singleLevel"/>
    <w:tmpl w:val="1BB948B7"/>
    <w:lvl w:ilvl="0">
      <w:start w:val="1"/>
      <w:numFmt w:val="decimal"/>
      <w:suff w:val="space"/>
      <w:lvlText w:val="%1."/>
      <w:lvlJc w:val="left"/>
    </w:lvl>
  </w:abstractNum>
  <w:abstractNum w:abstractNumId="8" w15:restartNumberingAfterBreak="0">
    <w:nsid w:val="1F0449CD"/>
    <w:multiLevelType w:val="singleLevel"/>
    <w:tmpl w:val="1F0449CD"/>
    <w:lvl w:ilvl="0">
      <w:start w:val="1"/>
      <w:numFmt w:val="decimal"/>
      <w:suff w:val="space"/>
      <w:lvlText w:val="%1."/>
      <w:lvlJc w:val="left"/>
    </w:lvl>
  </w:abstractNum>
  <w:abstractNum w:abstractNumId="9" w15:restartNumberingAfterBreak="0">
    <w:nsid w:val="370362F0"/>
    <w:multiLevelType w:val="singleLevel"/>
    <w:tmpl w:val="370362F0"/>
    <w:lvl w:ilvl="0">
      <w:start w:val="1"/>
      <w:numFmt w:val="chineseCounting"/>
      <w:suff w:val="nothing"/>
      <w:lvlText w:val="%1、"/>
      <w:lvlJc w:val="left"/>
      <w:rPr>
        <w:rFonts w:hint="eastAsia"/>
      </w:rPr>
    </w:lvl>
  </w:abstractNum>
  <w:abstractNum w:abstractNumId="10" w15:restartNumberingAfterBreak="0">
    <w:nsid w:val="5A503E11"/>
    <w:multiLevelType w:val="singleLevel"/>
    <w:tmpl w:val="5A503E11"/>
    <w:lvl w:ilvl="0">
      <w:start w:val="1"/>
      <w:numFmt w:val="decimal"/>
      <w:suff w:val="space"/>
      <w:lvlText w:val="%1."/>
      <w:lvlJc w:val="left"/>
    </w:lvl>
  </w:abstractNum>
  <w:abstractNum w:abstractNumId="11" w15:restartNumberingAfterBreak="0">
    <w:nsid w:val="7769CAAE"/>
    <w:multiLevelType w:val="singleLevel"/>
    <w:tmpl w:val="7769CAAE"/>
    <w:lvl w:ilvl="0">
      <w:start w:val="1"/>
      <w:numFmt w:val="chineseCounting"/>
      <w:suff w:val="nothing"/>
      <w:lvlText w:val="（%1）"/>
      <w:lvlJc w:val="left"/>
      <w:rPr>
        <w:rFonts w:hint="eastAsia"/>
      </w:rPr>
    </w:lvl>
  </w:abstractNum>
  <w:num w:numId="1">
    <w:abstractNumId w:val="9"/>
  </w:num>
  <w:num w:numId="2">
    <w:abstractNumId w:val="11"/>
  </w:num>
  <w:num w:numId="3">
    <w:abstractNumId w:val="4"/>
  </w:num>
  <w:num w:numId="4">
    <w:abstractNumId w:val="2"/>
  </w:num>
  <w:num w:numId="5">
    <w:abstractNumId w:val="6"/>
  </w:num>
  <w:num w:numId="6">
    <w:abstractNumId w:val="10"/>
  </w:num>
  <w:num w:numId="7">
    <w:abstractNumId w:val="3"/>
  </w:num>
  <w:num w:numId="8">
    <w:abstractNumId w:val="1"/>
  </w:num>
  <w:num w:numId="9">
    <w:abstractNumId w:val="8"/>
  </w:num>
  <w:num w:numId="10">
    <w:abstractNumId w:val="7"/>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evenAndOddHeaders/>
  <w:drawingGridHorizontalSpacing w:val="315"/>
  <w:drawingGridVerticalSpacing w:val="295"/>
  <w:noPunctuationKerning/>
  <w:characterSpacingControl w:val="compressPunctuation"/>
  <w:noLineBreaksAfter w:lang="zh-CN" w:val="([{·‘“〈《「『【〔〖（．［｛￡￥"/>
  <w:noLineBreaksBefore w:lang="zh-CN" w:val="!),.:;?]}¨·ˇˉ―‖’”…∶、。〃々〉》」』】〕〗！＂％＇），．：；？］｀｜｝～￠"/>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4491"/>
    <w:rsid w:val="00017DF7"/>
    <w:rsid w:val="00026EC9"/>
    <w:rsid w:val="00055318"/>
    <w:rsid w:val="00080E60"/>
    <w:rsid w:val="00085B2E"/>
    <w:rsid w:val="00086865"/>
    <w:rsid w:val="00092103"/>
    <w:rsid w:val="000A7F4A"/>
    <w:rsid w:val="000C2332"/>
    <w:rsid w:val="000F0D9F"/>
    <w:rsid w:val="000F30D0"/>
    <w:rsid w:val="00103361"/>
    <w:rsid w:val="001066C8"/>
    <w:rsid w:val="00132612"/>
    <w:rsid w:val="001654EA"/>
    <w:rsid w:val="00172A27"/>
    <w:rsid w:val="001828D4"/>
    <w:rsid w:val="00185FAD"/>
    <w:rsid w:val="001B6859"/>
    <w:rsid w:val="001D561A"/>
    <w:rsid w:val="0021477F"/>
    <w:rsid w:val="002354D2"/>
    <w:rsid w:val="00235593"/>
    <w:rsid w:val="00245BF1"/>
    <w:rsid w:val="0025543A"/>
    <w:rsid w:val="00281410"/>
    <w:rsid w:val="002916A3"/>
    <w:rsid w:val="002B7E01"/>
    <w:rsid w:val="002C67E8"/>
    <w:rsid w:val="00310770"/>
    <w:rsid w:val="00330FD2"/>
    <w:rsid w:val="00352794"/>
    <w:rsid w:val="0035559D"/>
    <w:rsid w:val="00376A16"/>
    <w:rsid w:val="00386CA2"/>
    <w:rsid w:val="003B33C2"/>
    <w:rsid w:val="003C382F"/>
    <w:rsid w:val="003D3363"/>
    <w:rsid w:val="003D78FE"/>
    <w:rsid w:val="003E7835"/>
    <w:rsid w:val="003F2C4E"/>
    <w:rsid w:val="004125FC"/>
    <w:rsid w:val="0044691F"/>
    <w:rsid w:val="00450277"/>
    <w:rsid w:val="00480C95"/>
    <w:rsid w:val="004B7AB8"/>
    <w:rsid w:val="004D1AF4"/>
    <w:rsid w:val="004E1049"/>
    <w:rsid w:val="004E4535"/>
    <w:rsid w:val="004F5C29"/>
    <w:rsid w:val="00501335"/>
    <w:rsid w:val="00501DED"/>
    <w:rsid w:val="00514536"/>
    <w:rsid w:val="005421C5"/>
    <w:rsid w:val="005439BF"/>
    <w:rsid w:val="00544264"/>
    <w:rsid w:val="00561F3A"/>
    <w:rsid w:val="00566615"/>
    <w:rsid w:val="00582121"/>
    <w:rsid w:val="005A0672"/>
    <w:rsid w:val="005A0E61"/>
    <w:rsid w:val="005A5DEF"/>
    <w:rsid w:val="005A60C3"/>
    <w:rsid w:val="005D32A2"/>
    <w:rsid w:val="005D3B3C"/>
    <w:rsid w:val="005D625E"/>
    <w:rsid w:val="005E7E25"/>
    <w:rsid w:val="005F0774"/>
    <w:rsid w:val="005F178D"/>
    <w:rsid w:val="00605476"/>
    <w:rsid w:val="006060A0"/>
    <w:rsid w:val="00606941"/>
    <w:rsid w:val="00633CE5"/>
    <w:rsid w:val="00680F42"/>
    <w:rsid w:val="00685DB3"/>
    <w:rsid w:val="0069369F"/>
    <w:rsid w:val="00693EA2"/>
    <w:rsid w:val="006A1FCA"/>
    <w:rsid w:val="006C67D5"/>
    <w:rsid w:val="006E4499"/>
    <w:rsid w:val="006E59B5"/>
    <w:rsid w:val="0074287B"/>
    <w:rsid w:val="007535B8"/>
    <w:rsid w:val="007612D3"/>
    <w:rsid w:val="007A4692"/>
    <w:rsid w:val="007A506D"/>
    <w:rsid w:val="007A66C9"/>
    <w:rsid w:val="007C4271"/>
    <w:rsid w:val="007D32ED"/>
    <w:rsid w:val="007D6398"/>
    <w:rsid w:val="007E6453"/>
    <w:rsid w:val="00827996"/>
    <w:rsid w:val="0083033A"/>
    <w:rsid w:val="008B2166"/>
    <w:rsid w:val="008C5CA1"/>
    <w:rsid w:val="008E6320"/>
    <w:rsid w:val="0098324E"/>
    <w:rsid w:val="009A0C0D"/>
    <w:rsid w:val="009C2ED3"/>
    <w:rsid w:val="009C37A9"/>
    <w:rsid w:val="009E6D69"/>
    <w:rsid w:val="00A27EE0"/>
    <w:rsid w:val="00A4165C"/>
    <w:rsid w:val="00A445C2"/>
    <w:rsid w:val="00A6102E"/>
    <w:rsid w:val="00A76B0B"/>
    <w:rsid w:val="00AB1867"/>
    <w:rsid w:val="00AC3750"/>
    <w:rsid w:val="00AC6192"/>
    <w:rsid w:val="00AC6EC1"/>
    <w:rsid w:val="00AD66CD"/>
    <w:rsid w:val="00B1483A"/>
    <w:rsid w:val="00B22E6B"/>
    <w:rsid w:val="00B32C72"/>
    <w:rsid w:val="00B47C5D"/>
    <w:rsid w:val="00B60B4F"/>
    <w:rsid w:val="00B61E4F"/>
    <w:rsid w:val="00B65B1F"/>
    <w:rsid w:val="00B74DB9"/>
    <w:rsid w:val="00B8530C"/>
    <w:rsid w:val="00B9789D"/>
    <w:rsid w:val="00BD007F"/>
    <w:rsid w:val="00BD5B1B"/>
    <w:rsid w:val="00C05A8B"/>
    <w:rsid w:val="00C12370"/>
    <w:rsid w:val="00C13E06"/>
    <w:rsid w:val="00C16B8E"/>
    <w:rsid w:val="00C67C81"/>
    <w:rsid w:val="00C711D8"/>
    <w:rsid w:val="00CE0ED8"/>
    <w:rsid w:val="00CE1E28"/>
    <w:rsid w:val="00D07267"/>
    <w:rsid w:val="00D17497"/>
    <w:rsid w:val="00D568B2"/>
    <w:rsid w:val="00D751E3"/>
    <w:rsid w:val="00DA0C7B"/>
    <w:rsid w:val="00DB1C5A"/>
    <w:rsid w:val="00DC1B78"/>
    <w:rsid w:val="00DC5F0B"/>
    <w:rsid w:val="00DF2CED"/>
    <w:rsid w:val="00E479A9"/>
    <w:rsid w:val="00F42CF8"/>
    <w:rsid w:val="00F53AAD"/>
    <w:rsid w:val="00F5405A"/>
    <w:rsid w:val="00F711AB"/>
    <w:rsid w:val="00FE33C9"/>
    <w:rsid w:val="00FF09BF"/>
    <w:rsid w:val="024A00FB"/>
    <w:rsid w:val="036205AF"/>
    <w:rsid w:val="05202319"/>
    <w:rsid w:val="05620F95"/>
    <w:rsid w:val="07061127"/>
    <w:rsid w:val="07130AB7"/>
    <w:rsid w:val="0AD34586"/>
    <w:rsid w:val="0AE4247C"/>
    <w:rsid w:val="0FD1656D"/>
    <w:rsid w:val="0FD20A17"/>
    <w:rsid w:val="10BC4D03"/>
    <w:rsid w:val="169A0A0D"/>
    <w:rsid w:val="16C3601D"/>
    <w:rsid w:val="182F79E5"/>
    <w:rsid w:val="1F655164"/>
    <w:rsid w:val="2C1B02CB"/>
    <w:rsid w:val="2C5C7DBB"/>
    <w:rsid w:val="2F465CA7"/>
    <w:rsid w:val="31FF4787"/>
    <w:rsid w:val="32BD4EA8"/>
    <w:rsid w:val="3418121C"/>
    <w:rsid w:val="34D413EF"/>
    <w:rsid w:val="34E3175C"/>
    <w:rsid w:val="34E52B86"/>
    <w:rsid w:val="35172E75"/>
    <w:rsid w:val="3829782E"/>
    <w:rsid w:val="382C7F9A"/>
    <w:rsid w:val="3BC23E13"/>
    <w:rsid w:val="46A96961"/>
    <w:rsid w:val="479E0DCF"/>
    <w:rsid w:val="490A6368"/>
    <w:rsid w:val="49802EEF"/>
    <w:rsid w:val="4A502466"/>
    <w:rsid w:val="4B912104"/>
    <w:rsid w:val="4CFE2CC9"/>
    <w:rsid w:val="50A915DA"/>
    <w:rsid w:val="58AA0A19"/>
    <w:rsid w:val="5AA33538"/>
    <w:rsid w:val="5EDA4888"/>
    <w:rsid w:val="635A795E"/>
    <w:rsid w:val="68B16C41"/>
    <w:rsid w:val="6C3B146A"/>
    <w:rsid w:val="6D9826AE"/>
    <w:rsid w:val="70B35454"/>
    <w:rsid w:val="775C4B80"/>
    <w:rsid w:val="78932360"/>
    <w:rsid w:val="792237C0"/>
    <w:rsid w:val="7BD95BF0"/>
    <w:rsid w:val="7C5F5254"/>
    <w:rsid w:val="7F2509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53AAD8D-80CC-4641-BA33-626466187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Indent" w:uiPriority="99" w:unhideWhenUsed="1" w:qFormat="1"/>
    <w:lsdException w:name="Subtitle" w:qFormat="1"/>
    <w:lsdException w:name="Body Text First Indent 2" w:unhideWhenUsed="1" w:qFormat="1"/>
    <w:lsdException w:name="Block Text"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autoSpaceDE w:val="0"/>
      <w:autoSpaceDN w:val="0"/>
      <w:snapToGrid w:val="0"/>
      <w:spacing w:line="590" w:lineRule="atLeast"/>
      <w:ind w:firstLine="624"/>
      <w:jc w:val="both"/>
    </w:pPr>
    <w:rPr>
      <w:rFonts w:eastAsia="方正仿宋_GBK"/>
      <w:snapToGrid w:val="0"/>
      <w:sz w:val="32"/>
    </w:rPr>
  </w:style>
  <w:style w:type="paragraph" w:styleId="1">
    <w:name w:val="heading 1"/>
    <w:basedOn w:val="a"/>
    <w:next w:val="a"/>
    <w:qFormat/>
    <w:pPr>
      <w:keepNext/>
      <w:keepLines/>
      <w:spacing w:before="340" w:after="330" w:line="578" w:lineRule="atLeast"/>
      <w:outlineLvl w:val="0"/>
    </w:pPr>
    <w:rPr>
      <w:b/>
      <w:kern w:val="44"/>
      <w:sz w:val="44"/>
    </w:rPr>
  </w:style>
  <w:style w:type="paragraph" w:styleId="3">
    <w:name w:val="heading 3"/>
    <w:basedOn w:val="a"/>
    <w:next w:val="a"/>
    <w:uiPriority w:val="9"/>
    <w:qFormat/>
    <w:pPr>
      <w:ind w:left="1000" w:hanging="400"/>
      <w:outlineLvl w:val="2"/>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pPr>
      <w:adjustRightInd w:val="0"/>
      <w:snapToGrid/>
      <w:ind w:firstLine="0"/>
      <w:jc w:val="left"/>
    </w:pPr>
    <w:rPr>
      <w:spacing w:val="-25"/>
    </w:rPr>
  </w:style>
  <w:style w:type="paragraph" w:styleId="a4">
    <w:name w:val="Body Text Indent"/>
    <w:basedOn w:val="a"/>
    <w:uiPriority w:val="99"/>
    <w:unhideWhenUsed/>
    <w:qFormat/>
    <w:pPr>
      <w:spacing w:after="120"/>
      <w:ind w:leftChars="200" w:left="420"/>
    </w:pPr>
  </w:style>
  <w:style w:type="paragraph" w:styleId="a5">
    <w:name w:val="Block Text"/>
    <w:basedOn w:val="a"/>
    <w:qFormat/>
    <w:pPr>
      <w:spacing w:after="120"/>
      <w:ind w:leftChars="700" w:left="1440" w:rightChars="700" w:right="700"/>
    </w:pPr>
  </w:style>
  <w:style w:type="paragraph" w:styleId="30">
    <w:name w:val="toc 3"/>
    <w:basedOn w:val="a"/>
    <w:next w:val="a"/>
    <w:pPr>
      <w:ind w:leftChars="400" w:left="840"/>
    </w:pPr>
  </w:style>
  <w:style w:type="paragraph" w:styleId="a6">
    <w:name w:val="footer"/>
    <w:basedOn w:val="a"/>
    <w:pPr>
      <w:tabs>
        <w:tab w:val="center" w:pos="4153"/>
        <w:tab w:val="right" w:pos="8306"/>
      </w:tabs>
      <w:spacing w:line="400" w:lineRule="atLeast"/>
      <w:ind w:firstLine="0"/>
      <w:jc w:val="center"/>
    </w:pPr>
    <w:rPr>
      <w:sz w:val="28"/>
    </w:rPr>
  </w:style>
  <w:style w:type="paragraph" w:styleId="a7">
    <w:name w:val="header"/>
    <w:basedOn w:val="a"/>
    <w:pPr>
      <w:pBdr>
        <w:bottom w:val="single" w:sz="6" w:space="1" w:color="auto"/>
      </w:pBdr>
      <w:tabs>
        <w:tab w:val="center" w:pos="4153"/>
        <w:tab w:val="right" w:pos="8306"/>
      </w:tabs>
      <w:spacing w:line="240" w:lineRule="atLeast"/>
      <w:jc w:val="center"/>
    </w:pPr>
    <w:rPr>
      <w:sz w:val="18"/>
    </w:rPr>
  </w:style>
  <w:style w:type="paragraph" w:styleId="10">
    <w:name w:val="toc 1"/>
    <w:basedOn w:val="a"/>
    <w:next w:val="a"/>
  </w:style>
  <w:style w:type="paragraph" w:styleId="2">
    <w:name w:val="toc 2"/>
    <w:basedOn w:val="a"/>
    <w:next w:val="a"/>
    <w:pPr>
      <w:ind w:leftChars="200" w:left="420"/>
    </w:pPr>
  </w:style>
  <w:style w:type="paragraph" w:styleId="a8">
    <w:name w:val="Normal (Web)"/>
    <w:basedOn w:val="a"/>
    <w:pPr>
      <w:autoSpaceDE/>
      <w:autoSpaceDN/>
      <w:snapToGrid/>
      <w:spacing w:beforeAutospacing="1" w:afterAutospacing="1" w:line="240" w:lineRule="auto"/>
      <w:ind w:firstLine="0"/>
      <w:jc w:val="left"/>
    </w:pPr>
    <w:rPr>
      <w:rFonts w:ascii="Calibri" w:eastAsia="宋体" w:hAnsi="Calibri" w:cs="Calibri"/>
      <w:snapToGrid/>
      <w:sz w:val="24"/>
      <w:szCs w:val="24"/>
    </w:rPr>
  </w:style>
  <w:style w:type="paragraph" w:styleId="20">
    <w:name w:val="Body Text First Indent 2"/>
    <w:basedOn w:val="a4"/>
    <w:next w:val="a5"/>
    <w:unhideWhenUsed/>
    <w:qFormat/>
    <w:pPr>
      <w:ind w:firstLineChars="200" w:firstLine="210"/>
    </w:pPr>
    <w:rPr>
      <w:rFonts w:ascii="Calibri" w:eastAsia="宋体" w:hAnsi="Calibri"/>
      <w:szCs w:val="24"/>
    </w:rPr>
  </w:style>
  <w:style w:type="table" w:styleId="a9">
    <w:name w:val="Table Grid"/>
    <w:basedOn w:val="a2"/>
    <w:pPr>
      <w:widowControl w:val="0"/>
      <w:autoSpaceDE w:val="0"/>
      <w:autoSpaceDN w:val="0"/>
      <w:snapToGrid w:val="0"/>
      <w:spacing w:line="590" w:lineRule="atLeast"/>
      <w:ind w:firstLine="62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age number"/>
    <w:basedOn w:val="a1"/>
  </w:style>
  <w:style w:type="paragraph" w:customStyle="1" w:styleId="ab">
    <w:name w:val="附件栏"/>
    <w:basedOn w:val="a"/>
  </w:style>
  <w:style w:type="paragraph" w:customStyle="1" w:styleId="31">
    <w:name w:val="标题3"/>
    <w:basedOn w:val="a"/>
    <w:next w:val="a"/>
    <w:rPr>
      <w:rFonts w:eastAsia="方正黑体_GBK"/>
    </w:rPr>
  </w:style>
  <w:style w:type="paragraph" w:customStyle="1" w:styleId="11">
    <w:name w:val="标题1"/>
    <w:basedOn w:val="a"/>
    <w:next w:val="a"/>
    <w:pPr>
      <w:tabs>
        <w:tab w:val="left" w:pos="9193"/>
        <w:tab w:val="left" w:pos="9827"/>
      </w:tabs>
      <w:spacing w:line="700" w:lineRule="atLeast"/>
      <w:ind w:firstLine="0"/>
      <w:jc w:val="center"/>
    </w:pPr>
    <w:rPr>
      <w:rFonts w:eastAsia="方正小标宋_GBK"/>
      <w:sz w:val="44"/>
    </w:rPr>
  </w:style>
  <w:style w:type="paragraph" w:customStyle="1" w:styleId="ac">
    <w:name w:val="表格文字"/>
    <w:next w:val="a"/>
    <w:qFormat/>
    <w:pPr>
      <w:jc w:val="center"/>
    </w:pPr>
    <w:rPr>
      <w:rFonts w:eastAsia="方正仿宋_GBK"/>
      <w:kern w:val="2"/>
      <w:sz w:val="24"/>
      <w:szCs w:val="21"/>
    </w:rPr>
  </w:style>
  <w:style w:type="paragraph" w:customStyle="1" w:styleId="ad">
    <w:name w:val="抄送栏"/>
    <w:basedOn w:val="a"/>
    <w:pPr>
      <w:adjustRightInd w:val="0"/>
      <w:snapToGrid/>
      <w:spacing w:line="454" w:lineRule="atLeast"/>
      <w:ind w:left="1310" w:right="357" w:hanging="953"/>
    </w:pPr>
  </w:style>
  <w:style w:type="paragraph" w:customStyle="1" w:styleId="ae">
    <w:name w:val="密级"/>
    <w:basedOn w:val="a"/>
    <w:pPr>
      <w:adjustRightInd w:val="0"/>
      <w:snapToGrid/>
      <w:spacing w:line="425" w:lineRule="atLeast"/>
      <w:ind w:firstLine="0"/>
      <w:jc w:val="right"/>
    </w:pPr>
    <w:rPr>
      <w:rFonts w:ascii="黑体" w:eastAsia="黑体"/>
      <w:sz w:val="30"/>
    </w:rPr>
  </w:style>
  <w:style w:type="paragraph" w:customStyle="1" w:styleId="af">
    <w:name w:val="红线"/>
    <w:basedOn w:val="1"/>
    <w:pPr>
      <w:keepNext w:val="0"/>
      <w:keepLines w:val="0"/>
      <w:adjustRightInd w:val="0"/>
      <w:snapToGrid/>
      <w:spacing w:before="0" w:after="851" w:line="227" w:lineRule="atLeast"/>
      <w:ind w:right="-142" w:firstLine="0"/>
      <w:jc w:val="center"/>
      <w:outlineLvl w:val="9"/>
    </w:pPr>
    <w:rPr>
      <w:rFonts w:ascii="宋体" w:eastAsia="宋体"/>
      <w:kern w:val="0"/>
      <w:sz w:val="10"/>
    </w:rPr>
  </w:style>
  <w:style w:type="paragraph" w:customStyle="1" w:styleId="af0">
    <w:name w:val="主题词"/>
    <w:basedOn w:val="a"/>
    <w:pPr>
      <w:adjustRightInd w:val="0"/>
      <w:snapToGrid/>
      <w:spacing w:line="240" w:lineRule="atLeast"/>
      <w:ind w:firstLine="0"/>
      <w:jc w:val="left"/>
    </w:pPr>
    <w:rPr>
      <w:rFonts w:ascii="方正黑体_GBK" w:eastAsia="方正黑体_GBK"/>
    </w:rPr>
  </w:style>
  <w:style w:type="paragraph" w:customStyle="1" w:styleId="af1">
    <w:name w:val="印发栏"/>
    <w:basedOn w:val="a0"/>
    <w:pPr>
      <w:tabs>
        <w:tab w:val="right" w:pos="8465"/>
      </w:tabs>
      <w:spacing w:line="454" w:lineRule="atLeast"/>
      <w:ind w:left="357" w:right="357"/>
    </w:pPr>
    <w:rPr>
      <w:spacing w:val="0"/>
    </w:rPr>
  </w:style>
  <w:style w:type="paragraph" w:customStyle="1" w:styleId="af2">
    <w:name w:val="文头"/>
    <w:basedOn w:val="a"/>
    <w:pPr>
      <w:tabs>
        <w:tab w:val="left" w:pos="6663"/>
      </w:tabs>
      <w:spacing w:after="800" w:line="1500" w:lineRule="atLeast"/>
      <w:ind w:left="511" w:right="227" w:hanging="284"/>
      <w:jc w:val="distribute"/>
    </w:pPr>
    <w:rPr>
      <w:rFonts w:ascii="汉鼎简大宋" w:eastAsia="汉鼎简大宋"/>
      <w:b/>
      <w:color w:val="FF0000"/>
      <w:w w:val="62"/>
      <w:sz w:val="140"/>
    </w:rPr>
  </w:style>
  <w:style w:type="paragraph" w:customStyle="1" w:styleId="af3">
    <w:name w:val="印数"/>
    <w:basedOn w:val="af1"/>
    <w:pPr>
      <w:spacing w:line="400" w:lineRule="atLeast"/>
      <w:ind w:left="0" w:right="0"/>
      <w:jc w:val="right"/>
    </w:pPr>
  </w:style>
  <w:style w:type="paragraph" w:customStyle="1" w:styleId="21">
    <w:name w:val="标题2"/>
    <w:basedOn w:val="a"/>
    <w:next w:val="a"/>
    <w:pPr>
      <w:ind w:firstLine="0"/>
      <w:jc w:val="center"/>
    </w:pPr>
    <w:rPr>
      <w:rFonts w:eastAsia="方正楷体_GBK"/>
    </w:rPr>
  </w:style>
  <w:style w:type="paragraph" w:customStyle="1" w:styleId="af4">
    <w:name w:val="紧急程度"/>
    <w:basedOn w:val="ae"/>
    <w:pPr>
      <w:spacing w:line="397" w:lineRule="atLeast"/>
    </w:pPr>
    <w:rPr>
      <w:rFonts w:ascii="汉鼎简黑体" w:eastAsia="汉鼎简黑体" w:hAnsi="汉鼎简黑体"/>
      <w:sz w:val="32"/>
    </w:rPr>
  </w:style>
  <w:style w:type="paragraph" w:customStyle="1" w:styleId="af5">
    <w:name w:val="表名图名"/>
    <w:next w:val="a"/>
    <w:qFormat/>
    <w:pPr>
      <w:jc w:val="center"/>
    </w:pPr>
    <w:rPr>
      <w:rFonts w:eastAsia="黑体"/>
      <w:kern w:val="2"/>
      <w:sz w:val="32"/>
      <w:szCs w:val="21"/>
    </w:rPr>
  </w:style>
  <w:style w:type="paragraph" w:customStyle="1" w:styleId="88526">
    <w:name w:val="样式 主题词 + 段后: 8.85 磅 行距: 固定值 26 磅"/>
    <w:basedOn w:val="af0"/>
    <w:pPr>
      <w:spacing w:after="177" w:line="520" w:lineRule="exact"/>
    </w:pPr>
    <w:rPr>
      <w:rFonts w:cs="宋体"/>
      <w:bCs/>
    </w:rPr>
  </w:style>
  <w:style w:type="paragraph" w:customStyle="1" w:styleId="af6">
    <w:name w:val="线型"/>
    <w:basedOn w:val="ad"/>
    <w:pPr>
      <w:spacing w:line="240" w:lineRule="auto"/>
      <w:ind w:left="0" w:firstLine="0"/>
      <w:jc w:val="center"/>
    </w:pPr>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8.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5.xml"/><Relationship Id="rId22" Type="http://schemas.openxmlformats.org/officeDocument/2006/relationships/footer" Target="footer7.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2861</Words>
  <Characters>16313</Characters>
  <Application>Microsoft Office Word</Application>
  <DocSecurity>0</DocSecurity>
  <Lines>135</Lines>
  <Paragraphs>38</Paragraphs>
  <ScaleCrop>false</ScaleCrop>
  <Company/>
  <LinksUpToDate>false</LinksUpToDate>
  <CharactersWithSpaces>19136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南通市人民政府办公室文件</dc:title>
  <dc:creator>茹燕</dc:creator>
  <cp:lastModifiedBy>Windows 用户</cp:lastModifiedBy>
  <cp:revision>4</cp:revision>
  <cp:lastPrinted>2022-07-29T06:53:00Z</cp:lastPrinted>
  <dcterms:created xsi:type="dcterms:W3CDTF">2012-07-27T02:22:00Z</dcterms:created>
  <dcterms:modified xsi:type="dcterms:W3CDTF">2022-07-29T06:53:00Z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2052-11.8.2.11019</vt:lpwstr>
  </property>
  <property fmtid="{D5CDD505-2E9C-101B-9397-08002B2CF9AE}" pid="3" name="ICV">
    <vt:lpwstr>68D317B224144DBBB2B80FE69A30D845</vt:lpwstr>
  </property>
</Properties>
</file>