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outlineLvl w:val="0"/>
        <w:rPr>
          <w:rFonts w:hint="eastAsia" w:ascii="宋体" w:hAnsi="宋体" w:eastAsia="宋体" w:cs="宋体"/>
          <w:b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sz w:val="36"/>
          <w:szCs w:val="36"/>
          <w:highlight w:val="none"/>
        </w:rPr>
        <w:t>项目需求说明</w:t>
      </w:r>
    </w:p>
    <w:p>
      <w:pPr>
        <w:pStyle w:val="5"/>
        <w:snapToGrid w:val="0"/>
        <w:spacing w:before="240" w:line="460" w:lineRule="exact"/>
        <w:ind w:firstLine="562" w:firstLineChars="200"/>
        <w:contextualSpacing/>
        <w:rPr>
          <w:rFonts w:hint="eastAsia" w:ascii="宋体" w:hAnsi="宋体" w:eastAsia="宋体" w:cs="宋体"/>
          <w:sz w:val="28"/>
          <w:highlight w:val="none"/>
        </w:rPr>
      </w:pPr>
      <w:r>
        <w:rPr>
          <w:rFonts w:hint="eastAsia" w:ascii="宋体" w:hAnsi="宋体" w:eastAsia="宋体" w:cs="宋体"/>
          <w:b/>
          <w:sz w:val="28"/>
          <w:highlight w:val="none"/>
          <w:lang w:val="zh-CN"/>
        </w:rPr>
        <w:t>请</w:t>
      </w:r>
      <w:r>
        <w:rPr>
          <w:rFonts w:hint="eastAsia" w:ascii="宋体" w:hAnsi="宋体" w:eastAsia="宋体" w:cs="宋体"/>
          <w:b/>
          <w:sz w:val="28"/>
          <w:highlight w:val="none"/>
        </w:rPr>
        <w:t>参</w:t>
      </w:r>
      <w:r>
        <w:rPr>
          <w:rFonts w:hint="eastAsia" w:ascii="宋体" w:hAnsi="宋体" w:eastAsia="宋体" w:cs="宋体"/>
          <w:b/>
          <w:sz w:val="28"/>
          <w:highlight w:val="none"/>
          <w:lang w:val="zh-CN"/>
        </w:rPr>
        <w:t>选人在制作</w:t>
      </w:r>
      <w:r>
        <w:rPr>
          <w:rFonts w:hint="eastAsia" w:ascii="宋体" w:hAnsi="宋体" w:eastAsia="宋体" w:cs="宋体"/>
          <w:b/>
          <w:sz w:val="28"/>
          <w:highlight w:val="none"/>
        </w:rPr>
        <w:t>参</w:t>
      </w:r>
      <w:r>
        <w:rPr>
          <w:rFonts w:hint="eastAsia" w:ascii="宋体" w:hAnsi="宋体" w:eastAsia="宋体" w:cs="宋体"/>
          <w:b/>
          <w:sz w:val="28"/>
          <w:highlight w:val="none"/>
          <w:lang w:val="zh-CN"/>
        </w:rPr>
        <w:t>选文件时仔细研究项目需求说明。</w:t>
      </w:r>
      <w:r>
        <w:rPr>
          <w:rFonts w:hint="eastAsia" w:ascii="宋体" w:hAnsi="宋体" w:eastAsia="宋体" w:cs="宋体"/>
          <w:sz w:val="28"/>
          <w:highlight w:val="none"/>
        </w:rPr>
        <w:t>参</w:t>
      </w:r>
      <w:r>
        <w:rPr>
          <w:rFonts w:hint="eastAsia" w:ascii="宋体" w:hAnsi="宋体" w:eastAsia="宋体" w:cs="宋体"/>
          <w:sz w:val="28"/>
          <w:highlight w:val="none"/>
          <w:lang w:val="zh-CN"/>
        </w:rPr>
        <w:t>选人不能简单照搬照抄采购单位项目需求说明中的技术、商务要求，必须作实事求是的响应。如照搬照抄项目需求说明中的技术、商务要求的，中标后供应商在同采购单位签订合同和履约环节中不得提出异议，一切后果和损失由中标供应商承担。</w:t>
      </w:r>
    </w:p>
    <w:p>
      <w:pPr>
        <w:widowControl/>
        <w:ind w:firstLine="562" w:firstLineChars="200"/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</w:rPr>
        <w:t>一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val="zh-CN"/>
        </w:rPr>
        <w:t>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</w:rPr>
        <w:t>项目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val="zh-CN"/>
        </w:rPr>
        <w:t>需求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实验台</w:t>
      </w:r>
      <w:bookmarkStart w:id="0" w:name="_Hlk167032331"/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总体须满足国家、省监测大比武相关要求，具体需求如下：</w:t>
      </w:r>
    </w:p>
    <w:bookmarkEnd w:id="0"/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1.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A区水中硫化物测定分2列17排，共计34组，每组配置5000*750*850mm标准实验台1台，1000*750*850可活动实验台2台。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2.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 B区水中钍测定分2列17排，共计34组，每组配置5000*750*850mm标准实验台1台，1000*750*850可活动实验台2台。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3.A区和B区共计5000*750*850mm标准实验台68台，1000*750*850mm可移动实验台136台。实验台台面采用优质黑色理化板，框架采用40*60*1.3mm厚矩形管焊接打磨后喷涂环氧树脂，框架整体白色。标准实验台两侧配有钢制侧封板，背面配有木质后背板，可移动实验台两侧无侧封板，背面配有木质后背板，实验台相关技术指标符合《实验室家具通用技术条件》中相关指标要求。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  <w:highlight w:val="none"/>
          <w:lang w:val="zh-CN"/>
        </w:rPr>
      </w:pPr>
      <w:bookmarkStart w:id="1" w:name="_Hlk167030068"/>
      <w:r>
        <w:rPr>
          <w:rFonts w:hint="eastAsia" w:ascii="宋体" w:hAnsi="宋体" w:eastAsia="宋体" w:cs="宋体"/>
          <w:bCs/>
          <w:sz w:val="28"/>
          <w:szCs w:val="28"/>
          <w:highlight w:val="none"/>
          <w:lang w:val="zh-CN"/>
        </w:rPr>
        <w:t>4. 严格按招标单位要求，将实验台搬运、安装至指定位置。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  <w:lang w:val="zh-CN"/>
        </w:rPr>
        <w:t>5. 落实1名项目负责人，现场全过程负责实验台安装及与其他工程沟通、联系工作。</w:t>
      </w:r>
    </w:p>
    <w:bookmarkEnd w:id="1"/>
    <w:p>
      <w:pPr>
        <w:widowControl/>
        <w:ind w:firstLine="281" w:firstLineChars="1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</w:rPr>
        <w:t>二、现场实验台部署清单</w:t>
      </w:r>
      <w:r>
        <w:rPr>
          <w:rFonts w:hint="eastAsia" w:ascii="宋体" w:hAnsi="宋体" w:eastAsia="宋体" w:cs="宋体"/>
          <w:b/>
          <w:bCs/>
          <w:kern w:val="0"/>
          <w:sz w:val="24"/>
          <w:szCs w:val="28"/>
          <w:highlight w:val="none"/>
        </w:rPr>
        <w:t>（</w:t>
      </w:r>
      <w:r>
        <w:rPr>
          <w:rFonts w:hint="eastAsia" w:ascii="宋体" w:hAnsi="宋体" w:eastAsia="宋体" w:cs="宋体"/>
          <w:bCs/>
          <w:sz w:val="24"/>
          <w:szCs w:val="28"/>
          <w:highlight w:val="none"/>
          <w:lang w:val="zh-CN"/>
        </w:rPr>
        <w:t>不限于以下内容</w:t>
      </w:r>
      <w:r>
        <w:rPr>
          <w:rFonts w:hint="eastAsia" w:ascii="宋体" w:hAnsi="宋体" w:eastAsia="宋体" w:cs="宋体"/>
          <w:b/>
          <w:bCs/>
          <w:kern w:val="0"/>
          <w:sz w:val="24"/>
          <w:szCs w:val="28"/>
          <w:highlight w:val="none"/>
        </w:rPr>
        <w:t>）</w:t>
      </w:r>
    </w:p>
    <w:tbl>
      <w:tblPr>
        <w:tblStyle w:val="3"/>
        <w:tblW w:w="84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3"/>
        <w:gridCol w:w="1134"/>
        <w:gridCol w:w="1108"/>
        <w:gridCol w:w="2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  <w:lang w:bidi="ar"/>
              </w:rPr>
              <w:t>序号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  <w:lang w:bidi="ar"/>
              </w:rPr>
              <w:t>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  <w:lang w:bidi="ar"/>
              </w:rPr>
              <w:t>数量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  <w:lang w:bidi="ar"/>
              </w:rPr>
              <w:t>单位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highlight w:val="none"/>
              </w:rPr>
              <w:t>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1</w:t>
            </w:r>
          </w:p>
        </w:tc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实验台及配套设施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68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台</w:t>
            </w:r>
          </w:p>
        </w:tc>
        <w:tc>
          <w:tcPr>
            <w:tcW w:w="2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5000*750*850mm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2</w:t>
            </w:r>
          </w:p>
        </w:tc>
        <w:tc>
          <w:tcPr>
            <w:tcW w:w="22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136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台</w:t>
            </w:r>
          </w:p>
        </w:tc>
        <w:tc>
          <w:tcPr>
            <w:tcW w:w="2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1000*750*850mm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备注</w:t>
            </w:r>
          </w:p>
        </w:tc>
        <w:tc>
          <w:tcPr>
            <w:tcW w:w="700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1.另外提供不同规格的备用实验台不少于2套。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highlight w:val="none"/>
              </w:rPr>
              <w:t>2.投标人可进行现场实地踏勘，根据项目的情况，形成详细的建设方案。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highlight w:val="none"/>
              </w:rPr>
              <w:t>3.本项目为“交钥匙”工程，安装所使用的辅材、安装件以及运输等费用，均应包含在报价中，招标人不接受任何增项。</w:t>
            </w:r>
          </w:p>
        </w:tc>
      </w:tr>
    </w:tbl>
    <w:p>
      <w:pPr>
        <w:tabs>
          <w:tab w:val="left" w:pos="5325"/>
        </w:tabs>
        <w:autoSpaceDE w:val="0"/>
        <w:autoSpaceDN w:val="0"/>
        <w:spacing w:line="460" w:lineRule="exact"/>
        <w:ind w:firstLine="562" w:firstLineChars="200"/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val="zh-CN"/>
        </w:rPr>
        <w:t>、商务要求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zh-CN"/>
        </w:rPr>
      </w:pPr>
      <w:bookmarkStart w:id="2" w:name="_Hlk167045034"/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zh-CN"/>
        </w:rPr>
        <w:t>1.签定合同日期：自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eastAsia="zh-Hans"/>
        </w:rPr>
        <w:t>本项目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zh-CN"/>
        </w:rPr>
        <w:t>成交通知书发出之日起15日内签约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  <w:t>合同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zh-CN"/>
        </w:rPr>
        <w:t>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zh-CN"/>
        </w:rPr>
        <w:t>2.供货期限：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  <w:t>合同签定后2日内，确认后15日历天内交付并验收合格，送至采购人指定地点。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zh-CN"/>
        </w:rPr>
        <w:t>3.供货地点：采购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eastAsia="zh-Hans"/>
        </w:rPr>
        <w:t>单位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zh-CN"/>
        </w:rPr>
        <w:t>指定地点。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zh-CN"/>
        </w:rPr>
        <w:t>4.付款方式：通过省级监测比武验证并经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  <w:t>省监测中心、招标单位验收合格后一次性支付合同金额，款项由采购单位按相关财务支付规定办理支付手续。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  <w:t>5.项目验收要求：符合相关实验室家具通用技术条件中相关质量标准，同时满足国家、省级监测大比武要求，经省监测中心、招标单位验收。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  <w:t>6.项目售后服务：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  <w:t>1）项目整体质保期为一年，保修期内出现的问题（人为问题除外）由成交供应商免费维修；在国家、省监测大比武期间须提供至少1名保障人员，保障现场试验台的调整。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  <w:t>2）成交供应商应以优良的服务态度，提供2小时以内响应，8小时以内完成采购人提出的服务要求；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  <w:t>3）成交供应商必须明确作出服务承诺，详细阐述维护内容及服务方式和范围；</w:t>
      </w:r>
    </w:p>
    <w:bookmarkEnd w:id="2"/>
    <w:p>
      <w:pPr>
        <w:tabs>
          <w:tab w:val="left" w:pos="5325"/>
        </w:tabs>
        <w:autoSpaceDE w:val="0"/>
        <w:autoSpaceDN w:val="0"/>
        <w:spacing w:line="460" w:lineRule="exact"/>
        <w:ind w:firstLine="562" w:firstLineChars="200"/>
        <w:rPr>
          <w:rFonts w:hint="eastAsia" w:ascii="宋体" w:hAnsi="宋体" w:eastAsia="宋体" w:cs="宋体"/>
          <w:sz w:val="28"/>
          <w:szCs w:val="28"/>
          <w:highlight w:val="none"/>
          <w:lang w:val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val="zh-CN"/>
        </w:rPr>
        <w:t>、投标保证金：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 w:bidi="ar"/>
        </w:rPr>
        <w:t>本次项目不收取投标保证金。</w:t>
      </w:r>
    </w:p>
    <w:p>
      <w:pPr>
        <w:tabs>
          <w:tab w:val="left" w:pos="5325"/>
        </w:tabs>
        <w:autoSpaceDE w:val="0"/>
        <w:autoSpaceDN w:val="0"/>
        <w:spacing w:line="460" w:lineRule="exact"/>
        <w:ind w:firstLine="562" w:firstLineChars="200"/>
        <w:rPr>
          <w:rFonts w:hint="eastAsia" w:ascii="宋体" w:hAnsi="宋体" w:eastAsia="宋体" w:cs="宋体"/>
          <w:sz w:val="28"/>
          <w:szCs w:val="28"/>
          <w:highlight w:val="none"/>
          <w:lang w:val="zh-CN" w:bidi="ar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  <w:t>、履约保证金：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本项目不涉及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 w:bidi="ar"/>
        </w:rPr>
        <w:t>。</w:t>
      </w:r>
    </w:p>
    <w:p>
      <w:pPr>
        <w:spacing w:line="46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六、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  <w:t>开标、评标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1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时间：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</w:rPr>
        <w:t xml:space="preserve">2024年 5月 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u w:val="single"/>
          <w:lang w:val="en-US" w:eastAsia="zh-CN"/>
        </w:rPr>
        <w:t xml:space="preserve">28 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</w:rPr>
        <w:t xml:space="preserve">日 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u w:val="single"/>
          <w:lang w:val="en-US" w:eastAsia="zh-CN"/>
        </w:rPr>
        <w:t xml:space="preserve">9 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</w:rPr>
        <w:t xml:space="preserve">点 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</w:rPr>
        <w:t>分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zh-CN"/>
        </w:rPr>
        <w:t>；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地点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  <w:lang w:val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  <w:lang w:val="en-US" w:eastAsia="zh-CN"/>
        </w:rPr>
        <w:t>新东方不见面开标群1（群号：622204450）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评标流程:评标委员会将根据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比选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文件相关标准对供应商的资格进行审查，审查通过方可参与项目的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技术、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价格评标。符合要求的前提下，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综合评分排名第一的参选人为本项目的第一成交候选人，若综合评分相同，则通过抽签的方式抽取第一成交候选人。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MTk0NDllYWQwOTYyMTMxMWRiNjI1MTRjOGFjNDgifQ=="/>
  </w:docVars>
  <w:rsids>
    <w:rsidRoot w:val="00000000"/>
    <w:rsid w:val="6024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kern w:val="0"/>
      <w:sz w:val="24"/>
      <w:szCs w:val="20"/>
    </w:rPr>
  </w:style>
  <w:style w:type="paragraph" w:customStyle="1" w:styleId="5">
    <w:name w:val="正文缩进2格"/>
    <w:basedOn w:val="1"/>
    <w:autoRedefine/>
    <w:qFormat/>
    <w:uiPriority w:val="0"/>
    <w:pPr>
      <w:spacing w:line="600" w:lineRule="exact"/>
      <w:ind w:firstLine="206" w:firstLineChars="206"/>
    </w:pPr>
    <w:rPr>
      <w:rFonts w:ascii="仿宋_GB2312" w:eastAsia="仿宋_GB2312"/>
      <w:kern w:val="0"/>
      <w:sz w:val="31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2024-05-23T01:40:56Z</dcterms:created>
  <dc:creator>acer</dc:creator>
  <cp:lastModifiedBy>Apple</cp:lastModifiedBy>
  <dcterms:modified xsi:type="dcterms:W3CDTF">2024-05-23T01:41:03Z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8DDB14CC173F43CA9D1518C3341E218C_12</vt:lpwstr>
  </property>
</Properties>
</file>