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EF" w:rsidRPr="006D5FF4" w:rsidRDefault="00AE18EF" w:rsidP="00AE18EF">
      <w:pPr>
        <w:ind w:firstLine="0"/>
      </w:pPr>
    </w:p>
    <w:p w:rsidR="00BD7B44" w:rsidRPr="006D5FF4" w:rsidRDefault="00BD7B44" w:rsidP="00325C0D">
      <w:pPr>
        <w:ind w:firstLine="0"/>
      </w:pPr>
    </w:p>
    <w:p w:rsidR="005C6A63" w:rsidRPr="006D5FF4" w:rsidRDefault="005C6A63" w:rsidP="00325C0D">
      <w:pPr>
        <w:ind w:firstLine="0"/>
      </w:pPr>
    </w:p>
    <w:p w:rsidR="004A5634" w:rsidRPr="006D5FF4" w:rsidRDefault="004A5634" w:rsidP="00325C0D">
      <w:pPr>
        <w:ind w:firstLine="0"/>
      </w:pPr>
    </w:p>
    <w:p w:rsidR="0002677D" w:rsidRPr="006D5FF4" w:rsidRDefault="0002677D" w:rsidP="00325C0D">
      <w:pPr>
        <w:ind w:firstLine="0"/>
      </w:pPr>
    </w:p>
    <w:p w:rsidR="0002677D" w:rsidRPr="006D5FF4" w:rsidRDefault="0002677D" w:rsidP="00325C0D">
      <w:pPr>
        <w:ind w:firstLine="0"/>
      </w:pPr>
    </w:p>
    <w:p w:rsidR="00742178" w:rsidRPr="006D5FF4" w:rsidRDefault="00742178" w:rsidP="00325C0D">
      <w:pPr>
        <w:ind w:firstLine="0"/>
      </w:pPr>
    </w:p>
    <w:p w:rsidR="009A4601" w:rsidRPr="009A4601" w:rsidRDefault="009A4601" w:rsidP="00AE18EF">
      <w:pPr>
        <w:spacing w:line="580" w:lineRule="exact"/>
        <w:jc w:val="center"/>
        <w:rPr>
          <w:rFonts w:eastAsia="方正小标宋_GBK"/>
          <w:sz w:val="52"/>
          <w:szCs w:val="52"/>
        </w:rPr>
      </w:pPr>
      <w:r w:rsidRPr="009A4601">
        <w:rPr>
          <w:rFonts w:eastAsia="方正小标宋_GBK" w:hint="eastAsia"/>
          <w:sz w:val="52"/>
          <w:szCs w:val="52"/>
        </w:rPr>
        <w:t>南通市环境保护</w:t>
      </w:r>
      <w:r w:rsidR="004E3814">
        <w:rPr>
          <w:rFonts w:eastAsia="方正小标宋_GBK" w:hint="eastAsia"/>
          <w:sz w:val="52"/>
          <w:szCs w:val="52"/>
        </w:rPr>
        <w:t>宣传教育中心</w:t>
      </w:r>
    </w:p>
    <w:p w:rsidR="00AE18EF" w:rsidRPr="006D5FF4" w:rsidRDefault="00AE18EF" w:rsidP="00AE18EF">
      <w:pPr>
        <w:spacing w:line="580" w:lineRule="exact"/>
        <w:jc w:val="center"/>
        <w:rPr>
          <w:rFonts w:eastAsia="方正小标宋_GBK"/>
          <w:sz w:val="44"/>
          <w:szCs w:val="44"/>
        </w:rPr>
      </w:pPr>
      <w:r w:rsidRPr="006D5FF4">
        <w:rPr>
          <w:rFonts w:eastAsia="方正小标宋_GBK"/>
          <w:sz w:val="52"/>
          <w:szCs w:val="52"/>
        </w:rPr>
        <w:t>2017</w:t>
      </w:r>
      <w:r w:rsidRPr="006D5FF4">
        <w:rPr>
          <w:rFonts w:eastAsia="方正小标宋_GBK"/>
          <w:sz w:val="52"/>
          <w:szCs w:val="52"/>
        </w:rPr>
        <w:t>年度部门决算</w:t>
      </w:r>
      <w:r w:rsidR="006E236E" w:rsidRPr="006D5FF4">
        <w:rPr>
          <w:rFonts w:eastAsia="方正小标宋_GBK"/>
          <w:sz w:val="52"/>
          <w:szCs w:val="52"/>
        </w:rPr>
        <w:t>公开</w:t>
      </w:r>
    </w:p>
    <w:p w:rsidR="004A5634" w:rsidRPr="006D5FF4" w:rsidRDefault="004A5634" w:rsidP="00325C0D">
      <w:pPr>
        <w:ind w:firstLine="0"/>
      </w:pPr>
    </w:p>
    <w:p w:rsidR="004A5634" w:rsidRPr="006D5FF4" w:rsidRDefault="004A5634" w:rsidP="00325C0D">
      <w:pPr>
        <w:ind w:firstLine="0"/>
      </w:pPr>
    </w:p>
    <w:p w:rsidR="00126D7F" w:rsidRPr="006D5FF4" w:rsidRDefault="00126D7F" w:rsidP="00126D7F">
      <w:pPr>
        <w:spacing w:line="550" w:lineRule="exact"/>
        <w:jc w:val="center"/>
        <w:rPr>
          <w:rFonts w:eastAsia="方正小标宋_GBK"/>
          <w:sz w:val="44"/>
          <w:szCs w:val="44"/>
        </w:rPr>
      </w:pPr>
      <w:r w:rsidRPr="006D5FF4">
        <w:br w:type="page"/>
      </w:r>
      <w:r w:rsidRPr="006D5FF4">
        <w:rPr>
          <w:rFonts w:eastAsia="方正小标宋_GBK"/>
          <w:sz w:val="44"/>
          <w:szCs w:val="44"/>
        </w:rPr>
        <w:lastRenderedPageBreak/>
        <w:t>目</w:t>
      </w:r>
      <w:r w:rsidRPr="006D5FF4">
        <w:rPr>
          <w:rFonts w:eastAsia="方正小标宋_GBK"/>
          <w:sz w:val="44"/>
          <w:szCs w:val="44"/>
        </w:rPr>
        <w:t xml:space="preserve">  </w:t>
      </w:r>
      <w:r w:rsidRPr="006D5FF4">
        <w:rPr>
          <w:rFonts w:eastAsia="方正小标宋_GBK"/>
          <w:sz w:val="44"/>
          <w:szCs w:val="44"/>
        </w:rPr>
        <w:t>录</w:t>
      </w:r>
    </w:p>
    <w:p w:rsidR="00126D7F" w:rsidRPr="006D5FF4" w:rsidRDefault="00126D7F" w:rsidP="00126D7F">
      <w:pPr>
        <w:spacing w:line="550" w:lineRule="exact"/>
        <w:jc w:val="center"/>
        <w:rPr>
          <w:rFonts w:eastAsia="方正小标宋_GBK"/>
          <w:sz w:val="44"/>
          <w:szCs w:val="44"/>
        </w:rPr>
      </w:pPr>
    </w:p>
    <w:p w:rsidR="00126D7F" w:rsidRPr="006D5FF4" w:rsidRDefault="00126D7F" w:rsidP="000207FD">
      <w:pPr>
        <w:spacing w:line="550" w:lineRule="exact"/>
        <w:ind w:firstLine="0"/>
        <w:rPr>
          <w:rFonts w:eastAsia="方正黑体_GBK"/>
          <w:szCs w:val="32"/>
        </w:rPr>
      </w:pPr>
      <w:r w:rsidRPr="006D5FF4">
        <w:rPr>
          <w:rFonts w:eastAsia="方正黑体_GBK"/>
          <w:szCs w:val="32"/>
        </w:rPr>
        <w:t>第一部分</w:t>
      </w:r>
      <w:r w:rsidRPr="006D5FF4">
        <w:rPr>
          <w:rFonts w:eastAsia="方正黑体_GBK"/>
          <w:szCs w:val="32"/>
        </w:rPr>
        <w:t xml:space="preserve"> </w:t>
      </w:r>
      <w:r w:rsidRPr="006D5FF4">
        <w:rPr>
          <w:rFonts w:eastAsia="方正黑体_GBK"/>
          <w:szCs w:val="32"/>
        </w:rPr>
        <w:t>部门概况</w:t>
      </w:r>
    </w:p>
    <w:p w:rsidR="00126D7F" w:rsidRPr="006D5FF4" w:rsidRDefault="00126D7F" w:rsidP="00126D7F">
      <w:pPr>
        <w:numPr>
          <w:ilvl w:val="0"/>
          <w:numId w:val="5"/>
        </w:numPr>
        <w:autoSpaceDE/>
        <w:autoSpaceDN/>
        <w:snapToGrid/>
        <w:spacing w:line="550" w:lineRule="exact"/>
        <w:rPr>
          <w:szCs w:val="32"/>
        </w:rPr>
      </w:pPr>
      <w:r w:rsidRPr="006D5FF4">
        <w:rPr>
          <w:szCs w:val="32"/>
        </w:rPr>
        <w:t>主要职能</w:t>
      </w:r>
    </w:p>
    <w:p w:rsidR="00126D7F" w:rsidRPr="006D5FF4" w:rsidRDefault="00126D7F" w:rsidP="00126D7F">
      <w:pPr>
        <w:numPr>
          <w:ilvl w:val="0"/>
          <w:numId w:val="5"/>
        </w:numPr>
        <w:autoSpaceDE/>
        <w:autoSpaceDN/>
        <w:snapToGrid/>
        <w:spacing w:line="550" w:lineRule="exact"/>
        <w:rPr>
          <w:szCs w:val="32"/>
        </w:rPr>
      </w:pPr>
      <w:r w:rsidRPr="006D5FF4">
        <w:rPr>
          <w:szCs w:val="32"/>
        </w:rPr>
        <w:t>部门机构设置及决算单位构成情况</w:t>
      </w:r>
    </w:p>
    <w:p w:rsidR="00126D7F" w:rsidRPr="006D5FF4" w:rsidRDefault="00126D7F" w:rsidP="00126D7F">
      <w:pPr>
        <w:numPr>
          <w:ilvl w:val="0"/>
          <w:numId w:val="5"/>
        </w:numPr>
        <w:autoSpaceDE/>
        <w:autoSpaceDN/>
        <w:snapToGrid/>
        <w:spacing w:line="550" w:lineRule="exact"/>
        <w:rPr>
          <w:szCs w:val="32"/>
        </w:rPr>
      </w:pPr>
      <w:r w:rsidRPr="006D5FF4">
        <w:rPr>
          <w:szCs w:val="32"/>
        </w:rPr>
        <w:t>2017</w:t>
      </w:r>
      <w:r w:rsidRPr="006D5FF4">
        <w:rPr>
          <w:szCs w:val="32"/>
        </w:rPr>
        <w:t>年度主要工作完成情况</w:t>
      </w:r>
    </w:p>
    <w:p w:rsidR="00126D7F" w:rsidRPr="006D5FF4" w:rsidRDefault="00126D7F" w:rsidP="000207FD">
      <w:pPr>
        <w:spacing w:line="550" w:lineRule="exact"/>
        <w:ind w:firstLine="0"/>
        <w:rPr>
          <w:rFonts w:eastAsia="方正黑体_GBK"/>
          <w:szCs w:val="32"/>
        </w:rPr>
      </w:pPr>
      <w:r w:rsidRPr="006D5FF4">
        <w:rPr>
          <w:rFonts w:eastAsia="方正黑体_GBK"/>
          <w:szCs w:val="32"/>
        </w:rPr>
        <w:t>第二部分</w:t>
      </w:r>
      <w:r w:rsidRPr="006D5FF4">
        <w:rPr>
          <w:rFonts w:eastAsia="方正黑体_GBK"/>
          <w:szCs w:val="32"/>
        </w:rPr>
        <w:t xml:space="preserve"> 2017</w:t>
      </w:r>
      <w:r w:rsidRPr="006D5FF4">
        <w:rPr>
          <w:rFonts w:eastAsia="方正黑体_GBK"/>
          <w:szCs w:val="32"/>
        </w:rPr>
        <w:t>年度部门决算表</w:t>
      </w:r>
    </w:p>
    <w:p w:rsidR="00126D7F" w:rsidRPr="006D5FF4" w:rsidRDefault="00126D7F" w:rsidP="00126D7F">
      <w:pPr>
        <w:numPr>
          <w:ilvl w:val="0"/>
          <w:numId w:val="6"/>
        </w:numPr>
        <w:autoSpaceDE/>
        <w:autoSpaceDN/>
        <w:snapToGrid/>
        <w:spacing w:line="550" w:lineRule="exact"/>
        <w:rPr>
          <w:szCs w:val="32"/>
        </w:rPr>
      </w:pPr>
      <w:r w:rsidRPr="006D5FF4">
        <w:rPr>
          <w:szCs w:val="32"/>
        </w:rPr>
        <w:t>收入支出决算总表</w:t>
      </w:r>
    </w:p>
    <w:p w:rsidR="00126D7F" w:rsidRPr="006D5FF4" w:rsidRDefault="00126D7F" w:rsidP="00126D7F">
      <w:pPr>
        <w:numPr>
          <w:ilvl w:val="0"/>
          <w:numId w:val="6"/>
        </w:numPr>
        <w:autoSpaceDE/>
        <w:autoSpaceDN/>
        <w:snapToGrid/>
        <w:spacing w:line="550" w:lineRule="exact"/>
        <w:rPr>
          <w:szCs w:val="32"/>
        </w:rPr>
      </w:pPr>
      <w:r w:rsidRPr="006D5FF4">
        <w:rPr>
          <w:szCs w:val="32"/>
        </w:rPr>
        <w:t>收入决算表</w:t>
      </w:r>
    </w:p>
    <w:p w:rsidR="00126D7F" w:rsidRPr="006D5FF4" w:rsidRDefault="00126D7F" w:rsidP="00126D7F">
      <w:pPr>
        <w:numPr>
          <w:ilvl w:val="0"/>
          <w:numId w:val="6"/>
        </w:numPr>
        <w:autoSpaceDE/>
        <w:autoSpaceDN/>
        <w:snapToGrid/>
        <w:spacing w:line="550" w:lineRule="exact"/>
        <w:rPr>
          <w:szCs w:val="32"/>
        </w:rPr>
      </w:pPr>
      <w:r w:rsidRPr="006D5FF4">
        <w:rPr>
          <w:szCs w:val="32"/>
        </w:rPr>
        <w:t>支出决算表</w:t>
      </w:r>
    </w:p>
    <w:p w:rsidR="00126D7F" w:rsidRPr="006D5FF4" w:rsidRDefault="00126D7F" w:rsidP="00126D7F">
      <w:pPr>
        <w:numPr>
          <w:ilvl w:val="0"/>
          <w:numId w:val="6"/>
        </w:numPr>
        <w:autoSpaceDE/>
        <w:autoSpaceDN/>
        <w:snapToGrid/>
        <w:spacing w:line="550" w:lineRule="exact"/>
        <w:rPr>
          <w:szCs w:val="32"/>
        </w:rPr>
      </w:pPr>
      <w:r w:rsidRPr="006D5FF4">
        <w:rPr>
          <w:szCs w:val="32"/>
        </w:rPr>
        <w:t>财政拨款收入支出决算总表</w:t>
      </w:r>
    </w:p>
    <w:p w:rsidR="00126D7F" w:rsidRPr="006D5FF4" w:rsidRDefault="00126D7F" w:rsidP="00126D7F">
      <w:pPr>
        <w:numPr>
          <w:ilvl w:val="0"/>
          <w:numId w:val="6"/>
        </w:numPr>
        <w:autoSpaceDE/>
        <w:autoSpaceDN/>
        <w:snapToGrid/>
        <w:spacing w:line="550" w:lineRule="exact"/>
        <w:rPr>
          <w:szCs w:val="32"/>
        </w:rPr>
      </w:pPr>
      <w:r w:rsidRPr="006D5FF4">
        <w:rPr>
          <w:szCs w:val="32"/>
        </w:rPr>
        <w:t>财政拨款支出决算表</w:t>
      </w:r>
    </w:p>
    <w:p w:rsidR="00126D7F" w:rsidRPr="006D5FF4" w:rsidRDefault="00126D7F" w:rsidP="00126D7F">
      <w:pPr>
        <w:numPr>
          <w:ilvl w:val="0"/>
          <w:numId w:val="6"/>
        </w:numPr>
        <w:autoSpaceDE/>
        <w:autoSpaceDN/>
        <w:snapToGrid/>
        <w:spacing w:line="550" w:lineRule="exact"/>
        <w:rPr>
          <w:szCs w:val="32"/>
        </w:rPr>
      </w:pPr>
      <w:r w:rsidRPr="006D5FF4">
        <w:rPr>
          <w:szCs w:val="32"/>
        </w:rPr>
        <w:t>财政拨款基本支出决算表</w:t>
      </w:r>
    </w:p>
    <w:p w:rsidR="00126D7F" w:rsidRPr="006D5FF4" w:rsidRDefault="00126D7F" w:rsidP="00126D7F">
      <w:pPr>
        <w:numPr>
          <w:ilvl w:val="0"/>
          <w:numId w:val="6"/>
        </w:numPr>
        <w:autoSpaceDE/>
        <w:autoSpaceDN/>
        <w:snapToGrid/>
        <w:spacing w:line="550" w:lineRule="exact"/>
        <w:rPr>
          <w:szCs w:val="32"/>
        </w:rPr>
      </w:pPr>
      <w:r w:rsidRPr="006D5FF4">
        <w:rPr>
          <w:szCs w:val="32"/>
        </w:rPr>
        <w:t>一般公共预算财政拨款支出决算表</w:t>
      </w:r>
    </w:p>
    <w:p w:rsidR="00126D7F" w:rsidRPr="006D5FF4" w:rsidRDefault="00126D7F" w:rsidP="00126D7F">
      <w:pPr>
        <w:numPr>
          <w:ilvl w:val="0"/>
          <w:numId w:val="6"/>
        </w:numPr>
        <w:autoSpaceDE/>
        <w:autoSpaceDN/>
        <w:snapToGrid/>
        <w:spacing w:line="550" w:lineRule="exact"/>
        <w:rPr>
          <w:szCs w:val="32"/>
        </w:rPr>
      </w:pPr>
      <w:r w:rsidRPr="006D5FF4">
        <w:rPr>
          <w:szCs w:val="32"/>
        </w:rPr>
        <w:t>一般公共预算财政拨款基本支出决算表</w:t>
      </w:r>
    </w:p>
    <w:p w:rsidR="00126D7F" w:rsidRPr="006D5FF4" w:rsidRDefault="00126D7F" w:rsidP="00126D7F">
      <w:pPr>
        <w:numPr>
          <w:ilvl w:val="0"/>
          <w:numId w:val="6"/>
        </w:numPr>
        <w:autoSpaceDE/>
        <w:autoSpaceDN/>
        <w:snapToGrid/>
        <w:spacing w:line="550" w:lineRule="exact"/>
        <w:rPr>
          <w:szCs w:val="32"/>
        </w:rPr>
      </w:pPr>
      <w:r w:rsidRPr="006D5FF4">
        <w:rPr>
          <w:szCs w:val="32"/>
        </w:rPr>
        <w:t>一般公共预算财政拨款</w:t>
      </w:r>
      <w:r w:rsidRPr="006D5FF4">
        <w:rPr>
          <w:szCs w:val="32"/>
        </w:rPr>
        <w:t>“</w:t>
      </w:r>
      <w:r w:rsidRPr="006D5FF4">
        <w:rPr>
          <w:szCs w:val="32"/>
        </w:rPr>
        <w:t>三公</w:t>
      </w:r>
      <w:r w:rsidRPr="006D5FF4">
        <w:rPr>
          <w:szCs w:val="32"/>
        </w:rPr>
        <w:t>”</w:t>
      </w:r>
      <w:r w:rsidRPr="006D5FF4">
        <w:rPr>
          <w:szCs w:val="32"/>
        </w:rPr>
        <w:t>经费、会议费、培训费支出决算表</w:t>
      </w:r>
    </w:p>
    <w:p w:rsidR="00126D7F" w:rsidRPr="006D5FF4" w:rsidRDefault="00126D7F" w:rsidP="00126D7F">
      <w:pPr>
        <w:numPr>
          <w:ilvl w:val="0"/>
          <w:numId w:val="6"/>
        </w:numPr>
        <w:autoSpaceDE/>
        <w:autoSpaceDN/>
        <w:snapToGrid/>
        <w:spacing w:line="550" w:lineRule="exact"/>
        <w:rPr>
          <w:szCs w:val="32"/>
        </w:rPr>
      </w:pPr>
      <w:r w:rsidRPr="006D5FF4">
        <w:rPr>
          <w:szCs w:val="32"/>
        </w:rPr>
        <w:t>政府性基金预算财政拨款收入支出决算表</w:t>
      </w:r>
    </w:p>
    <w:p w:rsidR="00126D7F" w:rsidRPr="006D5FF4" w:rsidRDefault="00126D7F" w:rsidP="00126D7F">
      <w:pPr>
        <w:numPr>
          <w:ilvl w:val="0"/>
          <w:numId w:val="6"/>
        </w:numPr>
        <w:autoSpaceDE/>
        <w:autoSpaceDN/>
        <w:snapToGrid/>
        <w:spacing w:line="550" w:lineRule="exact"/>
        <w:rPr>
          <w:szCs w:val="32"/>
        </w:rPr>
      </w:pPr>
      <w:r w:rsidRPr="006D5FF4">
        <w:rPr>
          <w:szCs w:val="32"/>
        </w:rPr>
        <w:t>机关运行经费支出决算表</w:t>
      </w:r>
    </w:p>
    <w:p w:rsidR="00126D7F" w:rsidRPr="006D5FF4" w:rsidRDefault="00126D7F" w:rsidP="00126D7F">
      <w:pPr>
        <w:numPr>
          <w:ilvl w:val="0"/>
          <w:numId w:val="6"/>
        </w:numPr>
        <w:autoSpaceDE/>
        <w:autoSpaceDN/>
        <w:snapToGrid/>
        <w:spacing w:line="550" w:lineRule="exact"/>
        <w:rPr>
          <w:szCs w:val="32"/>
        </w:rPr>
      </w:pPr>
      <w:r w:rsidRPr="006D5FF4">
        <w:rPr>
          <w:szCs w:val="32"/>
        </w:rPr>
        <w:t>政府采购支出决算表</w:t>
      </w:r>
    </w:p>
    <w:p w:rsidR="00126D7F" w:rsidRPr="006D5FF4" w:rsidRDefault="00126D7F" w:rsidP="000207FD">
      <w:pPr>
        <w:spacing w:line="550" w:lineRule="exact"/>
        <w:ind w:firstLine="0"/>
        <w:rPr>
          <w:rFonts w:eastAsia="方正黑体_GBK"/>
          <w:szCs w:val="32"/>
        </w:rPr>
      </w:pPr>
      <w:r w:rsidRPr="006D5FF4">
        <w:rPr>
          <w:rFonts w:eastAsia="方正黑体_GBK"/>
          <w:szCs w:val="32"/>
        </w:rPr>
        <w:t>第三部分</w:t>
      </w:r>
      <w:r w:rsidRPr="006D5FF4">
        <w:rPr>
          <w:rFonts w:eastAsia="方正黑体_GBK"/>
          <w:szCs w:val="32"/>
        </w:rPr>
        <w:t xml:space="preserve"> 2017</w:t>
      </w:r>
      <w:r w:rsidRPr="006D5FF4">
        <w:rPr>
          <w:rFonts w:eastAsia="方正黑体_GBK"/>
          <w:szCs w:val="32"/>
        </w:rPr>
        <w:t>年度部门决算情况说明</w:t>
      </w:r>
    </w:p>
    <w:p w:rsidR="00126D7F" w:rsidRPr="006D5FF4" w:rsidRDefault="00126D7F" w:rsidP="000207FD">
      <w:pPr>
        <w:spacing w:line="550" w:lineRule="exact"/>
        <w:ind w:firstLine="0"/>
        <w:rPr>
          <w:rFonts w:eastAsia="方正黑体_GBK"/>
          <w:szCs w:val="32"/>
        </w:rPr>
      </w:pPr>
      <w:r w:rsidRPr="006D5FF4">
        <w:rPr>
          <w:rFonts w:eastAsia="方正黑体_GBK"/>
          <w:szCs w:val="32"/>
        </w:rPr>
        <w:t>第四部分</w:t>
      </w:r>
      <w:r w:rsidRPr="006D5FF4">
        <w:rPr>
          <w:rFonts w:eastAsia="方正黑体_GBK"/>
          <w:szCs w:val="32"/>
        </w:rPr>
        <w:t xml:space="preserve"> </w:t>
      </w:r>
      <w:r w:rsidRPr="006D5FF4">
        <w:rPr>
          <w:rFonts w:eastAsia="方正黑体_GBK"/>
          <w:szCs w:val="32"/>
        </w:rPr>
        <w:t>名词解释</w:t>
      </w:r>
    </w:p>
    <w:p w:rsidR="00126D7F" w:rsidRPr="006D5FF4" w:rsidRDefault="00126D7F" w:rsidP="00126D7F">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br w:type="page"/>
      </w:r>
      <w:r w:rsidRPr="006D5FF4">
        <w:rPr>
          <w:rFonts w:eastAsia="方正小标宋_GBK"/>
          <w:sz w:val="36"/>
          <w:szCs w:val="36"/>
        </w:rPr>
        <w:lastRenderedPageBreak/>
        <w:t>第一部分　部门概况</w:t>
      </w:r>
    </w:p>
    <w:p w:rsidR="00126D7F" w:rsidRPr="00222BD1" w:rsidRDefault="00126D7F" w:rsidP="00126D7F">
      <w:pPr>
        <w:spacing w:line="550" w:lineRule="exact"/>
        <w:ind w:firstLineChars="200" w:firstLine="640"/>
        <w:rPr>
          <w:rFonts w:ascii="方正黑体_GBK" w:eastAsia="方正黑体_GBK"/>
          <w:szCs w:val="32"/>
        </w:rPr>
      </w:pPr>
      <w:r w:rsidRPr="00222BD1">
        <w:rPr>
          <w:rFonts w:ascii="方正黑体_GBK" w:eastAsia="方正黑体_GBK"/>
          <w:szCs w:val="32"/>
        </w:rPr>
        <w:t>一、部门主要职能</w:t>
      </w:r>
    </w:p>
    <w:p w:rsidR="004E3814" w:rsidRDefault="004E3814" w:rsidP="004E3814">
      <w:pPr>
        <w:ind w:firstLineChars="200" w:firstLine="640"/>
        <w:rPr>
          <w:szCs w:val="32"/>
        </w:rPr>
      </w:pPr>
      <w:r>
        <w:rPr>
          <w:rFonts w:hint="eastAsia"/>
          <w:szCs w:val="32"/>
        </w:rPr>
        <w:t xml:space="preserve">1. </w:t>
      </w:r>
      <w:r>
        <w:rPr>
          <w:rFonts w:hint="eastAsia"/>
          <w:szCs w:val="32"/>
        </w:rPr>
        <w:t>宣传普及党和国家的环境保护方针政策、法律法规、环保科学知识，制定全市环境保护宣传教育工作规划、计划，并组织实施；负责全市重大环保新闻的发布，协调全市环境保护宣传报道和舆论监督；负责多层次的环境保护教育、推动环境保护的社会教育、专业教育和基础教育，指导推动各项绿色创建和环境教育基地建设；策划并组织“世界环境日”以及与环境保护有关的纪念日和各类主题环保宣教活动；编印环保宣教书刊及资料，发布环保公益广告，摄制、编辑环保新闻、专题、内参等电视片；参与全市环境保护评优表彰等</w:t>
      </w:r>
    </w:p>
    <w:p w:rsidR="004E3814" w:rsidRDefault="004E3814" w:rsidP="004E3814">
      <w:pPr>
        <w:ind w:firstLineChars="200" w:firstLine="640"/>
        <w:rPr>
          <w:szCs w:val="32"/>
        </w:rPr>
      </w:pPr>
      <w:r>
        <w:rPr>
          <w:rFonts w:hint="eastAsia"/>
          <w:szCs w:val="32"/>
        </w:rPr>
        <w:t xml:space="preserve">2. </w:t>
      </w:r>
      <w:r>
        <w:rPr>
          <w:rFonts w:hint="eastAsia"/>
          <w:szCs w:val="32"/>
        </w:rPr>
        <w:t>负责评估分析公众意见、媒体舆情、政府决策对环境公关关系的影响；调查研究重大项目环境影响评价、企业上市环保核查中的公众参与工作；组织、协调社会各界力量共同建立环保公众参与制度，引导环保社会组织有序开展活动，组织开展“公众看环保”等公众参与活动；开展重大化环境战略推广等。</w:t>
      </w:r>
    </w:p>
    <w:p w:rsidR="00126D7F" w:rsidRPr="00222BD1" w:rsidRDefault="00126D7F" w:rsidP="00126D7F">
      <w:pPr>
        <w:spacing w:line="550" w:lineRule="exact"/>
        <w:ind w:firstLineChars="200" w:firstLine="640"/>
        <w:rPr>
          <w:rFonts w:ascii="方正黑体_GBK" w:eastAsia="方正黑体_GBK"/>
          <w:szCs w:val="32"/>
        </w:rPr>
      </w:pPr>
      <w:r w:rsidRPr="00222BD1">
        <w:rPr>
          <w:rFonts w:ascii="方正黑体_GBK" w:eastAsia="方正黑体_GBK"/>
          <w:szCs w:val="32"/>
        </w:rPr>
        <w:t>二、部门机构设置及决算单位构成情况</w:t>
      </w:r>
    </w:p>
    <w:p w:rsidR="002C2181" w:rsidRDefault="002C2181" w:rsidP="002C2181">
      <w:pPr>
        <w:ind w:firstLineChars="200" w:firstLine="640"/>
        <w:rPr>
          <w:szCs w:val="32"/>
        </w:rPr>
      </w:pPr>
      <w:r>
        <w:rPr>
          <w:rFonts w:hint="eastAsia"/>
          <w:szCs w:val="32"/>
        </w:rPr>
        <w:t>内设机构：无</w:t>
      </w:r>
    </w:p>
    <w:p w:rsidR="00126D7F" w:rsidRPr="00222BD1" w:rsidRDefault="00126D7F" w:rsidP="0024291B">
      <w:pPr>
        <w:spacing w:line="590" w:lineRule="exact"/>
        <w:ind w:firstLineChars="200" w:firstLine="640"/>
        <w:rPr>
          <w:rFonts w:ascii="方正黑体_GBK" w:eastAsia="方正黑体_GBK"/>
          <w:szCs w:val="32"/>
        </w:rPr>
      </w:pPr>
      <w:r w:rsidRPr="00222BD1">
        <w:rPr>
          <w:rFonts w:ascii="方正黑体_GBK" w:eastAsia="方正黑体_GBK"/>
          <w:szCs w:val="32"/>
        </w:rPr>
        <w:t>三、2017年度主要工作完成情况</w:t>
      </w:r>
    </w:p>
    <w:p w:rsidR="0024291B" w:rsidRDefault="0024291B" w:rsidP="0024291B">
      <w:pPr>
        <w:spacing w:line="590" w:lineRule="exact"/>
        <w:ind w:firstLineChars="147" w:firstLine="470"/>
        <w:rPr>
          <w:rFonts w:ascii="方正黑体_GBK" w:eastAsia="方正黑体_GBK" w:hAnsi="方正黑体_GBK" w:cs="方正黑体_GBK"/>
          <w:szCs w:val="32"/>
        </w:rPr>
      </w:pPr>
      <w:r>
        <w:rPr>
          <w:rFonts w:ascii="方正黑体_GBK" w:eastAsia="方正黑体_GBK" w:hAnsi="方正黑体_GBK" w:cs="方正黑体_GBK" w:hint="eastAsia"/>
          <w:szCs w:val="32"/>
        </w:rPr>
        <w:t>1</w:t>
      </w:r>
      <w:r w:rsidR="003713E8">
        <w:rPr>
          <w:rFonts w:ascii="方正黑体_GBK" w:eastAsia="方正黑体_GBK" w:hAnsi="方正黑体_GBK" w:cs="方正黑体_GBK" w:hint="eastAsia"/>
          <w:szCs w:val="32"/>
        </w:rPr>
        <w:t>、</w:t>
      </w:r>
      <w:r w:rsidRPr="0024291B">
        <w:rPr>
          <w:rFonts w:ascii="方正黑体_GBK" w:eastAsia="方正黑体_GBK" w:hAnsi="方正黑体_GBK" w:cs="方正黑体_GBK" w:hint="eastAsia"/>
          <w:szCs w:val="32"/>
        </w:rPr>
        <w:t>发挥传统媒体新闻宣传主阵地作用</w:t>
      </w:r>
      <w:r w:rsidR="003713E8" w:rsidRPr="0024291B">
        <w:rPr>
          <w:rFonts w:ascii="方正黑体_GBK" w:eastAsia="方正黑体_GBK" w:hAnsi="方正黑体_GBK" w:cs="方正黑体_GBK"/>
          <w:szCs w:val="32"/>
        </w:rPr>
        <w:t>。</w:t>
      </w:r>
    </w:p>
    <w:p w:rsidR="0024291B" w:rsidRPr="0024291B" w:rsidRDefault="0024291B" w:rsidP="0024291B">
      <w:pPr>
        <w:spacing w:line="590" w:lineRule="exact"/>
        <w:ind w:firstLineChars="147" w:firstLine="470"/>
        <w:rPr>
          <w:szCs w:val="32"/>
        </w:rPr>
      </w:pPr>
      <w:r w:rsidRPr="0024291B">
        <w:rPr>
          <w:rFonts w:hint="eastAsia"/>
          <w:szCs w:val="32"/>
        </w:rPr>
        <w:lastRenderedPageBreak/>
        <w:t>全年共召开新闻发布会（通气会、座谈会）</w:t>
      </w:r>
      <w:r w:rsidRPr="0024291B">
        <w:rPr>
          <w:rFonts w:hint="eastAsia"/>
          <w:szCs w:val="32"/>
        </w:rPr>
        <w:t>16</w:t>
      </w:r>
      <w:r w:rsidRPr="0024291B">
        <w:rPr>
          <w:rFonts w:hint="eastAsia"/>
          <w:szCs w:val="32"/>
        </w:rPr>
        <w:t>场（次），其中在市新闻发布中心</w:t>
      </w:r>
      <w:r w:rsidRPr="0024291B">
        <w:rPr>
          <w:rFonts w:hint="eastAsia"/>
          <w:szCs w:val="32"/>
        </w:rPr>
        <w:t>1</w:t>
      </w:r>
      <w:r w:rsidRPr="0024291B">
        <w:rPr>
          <w:rFonts w:hint="eastAsia"/>
          <w:szCs w:val="32"/>
        </w:rPr>
        <w:t>次；在各级各类新闻</w:t>
      </w:r>
      <w:proofErr w:type="gramStart"/>
      <w:r w:rsidRPr="0024291B">
        <w:rPr>
          <w:rFonts w:hint="eastAsia"/>
          <w:szCs w:val="32"/>
        </w:rPr>
        <w:t>媒体发</w:t>
      </w:r>
      <w:proofErr w:type="gramEnd"/>
      <w:r w:rsidRPr="0024291B">
        <w:rPr>
          <w:rFonts w:hint="eastAsia"/>
          <w:szCs w:val="32"/>
        </w:rPr>
        <w:t>播稿件超过</w:t>
      </w:r>
      <w:r w:rsidRPr="0024291B">
        <w:rPr>
          <w:rFonts w:hint="eastAsia"/>
          <w:szCs w:val="32"/>
        </w:rPr>
        <w:t>600</w:t>
      </w:r>
      <w:r w:rsidRPr="0024291B">
        <w:rPr>
          <w:rFonts w:hint="eastAsia"/>
          <w:szCs w:val="32"/>
        </w:rPr>
        <w:t>篇（条），《南通日报》、南通电视台开设了“</w:t>
      </w:r>
      <w:r w:rsidRPr="0024291B">
        <w:rPr>
          <w:rFonts w:hint="eastAsia"/>
          <w:szCs w:val="32"/>
        </w:rPr>
        <w:t>263</w:t>
      </w:r>
      <w:r w:rsidRPr="0024291B">
        <w:rPr>
          <w:rFonts w:hint="eastAsia"/>
          <w:szCs w:val="32"/>
        </w:rPr>
        <w:t>在行动”专栏，南通广播电台“环保之声”播出</w:t>
      </w:r>
      <w:r w:rsidRPr="0024291B">
        <w:rPr>
          <w:rFonts w:hint="eastAsia"/>
          <w:szCs w:val="32"/>
        </w:rPr>
        <w:t>52</w:t>
      </w:r>
      <w:r w:rsidRPr="0024291B">
        <w:rPr>
          <w:rFonts w:hint="eastAsia"/>
          <w:szCs w:val="32"/>
        </w:rPr>
        <w:t>期，南通电视台播放环保公益短片</w:t>
      </w:r>
      <w:r w:rsidRPr="0024291B">
        <w:rPr>
          <w:rFonts w:hint="eastAsia"/>
          <w:szCs w:val="32"/>
        </w:rPr>
        <w:t>10</w:t>
      </w:r>
      <w:r w:rsidRPr="0024291B">
        <w:rPr>
          <w:rFonts w:hint="eastAsia"/>
          <w:szCs w:val="32"/>
        </w:rPr>
        <w:t>余条，南通日报“通博士讲环保”刊发</w:t>
      </w:r>
      <w:r w:rsidRPr="0024291B">
        <w:rPr>
          <w:rFonts w:hint="eastAsia"/>
          <w:szCs w:val="32"/>
        </w:rPr>
        <w:t>26</w:t>
      </w:r>
      <w:r w:rsidRPr="0024291B">
        <w:rPr>
          <w:rFonts w:hint="eastAsia"/>
          <w:szCs w:val="32"/>
        </w:rPr>
        <w:t>期，江海晚报刊发相关公益广告</w:t>
      </w:r>
      <w:r w:rsidRPr="0024291B">
        <w:rPr>
          <w:rFonts w:hint="eastAsia"/>
          <w:szCs w:val="32"/>
        </w:rPr>
        <w:t>12</w:t>
      </w:r>
      <w:r w:rsidRPr="0024291B">
        <w:rPr>
          <w:rFonts w:hint="eastAsia"/>
          <w:szCs w:val="32"/>
        </w:rPr>
        <w:t>个。</w:t>
      </w:r>
    </w:p>
    <w:p w:rsidR="0024291B" w:rsidRDefault="0024291B" w:rsidP="0024291B">
      <w:pPr>
        <w:spacing w:line="590" w:lineRule="exact"/>
        <w:ind w:firstLineChars="200" w:firstLine="640"/>
        <w:rPr>
          <w:szCs w:val="32"/>
        </w:rPr>
      </w:pPr>
      <w:r>
        <w:rPr>
          <w:rFonts w:ascii="方正黑体_GBK" w:eastAsia="方正黑体_GBK" w:hAnsi="方正黑体_GBK" w:cs="方正黑体_GBK" w:hint="eastAsia"/>
          <w:szCs w:val="32"/>
        </w:rPr>
        <w:t>2</w:t>
      </w:r>
      <w:r w:rsidR="003713E8">
        <w:rPr>
          <w:rFonts w:ascii="方正黑体_GBK" w:eastAsia="方正黑体_GBK" w:hAnsi="方正黑体_GBK" w:cs="方正黑体_GBK" w:hint="eastAsia"/>
          <w:szCs w:val="32"/>
        </w:rPr>
        <w:t>、</w:t>
      </w:r>
      <w:r w:rsidRPr="0024291B">
        <w:rPr>
          <w:rFonts w:ascii="方正黑体_GBK" w:eastAsia="方正黑体_GBK" w:hAnsi="方正黑体_GBK" w:cs="方正黑体_GBK" w:hint="eastAsia"/>
          <w:szCs w:val="32"/>
        </w:rPr>
        <w:t>规范处置网络舆情</w:t>
      </w:r>
      <w:r w:rsidR="003713E8">
        <w:rPr>
          <w:szCs w:val="32"/>
        </w:rPr>
        <w:t>。</w:t>
      </w:r>
    </w:p>
    <w:p w:rsidR="0024291B" w:rsidRPr="0024291B" w:rsidRDefault="0024291B" w:rsidP="0024291B">
      <w:pPr>
        <w:spacing w:line="590" w:lineRule="exact"/>
        <w:ind w:firstLineChars="200" w:firstLine="640"/>
        <w:rPr>
          <w:szCs w:val="32"/>
        </w:rPr>
      </w:pPr>
      <w:r w:rsidRPr="0024291B">
        <w:rPr>
          <w:rFonts w:hint="eastAsia"/>
          <w:szCs w:val="32"/>
        </w:rPr>
        <w:t>编发《环境舆情专报》</w:t>
      </w:r>
      <w:r w:rsidRPr="0024291B">
        <w:rPr>
          <w:rFonts w:hint="eastAsia"/>
          <w:szCs w:val="32"/>
        </w:rPr>
        <w:t>54</w:t>
      </w:r>
      <w:r w:rsidRPr="0024291B">
        <w:rPr>
          <w:rFonts w:hint="eastAsia"/>
          <w:szCs w:val="32"/>
        </w:rPr>
        <w:t>期</w:t>
      </w:r>
      <w:r w:rsidRPr="0024291B">
        <w:rPr>
          <w:rFonts w:hint="eastAsia"/>
          <w:szCs w:val="32"/>
        </w:rPr>
        <w:t>99</w:t>
      </w:r>
      <w:r w:rsidRPr="0024291B">
        <w:rPr>
          <w:rFonts w:hint="eastAsia"/>
          <w:szCs w:val="32"/>
        </w:rPr>
        <w:t>条。</w:t>
      </w:r>
    </w:p>
    <w:p w:rsidR="0024291B" w:rsidRDefault="0024291B" w:rsidP="0024291B">
      <w:pPr>
        <w:spacing w:line="590" w:lineRule="exact"/>
        <w:ind w:firstLineChars="197" w:firstLine="630"/>
        <w:rPr>
          <w:rFonts w:ascii="方正黑体_GBK" w:eastAsia="方正黑体_GBK" w:hAnsi="方正黑体_GBK" w:cs="方正黑体_GBK"/>
          <w:szCs w:val="32"/>
        </w:rPr>
      </w:pPr>
      <w:r>
        <w:rPr>
          <w:rFonts w:ascii="方正黑体_GBK" w:eastAsia="方正黑体_GBK" w:hAnsi="方正黑体_GBK" w:cs="方正黑体_GBK" w:hint="eastAsia"/>
          <w:szCs w:val="32"/>
        </w:rPr>
        <w:t>3</w:t>
      </w:r>
      <w:r w:rsidR="003713E8">
        <w:rPr>
          <w:rFonts w:ascii="方正黑体_GBK" w:eastAsia="方正黑体_GBK" w:hAnsi="方正黑体_GBK" w:cs="方正黑体_GBK" w:hint="eastAsia"/>
          <w:szCs w:val="32"/>
        </w:rPr>
        <w:t>、</w:t>
      </w:r>
      <w:r w:rsidRPr="0024291B">
        <w:rPr>
          <w:rFonts w:ascii="方正黑体_GBK" w:eastAsia="方正黑体_GBK" w:hAnsi="方正黑体_GBK" w:cs="方正黑体_GBK" w:hint="eastAsia"/>
          <w:szCs w:val="32"/>
        </w:rPr>
        <w:t>开展环保主题宣传活动</w:t>
      </w:r>
      <w:r w:rsidR="003713E8" w:rsidRPr="0024291B">
        <w:rPr>
          <w:rFonts w:ascii="方正黑体_GBK" w:eastAsia="方正黑体_GBK" w:hAnsi="方正黑体_GBK" w:cs="方正黑体_GBK"/>
          <w:szCs w:val="32"/>
        </w:rPr>
        <w:t>。</w:t>
      </w:r>
    </w:p>
    <w:p w:rsidR="0024291B" w:rsidRPr="0024291B" w:rsidRDefault="0024291B" w:rsidP="0024291B">
      <w:pPr>
        <w:spacing w:line="590" w:lineRule="exact"/>
        <w:ind w:firstLineChars="197" w:firstLine="630"/>
        <w:rPr>
          <w:szCs w:val="32"/>
        </w:rPr>
      </w:pPr>
      <w:r w:rsidRPr="0024291B">
        <w:rPr>
          <w:rFonts w:hint="eastAsia"/>
          <w:szCs w:val="32"/>
        </w:rPr>
        <w:t>（</w:t>
      </w:r>
      <w:r w:rsidRPr="0024291B">
        <w:rPr>
          <w:rFonts w:hint="eastAsia"/>
          <w:szCs w:val="32"/>
        </w:rPr>
        <w:t>1</w:t>
      </w:r>
      <w:r w:rsidRPr="0024291B">
        <w:rPr>
          <w:rFonts w:hint="eastAsia"/>
          <w:szCs w:val="32"/>
        </w:rPr>
        <w:t>）将</w:t>
      </w:r>
      <w:r w:rsidRPr="0024291B">
        <w:rPr>
          <w:szCs w:val="32"/>
        </w:rPr>
        <w:t xml:space="preserve"> </w:t>
      </w:r>
      <w:r w:rsidRPr="0024291B">
        <w:rPr>
          <w:rFonts w:hint="eastAsia"/>
          <w:szCs w:val="32"/>
        </w:rPr>
        <w:t>“世界环境日”与“走帮服”相结合，到结对社区开展丰富多彩的环保主题活动多项，密切党群关系，实施精准治污，建设生态家园。</w:t>
      </w:r>
    </w:p>
    <w:p w:rsidR="0024291B" w:rsidRPr="0024291B" w:rsidRDefault="0024291B" w:rsidP="0024291B">
      <w:pPr>
        <w:spacing w:line="590" w:lineRule="exact"/>
        <w:ind w:firstLineChars="197" w:firstLine="630"/>
        <w:rPr>
          <w:szCs w:val="32"/>
        </w:rPr>
      </w:pPr>
      <w:r w:rsidRPr="0024291B">
        <w:rPr>
          <w:rFonts w:hint="eastAsia"/>
          <w:szCs w:val="32"/>
        </w:rPr>
        <w:t>（</w:t>
      </w:r>
      <w:r w:rsidRPr="0024291B">
        <w:rPr>
          <w:rFonts w:hint="eastAsia"/>
          <w:szCs w:val="32"/>
        </w:rPr>
        <w:t>2</w:t>
      </w:r>
      <w:r w:rsidRPr="0024291B">
        <w:rPr>
          <w:rFonts w:hint="eastAsia"/>
          <w:szCs w:val="32"/>
        </w:rPr>
        <w:t>）“公众看生态”已成为品牌活动，共组织</w:t>
      </w:r>
      <w:r w:rsidRPr="0024291B">
        <w:rPr>
          <w:rFonts w:hint="eastAsia"/>
          <w:szCs w:val="32"/>
        </w:rPr>
        <w:t>14</w:t>
      </w:r>
      <w:r w:rsidRPr="0024291B">
        <w:rPr>
          <w:rFonts w:hint="eastAsia"/>
          <w:szCs w:val="32"/>
        </w:rPr>
        <w:t>批次</w:t>
      </w:r>
      <w:r w:rsidRPr="0024291B">
        <w:rPr>
          <w:rFonts w:hint="eastAsia"/>
          <w:szCs w:val="32"/>
        </w:rPr>
        <w:t>400</w:t>
      </w:r>
      <w:r w:rsidRPr="0024291B">
        <w:rPr>
          <w:rFonts w:hint="eastAsia"/>
          <w:szCs w:val="32"/>
        </w:rPr>
        <w:t>余人次；</w:t>
      </w:r>
      <w:r w:rsidRPr="0024291B">
        <w:rPr>
          <w:rFonts w:hint="eastAsia"/>
          <w:szCs w:val="32"/>
        </w:rPr>
        <w:t>51</w:t>
      </w:r>
      <w:r w:rsidRPr="0024291B">
        <w:rPr>
          <w:rFonts w:hint="eastAsia"/>
          <w:szCs w:val="32"/>
        </w:rPr>
        <w:t>家环保科普基地全部对公众开放，累计组织学校师生及社区居民等走进环保科普基地</w:t>
      </w:r>
      <w:r w:rsidRPr="0024291B">
        <w:rPr>
          <w:rFonts w:hint="eastAsia"/>
          <w:szCs w:val="32"/>
        </w:rPr>
        <w:t>161</w:t>
      </w:r>
      <w:r w:rsidRPr="0024291B">
        <w:rPr>
          <w:rFonts w:hint="eastAsia"/>
          <w:szCs w:val="32"/>
        </w:rPr>
        <w:t>场（次）</w:t>
      </w:r>
      <w:r w:rsidRPr="0024291B">
        <w:rPr>
          <w:rFonts w:hint="eastAsia"/>
          <w:szCs w:val="32"/>
        </w:rPr>
        <w:t>5700</w:t>
      </w:r>
      <w:r w:rsidRPr="0024291B">
        <w:rPr>
          <w:rFonts w:hint="eastAsia"/>
          <w:szCs w:val="32"/>
        </w:rPr>
        <w:t>人（次）；与《江海晚报》联办的“走进环保科普基地”小记者采访活动</w:t>
      </w:r>
      <w:r w:rsidRPr="0024291B">
        <w:rPr>
          <w:rFonts w:hint="eastAsia"/>
          <w:szCs w:val="32"/>
        </w:rPr>
        <w:t>6</w:t>
      </w:r>
      <w:r w:rsidRPr="0024291B">
        <w:rPr>
          <w:rFonts w:hint="eastAsia"/>
          <w:szCs w:val="32"/>
        </w:rPr>
        <w:t>次，每次活动后该报都在“江海小记者”专版予以报道，同时以</w:t>
      </w:r>
      <w:proofErr w:type="gramStart"/>
      <w:r w:rsidRPr="0024291B">
        <w:rPr>
          <w:rFonts w:hint="eastAsia"/>
          <w:szCs w:val="32"/>
        </w:rPr>
        <w:t>微信形式</w:t>
      </w:r>
      <w:proofErr w:type="gramEnd"/>
      <w:r w:rsidRPr="0024291B">
        <w:rPr>
          <w:rFonts w:hint="eastAsia"/>
          <w:szCs w:val="32"/>
        </w:rPr>
        <w:t>加以推送。</w:t>
      </w:r>
    </w:p>
    <w:p w:rsidR="0024291B" w:rsidRPr="0024291B" w:rsidRDefault="0024291B" w:rsidP="0024291B">
      <w:pPr>
        <w:spacing w:line="590" w:lineRule="exact"/>
        <w:ind w:firstLineChars="197" w:firstLine="630"/>
        <w:rPr>
          <w:szCs w:val="32"/>
        </w:rPr>
      </w:pPr>
      <w:r w:rsidRPr="0024291B">
        <w:rPr>
          <w:rFonts w:hint="eastAsia"/>
          <w:szCs w:val="32"/>
        </w:rPr>
        <w:t>（</w:t>
      </w:r>
      <w:r w:rsidRPr="0024291B">
        <w:rPr>
          <w:rFonts w:hint="eastAsia"/>
          <w:szCs w:val="32"/>
        </w:rPr>
        <w:t>3</w:t>
      </w:r>
      <w:r w:rsidRPr="0024291B">
        <w:rPr>
          <w:rFonts w:hint="eastAsia"/>
          <w:szCs w:val="32"/>
        </w:rPr>
        <w:t>）其他环保主题宣传活动：与文明办联合发文征集“心环保</w:t>
      </w:r>
      <w:r w:rsidRPr="0024291B">
        <w:rPr>
          <w:szCs w:val="32"/>
        </w:rPr>
        <w:t xml:space="preserve"> </w:t>
      </w:r>
      <w:r w:rsidRPr="0024291B">
        <w:rPr>
          <w:rFonts w:hint="eastAsia"/>
          <w:szCs w:val="32"/>
        </w:rPr>
        <w:t>新行动”创意剧本及作品（该活动被市委宣传部评为</w:t>
      </w:r>
      <w:r w:rsidRPr="0024291B">
        <w:rPr>
          <w:rFonts w:hint="eastAsia"/>
          <w:szCs w:val="32"/>
        </w:rPr>
        <w:t>2017</w:t>
      </w:r>
      <w:r w:rsidRPr="0024291B">
        <w:rPr>
          <w:rFonts w:hint="eastAsia"/>
          <w:szCs w:val="32"/>
        </w:rPr>
        <w:t>年度网络文化季“优秀项目”），挖掘、包装、整理、上报省、市环保网络文化季活动项目；与教育局联合组织学校参加省“寻找环保小天使”环保绘画大赛等系列活动。</w:t>
      </w:r>
    </w:p>
    <w:p w:rsidR="0024291B" w:rsidRDefault="0024291B" w:rsidP="0024291B">
      <w:pPr>
        <w:spacing w:line="590" w:lineRule="exact"/>
        <w:ind w:firstLineChars="197" w:firstLine="630"/>
        <w:rPr>
          <w:rFonts w:ascii="宋体" w:hAnsi="宋体" w:cs="方正仿宋_GBK"/>
          <w:b/>
          <w:sz w:val="28"/>
          <w:szCs w:val="28"/>
        </w:rPr>
      </w:pPr>
      <w:r>
        <w:rPr>
          <w:rFonts w:ascii="方正黑体_GBK" w:eastAsia="方正黑体_GBK" w:hAnsi="方正黑体_GBK" w:cs="方正黑体_GBK" w:hint="eastAsia"/>
          <w:szCs w:val="32"/>
        </w:rPr>
        <w:lastRenderedPageBreak/>
        <w:t>4</w:t>
      </w:r>
      <w:r w:rsidR="003713E8">
        <w:rPr>
          <w:rFonts w:ascii="方正黑体_GBK" w:eastAsia="方正黑体_GBK" w:hAnsi="方正黑体_GBK" w:cs="方正黑体_GBK" w:hint="eastAsia"/>
          <w:szCs w:val="32"/>
        </w:rPr>
        <w:t>、</w:t>
      </w:r>
      <w:r w:rsidRPr="0024291B">
        <w:rPr>
          <w:rFonts w:ascii="方正黑体_GBK" w:eastAsia="方正黑体_GBK" w:hAnsi="方正黑体_GBK" w:cs="方正黑体_GBK" w:hint="eastAsia"/>
          <w:szCs w:val="32"/>
        </w:rPr>
        <w:t>“江海绿舟”</w:t>
      </w:r>
      <w:proofErr w:type="gramStart"/>
      <w:r w:rsidRPr="0024291B">
        <w:rPr>
          <w:rFonts w:ascii="方正黑体_GBK" w:eastAsia="方正黑体_GBK" w:hAnsi="方正黑体_GBK" w:cs="方正黑体_GBK" w:hint="eastAsia"/>
          <w:szCs w:val="32"/>
        </w:rPr>
        <w:t>微信公众号</w:t>
      </w:r>
      <w:proofErr w:type="gramEnd"/>
      <w:r w:rsidRPr="0024291B">
        <w:rPr>
          <w:rFonts w:ascii="方正黑体_GBK" w:eastAsia="方正黑体_GBK" w:hAnsi="方正黑体_GBK" w:cs="方正黑体_GBK" w:hint="eastAsia"/>
          <w:szCs w:val="32"/>
        </w:rPr>
        <w:t>正式上线</w:t>
      </w:r>
    </w:p>
    <w:p w:rsidR="0024291B" w:rsidRPr="0024291B" w:rsidRDefault="0024291B" w:rsidP="0024291B">
      <w:pPr>
        <w:spacing w:line="590" w:lineRule="exact"/>
        <w:ind w:firstLineChars="197" w:firstLine="630"/>
        <w:rPr>
          <w:szCs w:val="32"/>
        </w:rPr>
      </w:pPr>
      <w:r w:rsidRPr="0024291B">
        <w:rPr>
          <w:rFonts w:hint="eastAsia"/>
          <w:szCs w:val="32"/>
        </w:rPr>
        <w:t>全年共</w:t>
      </w:r>
      <w:proofErr w:type="gramStart"/>
      <w:r w:rsidRPr="0024291B">
        <w:rPr>
          <w:rFonts w:hint="eastAsia"/>
          <w:szCs w:val="32"/>
        </w:rPr>
        <w:t>推送微信</w:t>
      </w:r>
      <w:r w:rsidRPr="0024291B">
        <w:rPr>
          <w:rFonts w:hint="eastAsia"/>
          <w:szCs w:val="32"/>
        </w:rPr>
        <w:t>55</w:t>
      </w:r>
      <w:r w:rsidRPr="0024291B">
        <w:rPr>
          <w:rFonts w:hint="eastAsia"/>
          <w:szCs w:val="32"/>
        </w:rPr>
        <w:t>期</w:t>
      </w:r>
      <w:proofErr w:type="gramEnd"/>
      <w:r w:rsidRPr="0024291B">
        <w:rPr>
          <w:rFonts w:hint="eastAsia"/>
          <w:szCs w:val="32"/>
        </w:rPr>
        <w:t>，</w:t>
      </w:r>
      <w:r w:rsidRPr="0024291B">
        <w:rPr>
          <w:rFonts w:hint="eastAsia"/>
          <w:szCs w:val="32"/>
        </w:rPr>
        <w:t>110</w:t>
      </w:r>
      <w:r w:rsidRPr="0024291B">
        <w:rPr>
          <w:rFonts w:hint="eastAsia"/>
          <w:szCs w:val="32"/>
        </w:rPr>
        <w:t>条。</w:t>
      </w:r>
    </w:p>
    <w:p w:rsidR="0024291B" w:rsidRDefault="0024291B" w:rsidP="0024291B">
      <w:pPr>
        <w:adjustRightInd w:val="0"/>
        <w:spacing w:line="590" w:lineRule="exact"/>
        <w:ind w:firstLineChars="200" w:firstLine="640"/>
        <w:rPr>
          <w:szCs w:val="32"/>
        </w:rPr>
      </w:pPr>
      <w:r>
        <w:rPr>
          <w:rFonts w:ascii="方正黑体_GBK" w:eastAsia="方正黑体_GBK" w:hAnsi="方正黑体_GBK" w:cs="方正黑体_GBK" w:hint="eastAsia"/>
          <w:szCs w:val="32"/>
        </w:rPr>
        <w:t>5</w:t>
      </w:r>
      <w:r w:rsidR="003713E8">
        <w:rPr>
          <w:rFonts w:ascii="方正黑体_GBK" w:eastAsia="方正黑体_GBK" w:hAnsi="方正黑体_GBK" w:cs="方正黑体_GBK" w:hint="eastAsia"/>
          <w:szCs w:val="32"/>
        </w:rPr>
        <w:t>、</w:t>
      </w:r>
      <w:r w:rsidRPr="0024291B">
        <w:rPr>
          <w:rFonts w:ascii="方正黑体_GBK" w:eastAsia="方正黑体_GBK" w:hAnsi="方正黑体_GBK" w:cs="方正黑体_GBK" w:hint="eastAsia"/>
          <w:szCs w:val="32"/>
        </w:rPr>
        <w:t>培育生态意识提升环境实际成效上再上新台阶</w:t>
      </w:r>
      <w:r w:rsidR="003713E8">
        <w:rPr>
          <w:szCs w:val="32"/>
        </w:rPr>
        <w:t>。</w:t>
      </w:r>
    </w:p>
    <w:p w:rsidR="003713E8" w:rsidRDefault="0024291B" w:rsidP="0024291B">
      <w:pPr>
        <w:adjustRightInd w:val="0"/>
        <w:spacing w:line="590" w:lineRule="exact"/>
        <w:ind w:firstLineChars="200" w:firstLine="640"/>
        <w:rPr>
          <w:szCs w:val="32"/>
        </w:rPr>
      </w:pPr>
      <w:r w:rsidRPr="0024291B">
        <w:rPr>
          <w:rFonts w:hint="eastAsia"/>
          <w:szCs w:val="32"/>
        </w:rPr>
        <w:t>利用好绿色学校、绿色社区等创建平台，推进环境保护知识进教材、进课堂、进家庭、进社区，积极培育中小学生和社区居民的生态环境意识。如与教育局在全市开展</w:t>
      </w:r>
      <w:r w:rsidRPr="0024291B">
        <w:rPr>
          <w:szCs w:val="32"/>
        </w:rPr>
        <w:t xml:space="preserve"> </w:t>
      </w:r>
      <w:r w:rsidRPr="0024291B">
        <w:rPr>
          <w:rFonts w:hint="eastAsia"/>
          <w:szCs w:val="32"/>
        </w:rPr>
        <w:t>“生命之水</w:t>
      </w:r>
      <w:r w:rsidRPr="0024291B">
        <w:rPr>
          <w:szCs w:val="32"/>
        </w:rPr>
        <w:t>-</w:t>
      </w:r>
      <w:r w:rsidRPr="0024291B">
        <w:rPr>
          <w:rFonts w:hint="eastAsia"/>
          <w:szCs w:val="32"/>
        </w:rPr>
        <w:t>青少年环境知识科普课堂”活动，传播节水爱水理念，带动更多的公众科学合理饮水，节约用水。开展绿色细胞工程培训</w:t>
      </w:r>
      <w:r w:rsidRPr="0024291B">
        <w:rPr>
          <w:rFonts w:hint="eastAsia"/>
          <w:szCs w:val="32"/>
        </w:rPr>
        <w:t>1</w:t>
      </w:r>
      <w:r w:rsidRPr="0024291B">
        <w:rPr>
          <w:rFonts w:hint="eastAsia"/>
          <w:szCs w:val="32"/>
        </w:rPr>
        <w:t>期（</w:t>
      </w:r>
      <w:r w:rsidRPr="0024291B">
        <w:rPr>
          <w:rFonts w:hint="eastAsia"/>
          <w:szCs w:val="32"/>
        </w:rPr>
        <w:t>90</w:t>
      </w:r>
      <w:r w:rsidRPr="0024291B">
        <w:rPr>
          <w:rFonts w:hint="eastAsia"/>
          <w:szCs w:val="32"/>
        </w:rPr>
        <w:t>人），治污设施操作工培训</w:t>
      </w:r>
      <w:r w:rsidRPr="0024291B">
        <w:rPr>
          <w:rFonts w:hint="eastAsia"/>
          <w:szCs w:val="32"/>
        </w:rPr>
        <w:t>2</w:t>
      </w:r>
      <w:r w:rsidRPr="0024291B">
        <w:rPr>
          <w:rFonts w:hint="eastAsia"/>
          <w:szCs w:val="32"/>
        </w:rPr>
        <w:t>期（</w:t>
      </w:r>
      <w:r w:rsidRPr="0024291B">
        <w:rPr>
          <w:rFonts w:hint="eastAsia"/>
          <w:szCs w:val="32"/>
        </w:rPr>
        <w:t>140</w:t>
      </w:r>
      <w:r w:rsidRPr="0024291B">
        <w:rPr>
          <w:rFonts w:hint="eastAsia"/>
          <w:szCs w:val="32"/>
        </w:rPr>
        <w:t>人），指导创建“绿色学校”</w:t>
      </w:r>
      <w:r w:rsidR="008314C0">
        <w:rPr>
          <w:rFonts w:hint="eastAsia"/>
          <w:szCs w:val="32"/>
        </w:rPr>
        <w:t>38</w:t>
      </w:r>
      <w:r w:rsidRPr="0024291B">
        <w:rPr>
          <w:rFonts w:hint="eastAsia"/>
          <w:szCs w:val="32"/>
        </w:rPr>
        <w:t>所。</w:t>
      </w:r>
    </w:p>
    <w:p w:rsidR="006B0F69" w:rsidRPr="006B0F69" w:rsidRDefault="003A1155" w:rsidP="00B621A4">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t xml:space="preserve">第二部分　</w:t>
      </w:r>
      <w:r w:rsidR="006B0F69" w:rsidRPr="006B0F69">
        <w:rPr>
          <w:rFonts w:eastAsia="方正小标宋_GBK" w:hint="eastAsia"/>
          <w:sz w:val="36"/>
          <w:szCs w:val="36"/>
        </w:rPr>
        <w:t>南通市环境保护</w:t>
      </w:r>
      <w:r w:rsidR="0024291B">
        <w:rPr>
          <w:rFonts w:eastAsia="方正小标宋_GBK" w:hint="eastAsia"/>
          <w:sz w:val="36"/>
          <w:szCs w:val="36"/>
        </w:rPr>
        <w:t>宣传教育中心</w:t>
      </w:r>
    </w:p>
    <w:p w:rsidR="00126D7F" w:rsidRDefault="003A1155" w:rsidP="00B621A4">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t>2017</w:t>
      </w:r>
      <w:r w:rsidRPr="006D5FF4">
        <w:rPr>
          <w:rFonts w:eastAsia="方正小标宋_GBK"/>
          <w:sz w:val="36"/>
          <w:szCs w:val="36"/>
        </w:rPr>
        <w:t>年度部门决算表</w:t>
      </w:r>
    </w:p>
    <w:p w:rsidR="003A1155" w:rsidRPr="003A1155" w:rsidRDefault="003A1155" w:rsidP="00B621A4">
      <w:pPr>
        <w:spacing w:before="100" w:beforeAutospacing="1" w:after="100" w:afterAutospacing="1" w:line="550" w:lineRule="exact"/>
        <w:jc w:val="center"/>
        <w:rPr>
          <w:szCs w:val="32"/>
        </w:rPr>
      </w:pPr>
      <w:r w:rsidRPr="003A1155">
        <w:rPr>
          <w:rFonts w:hint="eastAsia"/>
          <w:szCs w:val="32"/>
        </w:rPr>
        <w:t>详见附件</w:t>
      </w:r>
      <w:r>
        <w:rPr>
          <w:rFonts w:hint="eastAsia"/>
          <w:szCs w:val="32"/>
        </w:rPr>
        <w:t>2</w:t>
      </w:r>
      <w:r w:rsidRPr="003A1155">
        <w:rPr>
          <w:szCs w:val="32"/>
        </w:rPr>
        <w:t>017</w:t>
      </w:r>
      <w:r w:rsidRPr="003A1155">
        <w:rPr>
          <w:szCs w:val="32"/>
        </w:rPr>
        <w:t>年度部门决算表</w:t>
      </w:r>
    </w:p>
    <w:p w:rsidR="006E236E" w:rsidRPr="006D5FF4" w:rsidRDefault="006E236E" w:rsidP="006E236E">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t>第三部分</w:t>
      </w:r>
      <w:r w:rsidRPr="006D5FF4">
        <w:rPr>
          <w:rFonts w:eastAsia="方正小标宋_GBK"/>
          <w:sz w:val="36"/>
          <w:szCs w:val="36"/>
        </w:rPr>
        <w:t xml:space="preserve">  2017</w:t>
      </w:r>
      <w:r w:rsidRPr="006D5FF4">
        <w:rPr>
          <w:rFonts w:eastAsia="方正小标宋_GBK"/>
          <w:sz w:val="36"/>
          <w:szCs w:val="36"/>
        </w:rPr>
        <w:t>年度决算情况说明</w:t>
      </w:r>
    </w:p>
    <w:p w:rsidR="006E236E" w:rsidRPr="00222BD1" w:rsidRDefault="006E236E" w:rsidP="006E236E">
      <w:pPr>
        <w:spacing w:line="550" w:lineRule="exact"/>
        <w:ind w:firstLineChars="200" w:firstLine="640"/>
        <w:rPr>
          <w:rFonts w:ascii="方正黑体_GBK" w:eastAsia="方正黑体_GBK"/>
          <w:szCs w:val="32"/>
        </w:rPr>
      </w:pPr>
      <w:r w:rsidRPr="00222BD1">
        <w:rPr>
          <w:rFonts w:ascii="方正黑体_GBK" w:eastAsia="方正黑体_GBK"/>
          <w:szCs w:val="32"/>
        </w:rPr>
        <w:t>一、收入支出总体情况说明</w:t>
      </w:r>
    </w:p>
    <w:p w:rsidR="006E236E" w:rsidRPr="006D5FF4" w:rsidRDefault="006B0F69" w:rsidP="006E236E">
      <w:pPr>
        <w:spacing w:line="550" w:lineRule="exact"/>
        <w:ind w:firstLineChars="200" w:firstLine="640"/>
        <w:rPr>
          <w:szCs w:val="32"/>
        </w:rPr>
      </w:pPr>
      <w:r w:rsidRPr="00B621A4">
        <w:rPr>
          <w:szCs w:val="32"/>
        </w:rPr>
        <w:t>南通市环境保护</w:t>
      </w:r>
      <w:r w:rsidR="002B3EF8">
        <w:rPr>
          <w:rFonts w:hint="eastAsia"/>
          <w:szCs w:val="32"/>
        </w:rPr>
        <w:t>宣传教育中心</w:t>
      </w:r>
      <w:r w:rsidR="006E236E" w:rsidRPr="006D5FF4">
        <w:rPr>
          <w:szCs w:val="32"/>
        </w:rPr>
        <w:t>2017</w:t>
      </w:r>
      <w:r w:rsidR="006E236E" w:rsidRPr="006D5FF4">
        <w:rPr>
          <w:szCs w:val="32"/>
        </w:rPr>
        <w:t>年度收入、支出总计</w:t>
      </w:r>
      <w:r w:rsidR="004D6A84">
        <w:rPr>
          <w:rFonts w:hint="eastAsia"/>
          <w:szCs w:val="32"/>
        </w:rPr>
        <w:t>239.37</w:t>
      </w:r>
      <w:r w:rsidR="006E236E" w:rsidRPr="006D5FF4">
        <w:rPr>
          <w:szCs w:val="32"/>
        </w:rPr>
        <w:t>万元，与上年相比收、支总计各</w:t>
      </w:r>
      <w:r w:rsidR="00C04ABB">
        <w:rPr>
          <w:rFonts w:hint="eastAsia"/>
          <w:szCs w:val="32"/>
        </w:rPr>
        <w:t>增加</w:t>
      </w:r>
      <w:r w:rsidR="004D6A84">
        <w:rPr>
          <w:rFonts w:hint="eastAsia"/>
          <w:szCs w:val="32"/>
        </w:rPr>
        <w:t>33.16</w:t>
      </w:r>
      <w:r w:rsidR="006E236E" w:rsidRPr="006D5FF4">
        <w:rPr>
          <w:szCs w:val="32"/>
        </w:rPr>
        <w:t>万元，</w:t>
      </w:r>
      <w:r w:rsidR="004D6A84">
        <w:rPr>
          <w:rFonts w:hint="eastAsia"/>
          <w:szCs w:val="32"/>
        </w:rPr>
        <w:t>增加</w:t>
      </w:r>
      <w:r w:rsidR="004D6A84">
        <w:rPr>
          <w:szCs w:val="32"/>
        </w:rPr>
        <w:t xml:space="preserve"> </w:t>
      </w:r>
      <w:r w:rsidR="004D6A84">
        <w:rPr>
          <w:rFonts w:hint="eastAsia"/>
          <w:szCs w:val="32"/>
        </w:rPr>
        <w:t>16.08</w:t>
      </w:r>
      <w:r w:rsidR="004D6A84">
        <w:rPr>
          <w:szCs w:val="32"/>
        </w:rPr>
        <w:t>%</w:t>
      </w:r>
      <w:r w:rsidR="004D6A84">
        <w:rPr>
          <w:szCs w:val="32"/>
        </w:rPr>
        <w:t>。</w:t>
      </w:r>
      <w:r w:rsidR="006E236E" w:rsidRPr="006D5FF4">
        <w:rPr>
          <w:szCs w:val="32"/>
        </w:rPr>
        <w:t>主要原因是</w:t>
      </w:r>
      <w:r w:rsidR="00C1231B" w:rsidRPr="004D6A84">
        <w:rPr>
          <w:rFonts w:hint="eastAsia"/>
          <w:szCs w:val="32"/>
        </w:rPr>
        <w:t>单位</w:t>
      </w:r>
      <w:r w:rsidR="00C1231B">
        <w:rPr>
          <w:rFonts w:hint="eastAsia"/>
          <w:szCs w:val="32"/>
        </w:rPr>
        <w:t>2017</w:t>
      </w:r>
      <w:r w:rsidR="00C1231B">
        <w:rPr>
          <w:rFonts w:hint="eastAsia"/>
          <w:szCs w:val="32"/>
        </w:rPr>
        <w:t>年</w:t>
      </w:r>
      <w:r w:rsidR="00C1231B">
        <w:rPr>
          <w:rFonts w:hint="eastAsia"/>
          <w:szCs w:val="32"/>
        </w:rPr>
        <w:t>8</w:t>
      </w:r>
      <w:r w:rsidR="00C1231B">
        <w:rPr>
          <w:rFonts w:hint="eastAsia"/>
          <w:szCs w:val="32"/>
        </w:rPr>
        <w:t>月</w:t>
      </w:r>
      <w:r w:rsidR="00C1231B" w:rsidRPr="004D6A84">
        <w:rPr>
          <w:rFonts w:hint="eastAsia"/>
          <w:szCs w:val="32"/>
        </w:rPr>
        <w:t>新</w:t>
      </w:r>
      <w:r w:rsidR="00C1231B">
        <w:rPr>
          <w:rFonts w:hint="eastAsia"/>
          <w:szCs w:val="32"/>
        </w:rPr>
        <w:t>调入</w:t>
      </w:r>
      <w:r w:rsidR="00C1231B" w:rsidRPr="004D6A84">
        <w:rPr>
          <w:rFonts w:hint="eastAsia"/>
          <w:szCs w:val="32"/>
        </w:rPr>
        <w:t>两人后</w:t>
      </w:r>
      <w:r w:rsidR="00C1231B">
        <w:rPr>
          <w:rFonts w:hint="eastAsia"/>
          <w:szCs w:val="32"/>
        </w:rPr>
        <w:t>人员经费、公用经费有所增加。</w:t>
      </w:r>
    </w:p>
    <w:p w:rsidR="006E236E" w:rsidRPr="006D5FF4" w:rsidRDefault="006E236E" w:rsidP="006E236E">
      <w:pPr>
        <w:spacing w:line="550" w:lineRule="exact"/>
        <w:ind w:firstLineChars="200" w:firstLine="640"/>
        <w:rPr>
          <w:szCs w:val="32"/>
        </w:rPr>
      </w:pPr>
      <w:r w:rsidRPr="006D5FF4">
        <w:rPr>
          <w:szCs w:val="32"/>
        </w:rPr>
        <w:t>（一）收入总计</w:t>
      </w:r>
      <w:r w:rsidR="00C04ABB">
        <w:rPr>
          <w:rFonts w:hint="eastAsia"/>
          <w:szCs w:val="32"/>
        </w:rPr>
        <w:t>239.37</w:t>
      </w:r>
      <w:r w:rsidRPr="006D5FF4">
        <w:rPr>
          <w:szCs w:val="32"/>
        </w:rPr>
        <w:t>万元。包括：</w:t>
      </w:r>
    </w:p>
    <w:p w:rsidR="00C04ABB" w:rsidRPr="006D5FF4" w:rsidRDefault="006E236E" w:rsidP="00C04ABB">
      <w:pPr>
        <w:spacing w:line="550" w:lineRule="exact"/>
        <w:ind w:firstLineChars="200" w:firstLine="640"/>
        <w:rPr>
          <w:szCs w:val="32"/>
        </w:rPr>
      </w:pPr>
      <w:r w:rsidRPr="006D5FF4">
        <w:rPr>
          <w:szCs w:val="32"/>
        </w:rPr>
        <w:t>1</w:t>
      </w:r>
      <w:r w:rsidRPr="006D5FF4">
        <w:rPr>
          <w:szCs w:val="32"/>
        </w:rPr>
        <w:t>．财政拨款收入</w:t>
      </w:r>
      <w:r w:rsidR="00C04ABB">
        <w:rPr>
          <w:rFonts w:hint="eastAsia"/>
          <w:szCs w:val="32"/>
        </w:rPr>
        <w:t>239.37</w:t>
      </w:r>
      <w:r w:rsidR="00A33E93" w:rsidRPr="006D5FF4">
        <w:rPr>
          <w:szCs w:val="32"/>
        </w:rPr>
        <w:t>万元，为当年从</w:t>
      </w:r>
      <w:r w:rsidRPr="006D5FF4">
        <w:rPr>
          <w:szCs w:val="32"/>
        </w:rPr>
        <w:t>财政取得的一般公共预算拨款和政府性基金预算拨款，</w:t>
      </w:r>
      <w:r w:rsidR="007979E4">
        <w:rPr>
          <w:szCs w:val="32"/>
        </w:rPr>
        <w:t>与上年相比增加</w:t>
      </w:r>
      <w:r w:rsidR="00C04ABB">
        <w:rPr>
          <w:rFonts w:hint="eastAsia"/>
          <w:szCs w:val="32"/>
        </w:rPr>
        <w:t>33.16</w:t>
      </w:r>
      <w:r w:rsidRPr="006D5FF4">
        <w:rPr>
          <w:szCs w:val="32"/>
        </w:rPr>
        <w:lastRenderedPageBreak/>
        <w:t>万元，</w:t>
      </w:r>
      <w:r w:rsidR="00C04ABB">
        <w:rPr>
          <w:rFonts w:hint="eastAsia"/>
          <w:szCs w:val="32"/>
        </w:rPr>
        <w:t>增加</w:t>
      </w:r>
      <w:r w:rsidR="00C04ABB">
        <w:rPr>
          <w:rFonts w:hint="eastAsia"/>
          <w:szCs w:val="32"/>
        </w:rPr>
        <w:t>16.08</w:t>
      </w:r>
      <w:r w:rsidRPr="006D5FF4">
        <w:rPr>
          <w:szCs w:val="32"/>
        </w:rPr>
        <w:t>%</w:t>
      </w:r>
      <w:r w:rsidRPr="006D5FF4">
        <w:rPr>
          <w:szCs w:val="32"/>
        </w:rPr>
        <w:t>。主要原因是</w:t>
      </w:r>
      <w:r w:rsidR="00C1231B" w:rsidRPr="004D6A84">
        <w:rPr>
          <w:rFonts w:hint="eastAsia"/>
          <w:szCs w:val="32"/>
        </w:rPr>
        <w:t>单位</w:t>
      </w:r>
      <w:r w:rsidR="00C1231B">
        <w:rPr>
          <w:rFonts w:hint="eastAsia"/>
          <w:szCs w:val="32"/>
        </w:rPr>
        <w:t>2017</w:t>
      </w:r>
      <w:r w:rsidR="00C1231B">
        <w:rPr>
          <w:rFonts w:hint="eastAsia"/>
          <w:szCs w:val="32"/>
        </w:rPr>
        <w:t>年</w:t>
      </w:r>
      <w:r w:rsidR="00C1231B">
        <w:rPr>
          <w:rFonts w:hint="eastAsia"/>
          <w:szCs w:val="32"/>
        </w:rPr>
        <w:t>8</w:t>
      </w:r>
      <w:r w:rsidR="00C1231B">
        <w:rPr>
          <w:rFonts w:hint="eastAsia"/>
          <w:szCs w:val="32"/>
        </w:rPr>
        <w:t>月</w:t>
      </w:r>
      <w:r w:rsidR="00C1231B" w:rsidRPr="004D6A84">
        <w:rPr>
          <w:rFonts w:hint="eastAsia"/>
          <w:szCs w:val="32"/>
        </w:rPr>
        <w:t>新</w:t>
      </w:r>
      <w:r w:rsidR="00C1231B">
        <w:rPr>
          <w:rFonts w:hint="eastAsia"/>
          <w:szCs w:val="32"/>
        </w:rPr>
        <w:t>调入</w:t>
      </w:r>
      <w:r w:rsidR="00C1231B" w:rsidRPr="004D6A84">
        <w:rPr>
          <w:rFonts w:hint="eastAsia"/>
          <w:szCs w:val="32"/>
        </w:rPr>
        <w:t>两人后</w:t>
      </w:r>
      <w:r w:rsidR="00C1231B">
        <w:rPr>
          <w:rFonts w:hint="eastAsia"/>
          <w:szCs w:val="32"/>
        </w:rPr>
        <w:t>人员经费、公用经费有所增加。</w:t>
      </w:r>
    </w:p>
    <w:p w:rsidR="006E236E" w:rsidRPr="006D5FF4" w:rsidRDefault="006E236E" w:rsidP="006E236E">
      <w:pPr>
        <w:spacing w:line="550" w:lineRule="exact"/>
        <w:ind w:firstLineChars="200" w:firstLine="640"/>
        <w:rPr>
          <w:szCs w:val="32"/>
        </w:rPr>
      </w:pPr>
      <w:r w:rsidRPr="006D5FF4">
        <w:rPr>
          <w:szCs w:val="32"/>
        </w:rPr>
        <w:t>（二）支出总计</w:t>
      </w:r>
      <w:r w:rsidR="00A400AD">
        <w:rPr>
          <w:rFonts w:hint="eastAsia"/>
          <w:szCs w:val="32"/>
        </w:rPr>
        <w:t>239.37</w:t>
      </w:r>
      <w:r w:rsidRPr="006D5FF4">
        <w:rPr>
          <w:szCs w:val="32"/>
        </w:rPr>
        <w:t>万元。包括：</w:t>
      </w:r>
    </w:p>
    <w:p w:rsidR="006E236E" w:rsidRPr="006D5FF4" w:rsidRDefault="006E236E" w:rsidP="006E236E">
      <w:pPr>
        <w:spacing w:line="550" w:lineRule="exact"/>
        <w:ind w:firstLineChars="200" w:firstLine="640"/>
        <w:rPr>
          <w:szCs w:val="32"/>
        </w:rPr>
      </w:pPr>
      <w:r w:rsidRPr="006D5FF4">
        <w:rPr>
          <w:szCs w:val="32"/>
        </w:rPr>
        <w:t>1</w:t>
      </w:r>
      <w:r w:rsidRPr="006D5FF4">
        <w:rPr>
          <w:szCs w:val="32"/>
        </w:rPr>
        <w:t>．</w:t>
      </w:r>
      <w:r w:rsidR="007C05A3" w:rsidRPr="00973BF9">
        <w:rPr>
          <w:rFonts w:ascii="方正仿宋_GBK" w:hAnsi="方正仿宋_GBK" w:cs="方正仿宋_GBK" w:hint="eastAsia"/>
          <w:color w:val="000000"/>
          <w:szCs w:val="32"/>
        </w:rPr>
        <w:t>节能环保支出</w:t>
      </w:r>
      <w:r w:rsidRPr="006D5FF4">
        <w:rPr>
          <w:szCs w:val="32"/>
        </w:rPr>
        <w:t>（类）支出</w:t>
      </w:r>
      <w:r w:rsidR="00A400AD">
        <w:rPr>
          <w:rFonts w:hint="eastAsia"/>
          <w:szCs w:val="32"/>
        </w:rPr>
        <w:t>224.17</w:t>
      </w:r>
      <w:r w:rsidR="007C05A3">
        <w:rPr>
          <w:rFonts w:hint="eastAsia"/>
          <w:szCs w:val="32"/>
        </w:rPr>
        <w:t>万</w:t>
      </w:r>
      <w:r w:rsidR="00A11CFA">
        <w:rPr>
          <w:rFonts w:hint="eastAsia"/>
          <w:szCs w:val="32"/>
        </w:rPr>
        <w:t>元，</w:t>
      </w:r>
      <w:r w:rsidR="007C05A3" w:rsidRPr="00973BF9">
        <w:rPr>
          <w:rFonts w:ascii="方正仿宋_GBK" w:hAnsi="方正仿宋_GBK" w:cs="方正仿宋_GBK" w:hint="eastAsia"/>
          <w:color w:val="000000"/>
          <w:szCs w:val="32"/>
        </w:rPr>
        <w:t>主要用于南通市</w:t>
      </w:r>
      <w:r w:rsidR="00A400AD">
        <w:rPr>
          <w:rFonts w:ascii="方正仿宋_GBK" w:hAnsi="方正仿宋_GBK" w:cs="方正仿宋_GBK" w:hint="eastAsia"/>
          <w:color w:val="000000"/>
          <w:szCs w:val="32"/>
        </w:rPr>
        <w:t>环境保护宣传教育中心</w:t>
      </w:r>
      <w:r w:rsidR="007C05A3" w:rsidRPr="00973BF9">
        <w:rPr>
          <w:rFonts w:ascii="方正仿宋_GBK" w:hAnsi="方正仿宋_GBK" w:cs="方正仿宋_GBK" w:hint="eastAsia"/>
          <w:color w:val="000000"/>
          <w:szCs w:val="32"/>
        </w:rPr>
        <w:t>人员经费、公用经费及项目经费</w:t>
      </w:r>
      <w:r w:rsidRPr="006D5FF4">
        <w:rPr>
          <w:szCs w:val="32"/>
        </w:rPr>
        <w:t>。与上年相比</w:t>
      </w:r>
      <w:r w:rsidR="00A400AD">
        <w:rPr>
          <w:rFonts w:hint="eastAsia"/>
          <w:szCs w:val="32"/>
        </w:rPr>
        <w:t>增加</w:t>
      </w:r>
      <w:r w:rsidR="00A400AD">
        <w:rPr>
          <w:rFonts w:hint="eastAsia"/>
          <w:szCs w:val="32"/>
        </w:rPr>
        <w:t>17.96</w:t>
      </w:r>
      <w:r w:rsidRPr="006D5FF4">
        <w:rPr>
          <w:szCs w:val="32"/>
        </w:rPr>
        <w:t>万元，</w:t>
      </w:r>
      <w:r w:rsidR="00A400AD">
        <w:rPr>
          <w:rFonts w:hint="eastAsia"/>
          <w:szCs w:val="32"/>
        </w:rPr>
        <w:t>增加</w:t>
      </w:r>
      <w:r w:rsidR="00A400AD">
        <w:rPr>
          <w:rFonts w:hint="eastAsia"/>
          <w:szCs w:val="32"/>
        </w:rPr>
        <w:t>8.71</w:t>
      </w:r>
      <w:r w:rsidRPr="006D5FF4">
        <w:rPr>
          <w:szCs w:val="32"/>
        </w:rPr>
        <w:t>%</w:t>
      </w:r>
      <w:r w:rsidRPr="006D5FF4">
        <w:rPr>
          <w:szCs w:val="32"/>
        </w:rPr>
        <w:t>。主要原因是</w:t>
      </w:r>
      <w:r w:rsidR="002F2E96" w:rsidRPr="004D6A84">
        <w:rPr>
          <w:rFonts w:hint="eastAsia"/>
          <w:szCs w:val="32"/>
        </w:rPr>
        <w:t>单位</w:t>
      </w:r>
      <w:r w:rsidR="002F2E96">
        <w:rPr>
          <w:rFonts w:hint="eastAsia"/>
          <w:szCs w:val="32"/>
        </w:rPr>
        <w:t>2017</w:t>
      </w:r>
      <w:r w:rsidR="002F2E96">
        <w:rPr>
          <w:rFonts w:hint="eastAsia"/>
          <w:szCs w:val="32"/>
        </w:rPr>
        <w:t>年</w:t>
      </w:r>
      <w:r w:rsidR="002F2E96">
        <w:rPr>
          <w:rFonts w:hint="eastAsia"/>
          <w:szCs w:val="32"/>
        </w:rPr>
        <w:t>8</w:t>
      </w:r>
      <w:r w:rsidR="002F2E96">
        <w:rPr>
          <w:rFonts w:hint="eastAsia"/>
          <w:szCs w:val="32"/>
        </w:rPr>
        <w:t>月</w:t>
      </w:r>
      <w:r w:rsidR="002F2E96" w:rsidRPr="004D6A84">
        <w:rPr>
          <w:rFonts w:hint="eastAsia"/>
          <w:szCs w:val="32"/>
        </w:rPr>
        <w:t>新</w:t>
      </w:r>
      <w:r w:rsidR="002F2E96">
        <w:rPr>
          <w:rFonts w:hint="eastAsia"/>
          <w:szCs w:val="32"/>
        </w:rPr>
        <w:t>调入</w:t>
      </w:r>
      <w:r w:rsidR="002F2E96" w:rsidRPr="004D6A84">
        <w:rPr>
          <w:rFonts w:hint="eastAsia"/>
          <w:szCs w:val="32"/>
        </w:rPr>
        <w:t>两人后</w:t>
      </w:r>
      <w:r w:rsidR="002F2E96">
        <w:rPr>
          <w:rFonts w:hint="eastAsia"/>
          <w:szCs w:val="32"/>
        </w:rPr>
        <w:t>人员经费</w:t>
      </w:r>
      <w:r w:rsidR="002F1198">
        <w:rPr>
          <w:rFonts w:hint="eastAsia"/>
          <w:szCs w:val="32"/>
        </w:rPr>
        <w:t>、公用经费</w:t>
      </w:r>
      <w:r w:rsidR="002F2E96">
        <w:rPr>
          <w:rFonts w:hint="eastAsia"/>
          <w:szCs w:val="32"/>
        </w:rPr>
        <w:t>有所增加</w:t>
      </w:r>
      <w:r w:rsidR="002F2E96" w:rsidRPr="004D6A84">
        <w:rPr>
          <w:szCs w:val="32"/>
        </w:rPr>
        <w:t>。</w:t>
      </w:r>
    </w:p>
    <w:p w:rsidR="006E236E" w:rsidRPr="006D5FF4" w:rsidRDefault="009A4F96" w:rsidP="006A79F3">
      <w:pPr>
        <w:spacing w:line="550" w:lineRule="exact"/>
        <w:ind w:firstLineChars="200" w:firstLine="640"/>
        <w:rPr>
          <w:szCs w:val="32"/>
        </w:rPr>
      </w:pPr>
      <w:r>
        <w:rPr>
          <w:rFonts w:hint="eastAsia"/>
          <w:szCs w:val="32"/>
        </w:rPr>
        <w:t>2</w:t>
      </w:r>
      <w:r w:rsidR="006E236E" w:rsidRPr="006D5FF4">
        <w:rPr>
          <w:szCs w:val="32"/>
        </w:rPr>
        <w:t>．</w:t>
      </w:r>
      <w:r w:rsidR="007C05A3">
        <w:rPr>
          <w:rFonts w:hint="eastAsia"/>
          <w:szCs w:val="32"/>
        </w:rPr>
        <w:t>住房保障支出（类）</w:t>
      </w:r>
      <w:r w:rsidR="00D53ABE">
        <w:rPr>
          <w:rFonts w:hint="eastAsia"/>
          <w:szCs w:val="32"/>
        </w:rPr>
        <w:t>15.19</w:t>
      </w:r>
      <w:r w:rsidR="006E236E" w:rsidRPr="006D5FF4">
        <w:rPr>
          <w:szCs w:val="32"/>
        </w:rPr>
        <w:t>万元，</w:t>
      </w:r>
      <w:r w:rsidR="00E263EF" w:rsidRPr="00973BF9">
        <w:rPr>
          <w:rFonts w:ascii="方正仿宋_GBK" w:hAnsi="方正仿宋_GBK" w:cs="方正仿宋_GBK" w:hint="eastAsia"/>
          <w:color w:val="000000"/>
          <w:szCs w:val="32"/>
        </w:rPr>
        <w:t>主要用于南通市</w:t>
      </w:r>
      <w:r w:rsidR="000A6691">
        <w:rPr>
          <w:rFonts w:ascii="方正仿宋_GBK" w:hAnsi="方正仿宋_GBK" w:cs="方正仿宋_GBK" w:hint="eastAsia"/>
          <w:color w:val="000000"/>
          <w:szCs w:val="32"/>
        </w:rPr>
        <w:t>环境保护宣传教育中心</w:t>
      </w:r>
      <w:r w:rsidR="00E263EF">
        <w:rPr>
          <w:rFonts w:ascii="方正仿宋_GBK" w:hAnsi="方正仿宋_GBK" w:cs="方正仿宋_GBK" w:hint="eastAsia"/>
          <w:color w:val="000000"/>
          <w:szCs w:val="32"/>
        </w:rPr>
        <w:t>在职人员住房公积金、在职及离退休人员提租补贴</w:t>
      </w:r>
      <w:r w:rsidR="006E236E" w:rsidRPr="006D5FF4">
        <w:rPr>
          <w:szCs w:val="32"/>
        </w:rPr>
        <w:t>。与上年相比增加</w:t>
      </w:r>
      <w:r w:rsidR="000A6691">
        <w:rPr>
          <w:rFonts w:hint="eastAsia"/>
          <w:szCs w:val="32"/>
        </w:rPr>
        <w:t>15.19</w:t>
      </w:r>
      <w:r w:rsidR="006E236E" w:rsidRPr="006D5FF4">
        <w:rPr>
          <w:szCs w:val="32"/>
        </w:rPr>
        <w:t>万元。主要原因是</w:t>
      </w:r>
      <w:r w:rsidR="001D14D6">
        <w:rPr>
          <w:rFonts w:hint="eastAsia"/>
          <w:szCs w:val="32"/>
        </w:rPr>
        <w:t>上年住房改革支出</w:t>
      </w:r>
      <w:r w:rsidR="008C6B33">
        <w:rPr>
          <w:rFonts w:hint="eastAsia"/>
          <w:szCs w:val="32"/>
        </w:rPr>
        <w:t>（类）</w:t>
      </w:r>
      <w:r w:rsidR="001D14D6">
        <w:rPr>
          <w:rFonts w:hint="eastAsia"/>
          <w:szCs w:val="32"/>
        </w:rPr>
        <w:t>列支</w:t>
      </w:r>
      <w:r w:rsidR="001D14D6" w:rsidRPr="00973BF9">
        <w:rPr>
          <w:rFonts w:ascii="方正仿宋_GBK" w:hAnsi="方正仿宋_GBK" w:cs="方正仿宋_GBK" w:hint="eastAsia"/>
          <w:color w:val="000000"/>
          <w:szCs w:val="32"/>
        </w:rPr>
        <w:t>节能环保支出</w:t>
      </w:r>
      <w:r w:rsidR="001D14D6" w:rsidRPr="006D5FF4">
        <w:rPr>
          <w:szCs w:val="32"/>
        </w:rPr>
        <w:t>（类）</w:t>
      </w:r>
      <w:r w:rsidR="001D14D6">
        <w:rPr>
          <w:rFonts w:hint="eastAsia"/>
          <w:szCs w:val="32"/>
        </w:rPr>
        <w:t>，今年单列</w:t>
      </w:r>
      <w:r w:rsidR="006E236E" w:rsidRPr="006D5FF4">
        <w:rPr>
          <w:szCs w:val="32"/>
        </w:rPr>
        <w:t>。</w:t>
      </w:r>
    </w:p>
    <w:p w:rsidR="006E236E" w:rsidRPr="00222BD1" w:rsidRDefault="006E236E" w:rsidP="006A79F3">
      <w:pPr>
        <w:spacing w:line="550" w:lineRule="exact"/>
        <w:ind w:firstLineChars="200" w:firstLine="640"/>
        <w:rPr>
          <w:rFonts w:ascii="方正黑体_GBK" w:eastAsia="方正黑体_GBK"/>
          <w:szCs w:val="32"/>
        </w:rPr>
      </w:pPr>
      <w:r w:rsidRPr="00222BD1">
        <w:rPr>
          <w:rFonts w:ascii="方正黑体_GBK" w:eastAsia="方正黑体_GBK"/>
          <w:szCs w:val="32"/>
        </w:rPr>
        <w:t>二、收入决算情况说明</w:t>
      </w:r>
    </w:p>
    <w:p w:rsidR="00E02184" w:rsidRDefault="00162211" w:rsidP="006A79F3">
      <w:pPr>
        <w:spacing w:line="550" w:lineRule="exact"/>
        <w:ind w:firstLineChars="200" w:firstLine="640"/>
        <w:rPr>
          <w:szCs w:val="32"/>
        </w:rPr>
      </w:pPr>
      <w:r w:rsidRPr="003477A7">
        <w:rPr>
          <w:rFonts w:hint="eastAsia"/>
          <w:szCs w:val="32"/>
        </w:rPr>
        <w:t>南通市环境保护局</w:t>
      </w:r>
      <w:r w:rsidR="006E236E" w:rsidRPr="006D5FF4">
        <w:rPr>
          <w:szCs w:val="32"/>
        </w:rPr>
        <w:t>本年收入合计</w:t>
      </w:r>
      <w:r w:rsidR="004348FD">
        <w:rPr>
          <w:rFonts w:hint="eastAsia"/>
          <w:szCs w:val="32"/>
        </w:rPr>
        <w:t>239.37</w:t>
      </w:r>
      <w:r w:rsidR="006E236E" w:rsidRPr="006D5FF4">
        <w:rPr>
          <w:szCs w:val="32"/>
        </w:rPr>
        <w:t>万元，其中：财政拨款收入</w:t>
      </w:r>
      <w:r w:rsidR="004348FD">
        <w:rPr>
          <w:rFonts w:hint="eastAsia"/>
          <w:szCs w:val="32"/>
        </w:rPr>
        <w:t>239.37</w:t>
      </w:r>
      <w:r w:rsidR="006E236E" w:rsidRPr="006D5FF4">
        <w:rPr>
          <w:szCs w:val="32"/>
        </w:rPr>
        <w:t>万元，占</w:t>
      </w:r>
      <w:r w:rsidR="004348FD">
        <w:rPr>
          <w:rFonts w:hint="eastAsia"/>
          <w:szCs w:val="32"/>
        </w:rPr>
        <w:t>100</w:t>
      </w:r>
      <w:r w:rsidR="006E236E" w:rsidRPr="006D5FF4">
        <w:rPr>
          <w:szCs w:val="32"/>
        </w:rPr>
        <w:t>%</w:t>
      </w:r>
      <w:r w:rsidR="006E236E" w:rsidRPr="006D5FF4">
        <w:rPr>
          <w:szCs w:val="32"/>
        </w:rPr>
        <w:t>。</w:t>
      </w:r>
    </w:p>
    <w:p w:rsidR="006E236E" w:rsidRPr="00222BD1" w:rsidRDefault="006E236E" w:rsidP="006A79F3">
      <w:pPr>
        <w:spacing w:line="550" w:lineRule="exact"/>
        <w:ind w:firstLineChars="200" w:firstLine="640"/>
        <w:rPr>
          <w:rFonts w:ascii="方正黑体_GBK" w:eastAsia="方正黑体_GBK"/>
          <w:szCs w:val="32"/>
        </w:rPr>
      </w:pPr>
      <w:r w:rsidRPr="00222BD1">
        <w:rPr>
          <w:rFonts w:ascii="方正黑体_GBK" w:eastAsia="方正黑体_GBK"/>
          <w:szCs w:val="32"/>
        </w:rPr>
        <w:t>三、支出决算情况说明</w:t>
      </w:r>
    </w:p>
    <w:p w:rsidR="00037715" w:rsidRDefault="00162211" w:rsidP="006A79F3">
      <w:pPr>
        <w:spacing w:line="550" w:lineRule="exact"/>
        <w:ind w:leftChars="50" w:left="160" w:firstLineChars="150" w:firstLine="480"/>
        <w:rPr>
          <w:szCs w:val="32"/>
        </w:rPr>
      </w:pPr>
      <w:r w:rsidRPr="00FE56C4">
        <w:rPr>
          <w:rFonts w:hint="eastAsia"/>
          <w:szCs w:val="32"/>
        </w:rPr>
        <w:t>南通市环境保护</w:t>
      </w:r>
      <w:r w:rsidR="004348FD">
        <w:rPr>
          <w:rFonts w:hint="eastAsia"/>
          <w:szCs w:val="32"/>
        </w:rPr>
        <w:t>宣传教育中心</w:t>
      </w:r>
      <w:r w:rsidR="006E236E" w:rsidRPr="006D5FF4">
        <w:rPr>
          <w:szCs w:val="32"/>
        </w:rPr>
        <w:t>本年支出合计</w:t>
      </w:r>
      <w:r w:rsidR="004348FD">
        <w:rPr>
          <w:rFonts w:hint="eastAsia"/>
          <w:szCs w:val="32"/>
        </w:rPr>
        <w:t>239.37</w:t>
      </w:r>
      <w:r w:rsidR="006E236E" w:rsidRPr="006D5FF4">
        <w:rPr>
          <w:szCs w:val="32"/>
        </w:rPr>
        <w:t>万元，</w:t>
      </w:r>
      <w:r w:rsidR="0016494E">
        <w:rPr>
          <w:szCs w:val="32"/>
        </w:rPr>
        <w:t>基本支出</w:t>
      </w:r>
      <w:r w:rsidR="0016494E">
        <w:rPr>
          <w:rFonts w:hint="eastAsia"/>
          <w:szCs w:val="32"/>
        </w:rPr>
        <w:t>163.1</w:t>
      </w:r>
      <w:r w:rsidR="009734F2">
        <w:rPr>
          <w:rFonts w:hint="eastAsia"/>
          <w:szCs w:val="32"/>
        </w:rPr>
        <w:t>0</w:t>
      </w:r>
      <w:r w:rsidR="0016494E">
        <w:rPr>
          <w:szCs w:val="32"/>
        </w:rPr>
        <w:t>万元，占</w:t>
      </w:r>
      <w:r w:rsidR="0016494E">
        <w:rPr>
          <w:rFonts w:hint="eastAsia"/>
          <w:szCs w:val="32"/>
        </w:rPr>
        <w:t>68.14</w:t>
      </w:r>
      <w:r w:rsidR="0016494E">
        <w:rPr>
          <w:szCs w:val="32"/>
        </w:rPr>
        <w:t>%</w:t>
      </w:r>
      <w:r w:rsidR="0016494E">
        <w:rPr>
          <w:szCs w:val="32"/>
        </w:rPr>
        <w:t>；项目支出</w:t>
      </w:r>
      <w:r w:rsidR="0016494E">
        <w:rPr>
          <w:rFonts w:hint="eastAsia"/>
          <w:szCs w:val="32"/>
        </w:rPr>
        <w:t>76.27</w:t>
      </w:r>
      <w:r w:rsidR="0016494E">
        <w:rPr>
          <w:szCs w:val="32"/>
        </w:rPr>
        <w:t>万元，占</w:t>
      </w:r>
      <w:r w:rsidR="0016494E">
        <w:rPr>
          <w:rFonts w:hint="eastAsia"/>
          <w:szCs w:val="32"/>
        </w:rPr>
        <w:t>31.86</w:t>
      </w:r>
      <w:r w:rsidR="0016494E">
        <w:rPr>
          <w:szCs w:val="32"/>
        </w:rPr>
        <w:t>%</w:t>
      </w:r>
      <w:r w:rsidR="0016494E">
        <w:rPr>
          <w:szCs w:val="32"/>
        </w:rPr>
        <w:t>。</w:t>
      </w:r>
    </w:p>
    <w:p w:rsidR="00EF1DAC" w:rsidRPr="00C724C4" w:rsidRDefault="007C5726" w:rsidP="006A79F3">
      <w:pPr>
        <w:spacing w:line="360" w:lineRule="auto"/>
        <w:ind w:firstLine="0"/>
        <w:jc w:val="center"/>
        <w:rPr>
          <w:i/>
          <w:noProof/>
          <w:szCs w:val="32"/>
        </w:rPr>
      </w:pPr>
      <w:r w:rsidRPr="007C5726">
        <w:rPr>
          <w:i/>
          <w:noProof/>
          <w:szCs w:val="32"/>
        </w:rPr>
        <w:drawing>
          <wp:inline distT="0" distB="0" distL="0" distR="0">
            <wp:extent cx="3905250" cy="169545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236E" w:rsidRPr="006A79F3" w:rsidRDefault="006E236E" w:rsidP="006E236E">
      <w:pPr>
        <w:spacing w:line="550" w:lineRule="exact"/>
        <w:ind w:leftChars="50" w:left="160" w:firstLineChars="150" w:firstLine="480"/>
        <w:jc w:val="center"/>
        <w:rPr>
          <w:color w:val="000000" w:themeColor="text1"/>
          <w:szCs w:val="32"/>
        </w:rPr>
      </w:pPr>
      <w:r w:rsidRPr="006A79F3">
        <w:rPr>
          <w:color w:val="000000" w:themeColor="text1"/>
          <w:szCs w:val="32"/>
        </w:rPr>
        <w:t>图</w:t>
      </w:r>
      <w:r w:rsidR="00C724C4" w:rsidRPr="006A79F3">
        <w:rPr>
          <w:rFonts w:hint="eastAsia"/>
          <w:color w:val="000000" w:themeColor="text1"/>
          <w:szCs w:val="32"/>
        </w:rPr>
        <w:t>1</w:t>
      </w:r>
      <w:r w:rsidRPr="006A79F3">
        <w:rPr>
          <w:color w:val="000000" w:themeColor="text1"/>
          <w:szCs w:val="32"/>
        </w:rPr>
        <w:t>：支出决算图</w:t>
      </w:r>
    </w:p>
    <w:p w:rsidR="006E236E" w:rsidRPr="00222BD1" w:rsidRDefault="006E236E" w:rsidP="006E236E">
      <w:pPr>
        <w:spacing w:line="550" w:lineRule="exact"/>
        <w:ind w:firstLineChars="200" w:firstLine="640"/>
        <w:rPr>
          <w:rFonts w:ascii="方正黑体_GBK" w:eastAsia="方正黑体_GBK"/>
          <w:szCs w:val="32"/>
        </w:rPr>
      </w:pPr>
      <w:r w:rsidRPr="00222BD1">
        <w:rPr>
          <w:rFonts w:ascii="方正黑体_GBK" w:eastAsia="方正黑体_GBK"/>
          <w:szCs w:val="32"/>
        </w:rPr>
        <w:t>四、财政拨款收入支出决算总体情况说明</w:t>
      </w:r>
    </w:p>
    <w:p w:rsidR="00DC0363" w:rsidRDefault="00DC0363" w:rsidP="00DC0363">
      <w:pPr>
        <w:ind w:firstLineChars="200" w:firstLine="640"/>
        <w:rPr>
          <w:szCs w:val="32"/>
        </w:rPr>
      </w:pPr>
      <w:r>
        <w:rPr>
          <w:szCs w:val="32"/>
        </w:rPr>
        <w:lastRenderedPageBreak/>
        <w:t>南通市环境保护宣教中心</w:t>
      </w:r>
      <w:r>
        <w:rPr>
          <w:szCs w:val="32"/>
        </w:rPr>
        <w:t>201</w:t>
      </w:r>
      <w:r>
        <w:rPr>
          <w:rFonts w:hint="eastAsia"/>
          <w:szCs w:val="32"/>
        </w:rPr>
        <w:t>7</w:t>
      </w:r>
      <w:r>
        <w:rPr>
          <w:szCs w:val="32"/>
        </w:rPr>
        <w:t>年度财政拨款收、支总决算</w:t>
      </w:r>
      <w:r>
        <w:rPr>
          <w:rFonts w:hint="eastAsia"/>
          <w:szCs w:val="32"/>
        </w:rPr>
        <w:t>239.37</w:t>
      </w:r>
      <w:r>
        <w:rPr>
          <w:szCs w:val="32"/>
        </w:rPr>
        <w:t>万元。与上年相比，财政拨款收、支总计各</w:t>
      </w:r>
      <w:r>
        <w:rPr>
          <w:rFonts w:hint="eastAsia"/>
          <w:szCs w:val="32"/>
        </w:rPr>
        <w:t>增加</w:t>
      </w:r>
      <w:r>
        <w:rPr>
          <w:rFonts w:hint="eastAsia"/>
          <w:szCs w:val="32"/>
        </w:rPr>
        <w:t>33.16</w:t>
      </w:r>
      <w:r>
        <w:rPr>
          <w:szCs w:val="32"/>
        </w:rPr>
        <w:t>万元，</w:t>
      </w:r>
      <w:r>
        <w:rPr>
          <w:rFonts w:hint="eastAsia"/>
          <w:szCs w:val="32"/>
        </w:rPr>
        <w:t>增加</w:t>
      </w:r>
      <w:r>
        <w:rPr>
          <w:szCs w:val="32"/>
        </w:rPr>
        <w:t xml:space="preserve"> </w:t>
      </w:r>
      <w:r>
        <w:rPr>
          <w:rFonts w:hint="eastAsia"/>
          <w:szCs w:val="32"/>
        </w:rPr>
        <w:t>16.08</w:t>
      </w:r>
      <w:r>
        <w:rPr>
          <w:szCs w:val="32"/>
        </w:rPr>
        <w:t>%</w:t>
      </w:r>
      <w:r>
        <w:rPr>
          <w:szCs w:val="32"/>
        </w:rPr>
        <w:t>。</w:t>
      </w:r>
      <w:r w:rsidRPr="00DC0363">
        <w:rPr>
          <w:szCs w:val="32"/>
        </w:rPr>
        <w:t>主要原因是</w:t>
      </w:r>
      <w:r w:rsidR="00C1231B" w:rsidRPr="004D6A84">
        <w:rPr>
          <w:rFonts w:hint="eastAsia"/>
          <w:szCs w:val="32"/>
        </w:rPr>
        <w:t>单位</w:t>
      </w:r>
      <w:r w:rsidR="00C1231B">
        <w:rPr>
          <w:rFonts w:hint="eastAsia"/>
          <w:szCs w:val="32"/>
        </w:rPr>
        <w:t>2017</w:t>
      </w:r>
      <w:r w:rsidR="00C1231B">
        <w:rPr>
          <w:rFonts w:hint="eastAsia"/>
          <w:szCs w:val="32"/>
        </w:rPr>
        <w:t>年</w:t>
      </w:r>
      <w:r w:rsidR="00C1231B">
        <w:rPr>
          <w:rFonts w:hint="eastAsia"/>
          <w:szCs w:val="32"/>
        </w:rPr>
        <w:t>8</w:t>
      </w:r>
      <w:r w:rsidR="00C1231B">
        <w:rPr>
          <w:rFonts w:hint="eastAsia"/>
          <w:szCs w:val="32"/>
        </w:rPr>
        <w:t>月</w:t>
      </w:r>
      <w:r w:rsidR="00C1231B" w:rsidRPr="004D6A84">
        <w:rPr>
          <w:rFonts w:hint="eastAsia"/>
          <w:szCs w:val="32"/>
        </w:rPr>
        <w:t>新</w:t>
      </w:r>
      <w:r w:rsidR="00C1231B">
        <w:rPr>
          <w:rFonts w:hint="eastAsia"/>
          <w:szCs w:val="32"/>
        </w:rPr>
        <w:t>调入</w:t>
      </w:r>
      <w:r w:rsidR="00C1231B" w:rsidRPr="004D6A84">
        <w:rPr>
          <w:rFonts w:hint="eastAsia"/>
          <w:szCs w:val="32"/>
        </w:rPr>
        <w:t>两人后</w:t>
      </w:r>
      <w:r w:rsidR="00C1231B">
        <w:rPr>
          <w:rFonts w:hint="eastAsia"/>
          <w:szCs w:val="32"/>
        </w:rPr>
        <w:t>人员经费、公用经费有所增加。</w:t>
      </w:r>
    </w:p>
    <w:p w:rsidR="006E236E" w:rsidRPr="00222BD1" w:rsidRDefault="006E236E" w:rsidP="006E236E">
      <w:pPr>
        <w:spacing w:line="550" w:lineRule="exact"/>
        <w:ind w:firstLineChars="200" w:firstLine="640"/>
        <w:rPr>
          <w:rFonts w:ascii="方正黑体_GBK" w:eastAsia="方正黑体_GBK"/>
          <w:szCs w:val="32"/>
        </w:rPr>
      </w:pPr>
      <w:r w:rsidRPr="00222BD1">
        <w:rPr>
          <w:rFonts w:ascii="方正黑体_GBK" w:eastAsia="方正黑体_GBK"/>
          <w:szCs w:val="32"/>
        </w:rPr>
        <w:t>五、财政拨款支出决算情况说明</w:t>
      </w:r>
    </w:p>
    <w:p w:rsidR="006E236E" w:rsidRPr="006D5FF4" w:rsidRDefault="006E236E" w:rsidP="00DB03C6">
      <w:pPr>
        <w:spacing w:line="550" w:lineRule="exact"/>
        <w:ind w:firstLineChars="200" w:firstLine="640"/>
        <w:rPr>
          <w:szCs w:val="32"/>
        </w:rPr>
      </w:pPr>
      <w:r w:rsidRPr="006D5FF4">
        <w:rPr>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sidR="00FE7F8C">
        <w:rPr>
          <w:szCs w:val="32"/>
        </w:rPr>
        <w:t>南通市环境保护宣教中心</w:t>
      </w:r>
      <w:r w:rsidR="00FE7F8C">
        <w:rPr>
          <w:szCs w:val="32"/>
        </w:rPr>
        <w:t>201</w:t>
      </w:r>
      <w:r w:rsidR="00FE7F8C">
        <w:rPr>
          <w:rFonts w:hint="eastAsia"/>
          <w:szCs w:val="32"/>
        </w:rPr>
        <w:t>7</w:t>
      </w:r>
      <w:r w:rsidR="00FE7F8C">
        <w:rPr>
          <w:szCs w:val="32"/>
        </w:rPr>
        <w:t>年财政拨款支出</w:t>
      </w:r>
      <w:r w:rsidR="00FE7F8C">
        <w:rPr>
          <w:rFonts w:hint="eastAsia"/>
          <w:szCs w:val="32"/>
        </w:rPr>
        <w:t>239.37</w:t>
      </w:r>
      <w:r w:rsidR="00FE7F8C">
        <w:rPr>
          <w:szCs w:val="32"/>
        </w:rPr>
        <w:t>万元，占本年支出合计的</w:t>
      </w:r>
      <w:r w:rsidR="00FE7F8C">
        <w:rPr>
          <w:rFonts w:hint="eastAsia"/>
          <w:szCs w:val="32"/>
        </w:rPr>
        <w:t>100</w:t>
      </w:r>
      <w:r w:rsidR="00FE7F8C">
        <w:rPr>
          <w:szCs w:val="32"/>
        </w:rPr>
        <w:t>%</w:t>
      </w:r>
      <w:r w:rsidR="00FE7F8C">
        <w:rPr>
          <w:szCs w:val="32"/>
        </w:rPr>
        <w:t>。与上年相比，财政拨款支出各</w:t>
      </w:r>
      <w:r w:rsidR="00FE7F8C">
        <w:rPr>
          <w:rFonts w:hint="eastAsia"/>
          <w:szCs w:val="32"/>
        </w:rPr>
        <w:t>增加</w:t>
      </w:r>
      <w:r w:rsidR="00FE7F8C">
        <w:rPr>
          <w:rFonts w:hint="eastAsia"/>
          <w:szCs w:val="32"/>
        </w:rPr>
        <w:t>33.16</w:t>
      </w:r>
      <w:r w:rsidR="00FE7F8C">
        <w:rPr>
          <w:szCs w:val="32"/>
        </w:rPr>
        <w:t>万元，</w:t>
      </w:r>
      <w:r w:rsidR="00FE7F8C">
        <w:rPr>
          <w:rFonts w:hint="eastAsia"/>
          <w:szCs w:val="32"/>
        </w:rPr>
        <w:t>增加</w:t>
      </w:r>
      <w:r w:rsidR="00FE7F8C">
        <w:rPr>
          <w:szCs w:val="32"/>
        </w:rPr>
        <w:t xml:space="preserve"> </w:t>
      </w:r>
      <w:r w:rsidR="00FE7F8C">
        <w:rPr>
          <w:rFonts w:hint="eastAsia"/>
          <w:szCs w:val="32"/>
        </w:rPr>
        <w:t>16.08</w:t>
      </w:r>
      <w:r w:rsidR="00FE7F8C">
        <w:rPr>
          <w:szCs w:val="32"/>
        </w:rPr>
        <w:t>%</w:t>
      </w:r>
      <w:r w:rsidR="00FE7F8C">
        <w:rPr>
          <w:szCs w:val="32"/>
        </w:rPr>
        <w:t>。</w:t>
      </w:r>
      <w:r w:rsidR="00FE7F8C" w:rsidRPr="00FE7F8C">
        <w:rPr>
          <w:szCs w:val="32"/>
        </w:rPr>
        <w:t>主要原因是</w:t>
      </w:r>
      <w:r w:rsidR="00C1231B" w:rsidRPr="004D6A84">
        <w:rPr>
          <w:rFonts w:hint="eastAsia"/>
          <w:szCs w:val="32"/>
        </w:rPr>
        <w:t>单位</w:t>
      </w:r>
      <w:r w:rsidR="00C1231B">
        <w:rPr>
          <w:rFonts w:hint="eastAsia"/>
          <w:szCs w:val="32"/>
        </w:rPr>
        <w:t>2017</w:t>
      </w:r>
      <w:r w:rsidR="00C1231B">
        <w:rPr>
          <w:rFonts w:hint="eastAsia"/>
          <w:szCs w:val="32"/>
        </w:rPr>
        <w:t>年</w:t>
      </w:r>
      <w:r w:rsidR="00C1231B">
        <w:rPr>
          <w:rFonts w:hint="eastAsia"/>
          <w:szCs w:val="32"/>
        </w:rPr>
        <w:t>8</w:t>
      </w:r>
      <w:r w:rsidR="00C1231B">
        <w:rPr>
          <w:rFonts w:hint="eastAsia"/>
          <w:szCs w:val="32"/>
        </w:rPr>
        <w:t>月</w:t>
      </w:r>
      <w:r w:rsidR="00C1231B" w:rsidRPr="004D6A84">
        <w:rPr>
          <w:rFonts w:hint="eastAsia"/>
          <w:szCs w:val="32"/>
        </w:rPr>
        <w:t>新</w:t>
      </w:r>
      <w:r w:rsidR="00C1231B">
        <w:rPr>
          <w:rFonts w:hint="eastAsia"/>
          <w:szCs w:val="32"/>
        </w:rPr>
        <w:t>调入</w:t>
      </w:r>
      <w:r w:rsidR="00C1231B" w:rsidRPr="004D6A84">
        <w:rPr>
          <w:rFonts w:hint="eastAsia"/>
          <w:szCs w:val="32"/>
        </w:rPr>
        <w:t>两人后</w:t>
      </w:r>
      <w:r w:rsidR="00C1231B">
        <w:rPr>
          <w:rFonts w:hint="eastAsia"/>
          <w:szCs w:val="32"/>
        </w:rPr>
        <w:t>人员经费、公用经费有所增加。</w:t>
      </w:r>
    </w:p>
    <w:p w:rsidR="00C1231B" w:rsidRDefault="00FE7F8C" w:rsidP="006E236E">
      <w:pPr>
        <w:spacing w:line="550" w:lineRule="exact"/>
        <w:ind w:firstLineChars="200" w:firstLine="640"/>
        <w:rPr>
          <w:szCs w:val="32"/>
        </w:rPr>
      </w:pPr>
      <w:r>
        <w:rPr>
          <w:szCs w:val="32"/>
        </w:rPr>
        <w:t>南通市环境保护宣教中心</w:t>
      </w:r>
      <w:r>
        <w:rPr>
          <w:szCs w:val="32"/>
        </w:rPr>
        <w:t>201</w:t>
      </w:r>
      <w:r>
        <w:rPr>
          <w:rFonts w:hint="eastAsia"/>
          <w:szCs w:val="32"/>
        </w:rPr>
        <w:t>7</w:t>
      </w:r>
      <w:r>
        <w:rPr>
          <w:szCs w:val="32"/>
        </w:rPr>
        <w:t>年度财政拨款支出年初预算为</w:t>
      </w:r>
      <w:r>
        <w:rPr>
          <w:rFonts w:hint="eastAsia"/>
          <w:szCs w:val="32"/>
        </w:rPr>
        <w:t>225.7</w:t>
      </w:r>
      <w:r>
        <w:rPr>
          <w:szCs w:val="32"/>
        </w:rPr>
        <w:t>万元，支出决算为</w:t>
      </w:r>
      <w:r>
        <w:rPr>
          <w:rFonts w:hint="eastAsia"/>
          <w:szCs w:val="32"/>
        </w:rPr>
        <w:t>239.37</w:t>
      </w:r>
      <w:r>
        <w:rPr>
          <w:szCs w:val="32"/>
        </w:rPr>
        <w:t>万元，完成年初预算的</w:t>
      </w:r>
      <w:r>
        <w:rPr>
          <w:rFonts w:hint="eastAsia"/>
          <w:szCs w:val="32"/>
        </w:rPr>
        <w:t>106.06</w:t>
      </w:r>
      <w:r>
        <w:rPr>
          <w:szCs w:val="32"/>
        </w:rPr>
        <w:t>%</w:t>
      </w:r>
      <w:r>
        <w:rPr>
          <w:szCs w:val="32"/>
        </w:rPr>
        <w:t>。决算数</w:t>
      </w:r>
      <w:r>
        <w:rPr>
          <w:rFonts w:hint="eastAsia"/>
          <w:szCs w:val="32"/>
        </w:rPr>
        <w:t>大于</w:t>
      </w:r>
      <w:r>
        <w:rPr>
          <w:szCs w:val="32"/>
        </w:rPr>
        <w:t>年初预算的主要原因是</w:t>
      </w:r>
      <w:r w:rsidR="00C1231B" w:rsidRPr="004D6A84">
        <w:rPr>
          <w:rFonts w:hint="eastAsia"/>
          <w:szCs w:val="32"/>
        </w:rPr>
        <w:t>单位</w:t>
      </w:r>
      <w:r w:rsidR="00C1231B">
        <w:rPr>
          <w:rFonts w:hint="eastAsia"/>
          <w:szCs w:val="32"/>
        </w:rPr>
        <w:t>2017</w:t>
      </w:r>
      <w:r w:rsidR="00C1231B">
        <w:rPr>
          <w:rFonts w:hint="eastAsia"/>
          <w:szCs w:val="32"/>
        </w:rPr>
        <w:t>年</w:t>
      </w:r>
      <w:r w:rsidR="00C1231B">
        <w:rPr>
          <w:rFonts w:hint="eastAsia"/>
          <w:szCs w:val="32"/>
        </w:rPr>
        <w:t>8</w:t>
      </w:r>
      <w:r w:rsidR="00C1231B">
        <w:rPr>
          <w:rFonts w:hint="eastAsia"/>
          <w:szCs w:val="32"/>
        </w:rPr>
        <w:t>月</w:t>
      </w:r>
      <w:r w:rsidR="00C1231B" w:rsidRPr="004D6A84">
        <w:rPr>
          <w:rFonts w:hint="eastAsia"/>
          <w:szCs w:val="32"/>
        </w:rPr>
        <w:t>新</w:t>
      </w:r>
      <w:r w:rsidR="00C1231B">
        <w:rPr>
          <w:rFonts w:hint="eastAsia"/>
          <w:szCs w:val="32"/>
        </w:rPr>
        <w:t>调入</w:t>
      </w:r>
      <w:r w:rsidR="00C1231B" w:rsidRPr="004D6A84">
        <w:rPr>
          <w:rFonts w:hint="eastAsia"/>
          <w:szCs w:val="32"/>
        </w:rPr>
        <w:t>两人后</w:t>
      </w:r>
      <w:r w:rsidR="00C1231B">
        <w:rPr>
          <w:rFonts w:hint="eastAsia"/>
          <w:szCs w:val="32"/>
        </w:rPr>
        <w:t>人员经费、公用经费有所增加。</w:t>
      </w:r>
    </w:p>
    <w:p w:rsidR="00DB03C6" w:rsidRDefault="006E236E" w:rsidP="006E236E">
      <w:pPr>
        <w:spacing w:line="550" w:lineRule="exact"/>
        <w:ind w:firstLineChars="200" w:firstLine="640"/>
        <w:rPr>
          <w:szCs w:val="32"/>
        </w:rPr>
      </w:pPr>
      <w:r w:rsidRPr="006D5FF4">
        <w:rPr>
          <w:szCs w:val="32"/>
        </w:rPr>
        <w:t>其中：</w:t>
      </w:r>
    </w:p>
    <w:p w:rsidR="00DB03C6" w:rsidRPr="00973BF9" w:rsidRDefault="006E236E" w:rsidP="00DB03C6">
      <w:pPr>
        <w:widowControl/>
        <w:spacing w:line="550" w:lineRule="exact"/>
        <w:ind w:firstLineChars="200" w:firstLine="640"/>
        <w:jc w:val="left"/>
        <w:rPr>
          <w:rFonts w:ascii="宋体" w:hAnsi="宋体" w:cs="宋体"/>
          <w:color w:val="000000"/>
          <w:sz w:val="24"/>
          <w:szCs w:val="24"/>
        </w:rPr>
      </w:pPr>
      <w:r w:rsidRPr="006D5FF4">
        <w:rPr>
          <w:szCs w:val="32"/>
        </w:rPr>
        <w:t xml:space="preserve"> </w:t>
      </w:r>
      <w:r w:rsidR="00DB03C6" w:rsidRPr="00973BF9">
        <w:rPr>
          <w:rFonts w:ascii="方正仿宋_GBK" w:hAnsi="方正仿宋_GBK" w:cs="方正仿宋_GBK" w:hint="eastAsia"/>
          <w:color w:val="000000"/>
          <w:szCs w:val="32"/>
        </w:rPr>
        <w:t>（</w:t>
      </w:r>
      <w:r w:rsidR="00DB03C6">
        <w:rPr>
          <w:rFonts w:ascii="方正仿宋_GBK" w:hAnsi="方正仿宋_GBK" w:cs="方正仿宋_GBK" w:hint="eastAsia"/>
          <w:color w:val="000000"/>
          <w:szCs w:val="32"/>
        </w:rPr>
        <w:t>一</w:t>
      </w:r>
      <w:r w:rsidR="00DB03C6" w:rsidRPr="00973BF9">
        <w:rPr>
          <w:rFonts w:ascii="方正仿宋_GBK" w:hAnsi="方正仿宋_GBK" w:cs="方正仿宋_GBK" w:hint="eastAsia"/>
          <w:color w:val="000000"/>
          <w:szCs w:val="32"/>
        </w:rPr>
        <w:t>）节能环保支出（类）</w:t>
      </w:r>
    </w:p>
    <w:p w:rsidR="003148F2" w:rsidRDefault="005E47EF" w:rsidP="003148F2">
      <w:pPr>
        <w:widowControl/>
        <w:spacing w:line="550" w:lineRule="exact"/>
        <w:ind w:firstLineChars="200" w:firstLine="640"/>
        <w:jc w:val="left"/>
        <w:rPr>
          <w:szCs w:val="32"/>
        </w:rPr>
      </w:pPr>
      <w:r w:rsidRPr="00181467">
        <w:rPr>
          <w:rFonts w:ascii="方正仿宋_GBK" w:hAnsi="方正仿宋_GBK" w:cs="方正仿宋_GBK"/>
          <w:color w:val="000000"/>
          <w:szCs w:val="32"/>
        </w:rPr>
        <w:t>1．</w:t>
      </w:r>
      <w:r w:rsidR="00DB03C6" w:rsidRPr="00973BF9">
        <w:rPr>
          <w:rFonts w:ascii="方正仿宋_GBK" w:hAnsi="方正仿宋_GBK" w:cs="方正仿宋_GBK" w:hint="eastAsia"/>
          <w:color w:val="000000"/>
          <w:szCs w:val="32"/>
        </w:rPr>
        <w:t>环境保护管理事务（款）环境保护宣传（项）。年初预算为</w:t>
      </w:r>
      <w:r w:rsidR="00507309">
        <w:rPr>
          <w:rFonts w:ascii="方正仿宋_GBK" w:hAnsi="方正仿宋_GBK" w:cs="方正仿宋_GBK" w:hint="eastAsia"/>
          <w:color w:val="000000"/>
          <w:szCs w:val="32"/>
        </w:rPr>
        <w:t>211.66</w:t>
      </w:r>
      <w:r w:rsidR="00DB03C6" w:rsidRPr="00973BF9">
        <w:rPr>
          <w:rFonts w:ascii="方正仿宋_GBK" w:hAnsi="方正仿宋_GBK" w:cs="方正仿宋_GBK" w:hint="eastAsia"/>
          <w:color w:val="000000"/>
          <w:szCs w:val="32"/>
        </w:rPr>
        <w:t>万元，支出决算为</w:t>
      </w:r>
      <w:r w:rsidR="00507309">
        <w:rPr>
          <w:rFonts w:ascii="方正仿宋_GBK" w:hAnsi="方正仿宋_GBK" w:cs="方正仿宋_GBK" w:hint="eastAsia"/>
          <w:color w:val="000000"/>
          <w:szCs w:val="32"/>
        </w:rPr>
        <w:t>224.17</w:t>
      </w:r>
      <w:r w:rsidR="00DB03C6" w:rsidRPr="00973BF9">
        <w:rPr>
          <w:rFonts w:ascii="方正仿宋_GBK" w:hAnsi="方正仿宋_GBK" w:cs="方正仿宋_GBK" w:hint="eastAsia"/>
          <w:color w:val="000000"/>
          <w:szCs w:val="32"/>
        </w:rPr>
        <w:t>万元，完成年初预算的</w:t>
      </w:r>
      <w:r w:rsidR="00507309">
        <w:rPr>
          <w:rFonts w:ascii="方正仿宋_GBK" w:hAnsi="方正仿宋_GBK" w:cs="方正仿宋_GBK" w:hint="eastAsia"/>
          <w:color w:val="000000"/>
          <w:szCs w:val="32"/>
        </w:rPr>
        <w:t>105.92</w:t>
      </w:r>
      <w:r w:rsidR="00DB03C6" w:rsidRPr="00973BF9">
        <w:rPr>
          <w:rFonts w:ascii="方正仿宋_GBK" w:hAnsi="方正仿宋_GBK" w:cs="方正仿宋_GBK" w:hint="eastAsia"/>
          <w:color w:val="000000"/>
          <w:szCs w:val="32"/>
        </w:rPr>
        <w:t xml:space="preserve"> %。决算数</w:t>
      </w:r>
      <w:r w:rsidR="00A2270B">
        <w:rPr>
          <w:rFonts w:ascii="方正仿宋_GBK" w:hAnsi="方正仿宋_GBK" w:cs="方正仿宋_GBK" w:hint="eastAsia"/>
          <w:color w:val="000000"/>
          <w:szCs w:val="32"/>
        </w:rPr>
        <w:t>大</w:t>
      </w:r>
      <w:r w:rsidR="00DB03C6" w:rsidRPr="00973BF9">
        <w:rPr>
          <w:rFonts w:ascii="方正仿宋_GBK" w:hAnsi="方正仿宋_GBK" w:cs="方正仿宋_GBK" w:hint="eastAsia"/>
          <w:color w:val="000000"/>
          <w:szCs w:val="32"/>
        </w:rPr>
        <w:t>于预算数的主要原因</w:t>
      </w:r>
      <w:r w:rsidR="003148F2">
        <w:rPr>
          <w:szCs w:val="32"/>
        </w:rPr>
        <w:t>是</w:t>
      </w:r>
      <w:r w:rsidR="003148F2" w:rsidRPr="004D6A84">
        <w:rPr>
          <w:rFonts w:hint="eastAsia"/>
          <w:szCs w:val="32"/>
        </w:rPr>
        <w:t>单位</w:t>
      </w:r>
      <w:r w:rsidR="003148F2">
        <w:rPr>
          <w:rFonts w:hint="eastAsia"/>
          <w:szCs w:val="32"/>
        </w:rPr>
        <w:t>2017</w:t>
      </w:r>
      <w:r w:rsidR="003148F2">
        <w:rPr>
          <w:rFonts w:hint="eastAsia"/>
          <w:szCs w:val="32"/>
        </w:rPr>
        <w:t>年</w:t>
      </w:r>
      <w:r w:rsidR="003148F2">
        <w:rPr>
          <w:rFonts w:hint="eastAsia"/>
          <w:szCs w:val="32"/>
        </w:rPr>
        <w:t>8</w:t>
      </w:r>
      <w:r w:rsidR="003148F2">
        <w:rPr>
          <w:rFonts w:hint="eastAsia"/>
          <w:szCs w:val="32"/>
        </w:rPr>
        <w:t>月</w:t>
      </w:r>
      <w:r w:rsidR="003148F2" w:rsidRPr="004D6A84">
        <w:rPr>
          <w:rFonts w:hint="eastAsia"/>
          <w:szCs w:val="32"/>
        </w:rPr>
        <w:t>新</w:t>
      </w:r>
      <w:r w:rsidR="003148F2">
        <w:rPr>
          <w:rFonts w:hint="eastAsia"/>
          <w:szCs w:val="32"/>
        </w:rPr>
        <w:t>调入</w:t>
      </w:r>
      <w:r w:rsidR="003148F2" w:rsidRPr="004D6A84">
        <w:rPr>
          <w:rFonts w:hint="eastAsia"/>
          <w:szCs w:val="32"/>
        </w:rPr>
        <w:t>两人后</w:t>
      </w:r>
      <w:r w:rsidR="003148F2">
        <w:rPr>
          <w:rFonts w:hint="eastAsia"/>
          <w:szCs w:val="32"/>
        </w:rPr>
        <w:t>人员经费、公用经费有所增加。</w:t>
      </w:r>
    </w:p>
    <w:p w:rsidR="006E236E" w:rsidRDefault="00DB03C6" w:rsidP="003148F2">
      <w:pPr>
        <w:widowControl/>
        <w:spacing w:line="550" w:lineRule="exact"/>
        <w:ind w:firstLineChars="200" w:firstLine="640"/>
        <w:jc w:val="left"/>
        <w:rPr>
          <w:rFonts w:ascii="方正仿宋_GBK" w:hAnsi="方正仿宋_GBK" w:cs="方正仿宋_GBK"/>
          <w:color w:val="000000"/>
          <w:szCs w:val="32"/>
        </w:rPr>
      </w:pPr>
      <w:r w:rsidRPr="00973BF9">
        <w:rPr>
          <w:rFonts w:ascii="方正仿宋_GBK" w:hAnsi="方正仿宋_GBK" w:cs="方正仿宋_GBK" w:hint="eastAsia"/>
          <w:color w:val="000000"/>
          <w:szCs w:val="32"/>
        </w:rPr>
        <w:t>（</w:t>
      </w:r>
      <w:r>
        <w:rPr>
          <w:rFonts w:ascii="方正仿宋_GBK" w:hAnsi="方正仿宋_GBK" w:cs="方正仿宋_GBK" w:hint="eastAsia"/>
          <w:color w:val="000000"/>
          <w:szCs w:val="32"/>
        </w:rPr>
        <w:t>二</w:t>
      </w:r>
      <w:r w:rsidRPr="00973BF9">
        <w:rPr>
          <w:rFonts w:ascii="方正仿宋_GBK" w:hAnsi="方正仿宋_GBK" w:cs="方正仿宋_GBK" w:hint="eastAsia"/>
          <w:color w:val="000000"/>
          <w:szCs w:val="32"/>
        </w:rPr>
        <w:t>）</w:t>
      </w:r>
      <w:r>
        <w:rPr>
          <w:rFonts w:ascii="方正仿宋_GBK" w:hAnsi="方正仿宋_GBK" w:cs="方正仿宋_GBK" w:hint="eastAsia"/>
          <w:color w:val="000000"/>
          <w:szCs w:val="32"/>
        </w:rPr>
        <w:t>住房保障支出</w:t>
      </w:r>
      <w:r w:rsidRPr="00973BF9">
        <w:rPr>
          <w:rFonts w:ascii="方正仿宋_GBK" w:hAnsi="方正仿宋_GBK" w:cs="方正仿宋_GBK" w:hint="eastAsia"/>
          <w:color w:val="000000"/>
          <w:szCs w:val="32"/>
        </w:rPr>
        <w:t>（类）</w:t>
      </w:r>
    </w:p>
    <w:p w:rsidR="00181467" w:rsidRPr="00181467" w:rsidRDefault="00181467" w:rsidP="00181467">
      <w:pPr>
        <w:spacing w:line="580" w:lineRule="exact"/>
        <w:ind w:firstLineChars="200" w:firstLine="640"/>
        <w:rPr>
          <w:rFonts w:ascii="方正仿宋_GBK" w:hAnsi="方正仿宋_GBK" w:cs="方正仿宋_GBK"/>
          <w:color w:val="000000"/>
          <w:szCs w:val="32"/>
        </w:rPr>
      </w:pPr>
      <w:r w:rsidRPr="00181467">
        <w:rPr>
          <w:rFonts w:ascii="方正仿宋_GBK" w:hAnsi="方正仿宋_GBK" w:cs="方正仿宋_GBK"/>
          <w:color w:val="000000"/>
          <w:szCs w:val="32"/>
        </w:rPr>
        <w:t>1．</w:t>
      </w:r>
      <w:r w:rsidRPr="00181467">
        <w:rPr>
          <w:rFonts w:ascii="方正仿宋_GBK" w:hAnsi="方正仿宋_GBK" w:cs="方正仿宋_GBK" w:hint="eastAsia"/>
          <w:color w:val="000000"/>
          <w:szCs w:val="32"/>
        </w:rPr>
        <w:t>住房改革支出</w:t>
      </w:r>
      <w:r w:rsidRPr="00181467">
        <w:rPr>
          <w:rFonts w:ascii="方正仿宋_GBK" w:hAnsi="方正仿宋_GBK" w:cs="方正仿宋_GBK"/>
          <w:color w:val="000000"/>
          <w:szCs w:val="32"/>
        </w:rPr>
        <w:t>（款）</w:t>
      </w:r>
      <w:r w:rsidRPr="00181467">
        <w:rPr>
          <w:rFonts w:ascii="方正仿宋_GBK" w:hAnsi="方正仿宋_GBK" w:cs="方正仿宋_GBK" w:hint="eastAsia"/>
          <w:color w:val="000000"/>
          <w:szCs w:val="32"/>
        </w:rPr>
        <w:t>住房公积金</w:t>
      </w:r>
      <w:r w:rsidRPr="00181467">
        <w:rPr>
          <w:rFonts w:ascii="方正仿宋_GBK" w:hAnsi="方正仿宋_GBK" w:cs="方正仿宋_GBK"/>
          <w:color w:val="000000"/>
          <w:szCs w:val="32"/>
        </w:rPr>
        <w:t>（项）</w:t>
      </w:r>
      <w:r w:rsidR="00D874E1">
        <w:rPr>
          <w:rFonts w:ascii="方正仿宋_GBK" w:hAnsi="方正仿宋_GBK" w:cs="方正仿宋_GBK" w:hint="eastAsia"/>
          <w:color w:val="000000"/>
          <w:szCs w:val="32"/>
        </w:rPr>
        <w:t>。</w:t>
      </w:r>
      <w:r w:rsidR="00D874E1" w:rsidRPr="00D614D5">
        <w:rPr>
          <w:rFonts w:ascii="方正仿宋_GBK" w:hAnsi="方正仿宋_GBK" w:cs="方正仿宋_GBK"/>
          <w:color w:val="000000"/>
          <w:szCs w:val="32"/>
        </w:rPr>
        <w:t>年初预算</w:t>
      </w:r>
      <w:r w:rsidR="00D874E1" w:rsidRPr="00D614D5">
        <w:rPr>
          <w:rFonts w:ascii="方正仿宋_GBK" w:hAnsi="方正仿宋_GBK" w:cs="方正仿宋_GBK"/>
          <w:color w:val="000000"/>
          <w:szCs w:val="32"/>
        </w:rPr>
        <w:lastRenderedPageBreak/>
        <w:t>为</w:t>
      </w:r>
      <w:r w:rsidR="00B61CA4">
        <w:rPr>
          <w:rFonts w:ascii="方正仿宋_GBK" w:hAnsi="方正仿宋_GBK" w:cs="方正仿宋_GBK" w:hint="eastAsia"/>
          <w:color w:val="000000"/>
          <w:szCs w:val="32"/>
        </w:rPr>
        <w:t>11.26</w:t>
      </w:r>
      <w:r w:rsidR="00D874E1" w:rsidRPr="00D614D5">
        <w:rPr>
          <w:rFonts w:ascii="方正仿宋_GBK" w:hAnsi="方正仿宋_GBK" w:cs="方正仿宋_GBK"/>
          <w:color w:val="000000"/>
          <w:szCs w:val="32"/>
        </w:rPr>
        <w:t>万元，支出决算为</w:t>
      </w:r>
      <w:r w:rsidR="00B61CA4">
        <w:rPr>
          <w:rFonts w:ascii="方正仿宋_GBK" w:hAnsi="方正仿宋_GBK" w:cs="方正仿宋_GBK" w:hint="eastAsia"/>
          <w:color w:val="000000"/>
          <w:szCs w:val="32"/>
        </w:rPr>
        <w:t>11.26</w:t>
      </w:r>
      <w:r w:rsidR="00D874E1" w:rsidRPr="00D614D5">
        <w:rPr>
          <w:rFonts w:ascii="方正仿宋_GBK" w:hAnsi="方正仿宋_GBK" w:cs="方正仿宋_GBK"/>
          <w:color w:val="000000"/>
          <w:szCs w:val="32"/>
        </w:rPr>
        <w:t>万元，完成年初预算的</w:t>
      </w:r>
      <w:r w:rsidR="00B61CA4">
        <w:rPr>
          <w:rFonts w:ascii="方正仿宋_GBK" w:hAnsi="方正仿宋_GBK" w:cs="方正仿宋_GBK" w:hint="eastAsia"/>
          <w:color w:val="000000"/>
          <w:szCs w:val="32"/>
        </w:rPr>
        <w:t>100</w:t>
      </w:r>
      <w:r w:rsidR="00D874E1" w:rsidRPr="00D614D5">
        <w:rPr>
          <w:rFonts w:ascii="方正仿宋_GBK" w:hAnsi="方正仿宋_GBK" w:cs="方正仿宋_GBK"/>
          <w:color w:val="000000"/>
          <w:szCs w:val="32"/>
        </w:rPr>
        <w:t>%。</w:t>
      </w:r>
    </w:p>
    <w:p w:rsidR="00181467" w:rsidRPr="00181467" w:rsidRDefault="00181467" w:rsidP="00181467">
      <w:pPr>
        <w:spacing w:line="550" w:lineRule="exact"/>
        <w:ind w:firstLineChars="200" w:firstLine="640"/>
        <w:rPr>
          <w:rFonts w:ascii="方正仿宋_GBK" w:hAnsi="方正仿宋_GBK" w:cs="方正仿宋_GBK"/>
          <w:color w:val="000000"/>
          <w:szCs w:val="32"/>
        </w:rPr>
      </w:pPr>
      <w:r w:rsidRPr="00181467">
        <w:rPr>
          <w:rFonts w:ascii="方正仿宋_GBK" w:hAnsi="方正仿宋_GBK" w:cs="方正仿宋_GBK"/>
          <w:color w:val="000000"/>
          <w:szCs w:val="32"/>
        </w:rPr>
        <w:t>2</w:t>
      </w:r>
      <w:r>
        <w:rPr>
          <w:rFonts w:ascii="方正仿宋_GBK" w:hAnsi="方正仿宋_GBK" w:cs="方正仿宋_GBK" w:hint="eastAsia"/>
          <w:color w:val="000000"/>
          <w:szCs w:val="32"/>
        </w:rPr>
        <w:t>．</w:t>
      </w:r>
      <w:r w:rsidRPr="00181467">
        <w:rPr>
          <w:rFonts w:ascii="方正仿宋_GBK" w:hAnsi="方正仿宋_GBK" w:cs="方正仿宋_GBK" w:hint="eastAsia"/>
          <w:color w:val="000000"/>
          <w:szCs w:val="32"/>
        </w:rPr>
        <w:t>住房改革支出</w:t>
      </w:r>
      <w:r w:rsidRPr="00181467">
        <w:rPr>
          <w:rFonts w:ascii="方正仿宋_GBK" w:hAnsi="方正仿宋_GBK" w:cs="方正仿宋_GBK"/>
          <w:color w:val="000000"/>
          <w:szCs w:val="32"/>
        </w:rPr>
        <w:t>（款）</w:t>
      </w:r>
      <w:r w:rsidRPr="00181467">
        <w:rPr>
          <w:rFonts w:ascii="方正仿宋_GBK" w:hAnsi="方正仿宋_GBK" w:cs="方正仿宋_GBK" w:hint="eastAsia"/>
          <w:color w:val="000000"/>
          <w:szCs w:val="32"/>
        </w:rPr>
        <w:t>提租补贴</w:t>
      </w:r>
      <w:r w:rsidRPr="00181467">
        <w:rPr>
          <w:rFonts w:ascii="方正仿宋_GBK" w:hAnsi="方正仿宋_GBK" w:cs="方正仿宋_GBK"/>
          <w:color w:val="000000"/>
          <w:szCs w:val="32"/>
        </w:rPr>
        <w:t>（项）</w:t>
      </w:r>
      <w:r w:rsidR="00D874E1">
        <w:rPr>
          <w:rFonts w:ascii="方正仿宋_GBK" w:hAnsi="方正仿宋_GBK" w:cs="方正仿宋_GBK" w:hint="eastAsia"/>
          <w:color w:val="000000"/>
          <w:szCs w:val="32"/>
        </w:rPr>
        <w:t>。</w:t>
      </w:r>
      <w:r w:rsidR="00D874E1" w:rsidRPr="00D614D5">
        <w:rPr>
          <w:rFonts w:ascii="方正仿宋_GBK" w:hAnsi="方正仿宋_GBK" w:cs="方正仿宋_GBK"/>
          <w:color w:val="000000"/>
          <w:szCs w:val="32"/>
        </w:rPr>
        <w:t>年初预算为</w:t>
      </w:r>
      <w:r w:rsidR="00B61CA4">
        <w:rPr>
          <w:rFonts w:ascii="方正仿宋_GBK" w:hAnsi="方正仿宋_GBK" w:cs="方正仿宋_GBK" w:hint="eastAsia"/>
          <w:color w:val="000000"/>
          <w:szCs w:val="32"/>
        </w:rPr>
        <w:t>2.78</w:t>
      </w:r>
      <w:r w:rsidR="00D874E1" w:rsidRPr="00D614D5">
        <w:rPr>
          <w:rFonts w:ascii="方正仿宋_GBK" w:hAnsi="方正仿宋_GBK" w:cs="方正仿宋_GBK"/>
          <w:color w:val="000000"/>
          <w:szCs w:val="32"/>
        </w:rPr>
        <w:t>万元，支出决算为</w:t>
      </w:r>
      <w:r w:rsidR="00B61CA4">
        <w:rPr>
          <w:rFonts w:ascii="方正仿宋_GBK" w:hAnsi="方正仿宋_GBK" w:cs="方正仿宋_GBK" w:hint="eastAsia"/>
          <w:color w:val="000000"/>
          <w:szCs w:val="32"/>
        </w:rPr>
        <w:t>3.93</w:t>
      </w:r>
      <w:r w:rsidR="00D874E1" w:rsidRPr="00D614D5">
        <w:rPr>
          <w:rFonts w:ascii="方正仿宋_GBK" w:hAnsi="方正仿宋_GBK" w:cs="方正仿宋_GBK"/>
          <w:color w:val="000000"/>
          <w:szCs w:val="32"/>
        </w:rPr>
        <w:t>万元，完成年初预算的</w:t>
      </w:r>
      <w:r w:rsidR="00B61CA4">
        <w:rPr>
          <w:rFonts w:ascii="方正仿宋_GBK" w:hAnsi="方正仿宋_GBK" w:cs="方正仿宋_GBK" w:hint="eastAsia"/>
          <w:color w:val="000000"/>
          <w:szCs w:val="32"/>
        </w:rPr>
        <w:t>141.37</w:t>
      </w:r>
      <w:r w:rsidR="00D874E1" w:rsidRPr="00D614D5">
        <w:rPr>
          <w:rFonts w:ascii="方正仿宋_GBK" w:hAnsi="方正仿宋_GBK" w:cs="方正仿宋_GBK"/>
          <w:color w:val="000000"/>
          <w:szCs w:val="32"/>
        </w:rPr>
        <w:t>%。决算数大于预算数的主要原因</w:t>
      </w:r>
      <w:r w:rsidR="00D614D5" w:rsidRPr="00D614D5">
        <w:rPr>
          <w:rFonts w:ascii="方正仿宋_GBK" w:hAnsi="方正仿宋_GBK" w:cs="方正仿宋_GBK"/>
          <w:color w:val="000000"/>
          <w:szCs w:val="32"/>
        </w:rPr>
        <w:t>是</w:t>
      </w:r>
      <w:r w:rsidR="00D614D5" w:rsidRPr="00D614D5">
        <w:rPr>
          <w:rFonts w:ascii="方正仿宋_GBK" w:hAnsi="方正仿宋_GBK" w:cs="方正仿宋_GBK" w:hint="eastAsia"/>
          <w:color w:val="000000"/>
          <w:szCs w:val="32"/>
        </w:rPr>
        <w:t>按照《关于调整市级机关事业单位新老职工住房补</w:t>
      </w:r>
      <w:r w:rsidR="00D614D5" w:rsidRPr="00D614D5">
        <w:rPr>
          <w:rFonts w:hint="eastAsia"/>
          <w:szCs w:val="32"/>
        </w:rPr>
        <w:t>贴比例的通知》（通房发</w:t>
      </w:r>
      <w:r w:rsidR="00D614D5" w:rsidRPr="00D614D5">
        <w:rPr>
          <w:szCs w:val="32"/>
        </w:rPr>
        <w:t>[2017]194</w:t>
      </w:r>
      <w:r w:rsidR="00D614D5" w:rsidRPr="00D614D5">
        <w:rPr>
          <w:rFonts w:hint="eastAsia"/>
          <w:szCs w:val="32"/>
        </w:rPr>
        <w:t>号）规定比例调整提租补贴</w:t>
      </w:r>
      <w:r w:rsidR="00D614D5" w:rsidRPr="00D614D5">
        <w:rPr>
          <w:szCs w:val="32"/>
        </w:rPr>
        <w:t>。</w:t>
      </w:r>
    </w:p>
    <w:p w:rsidR="006E236E" w:rsidRPr="00222BD1" w:rsidRDefault="006E236E" w:rsidP="006E236E">
      <w:pPr>
        <w:spacing w:line="550" w:lineRule="exact"/>
        <w:ind w:firstLineChars="200" w:firstLine="640"/>
        <w:rPr>
          <w:rFonts w:ascii="方正黑体_GBK" w:eastAsia="方正黑体_GBK"/>
          <w:szCs w:val="32"/>
        </w:rPr>
      </w:pPr>
      <w:r w:rsidRPr="00222BD1">
        <w:rPr>
          <w:rFonts w:ascii="方正黑体_GBK" w:eastAsia="方正黑体_GBK"/>
          <w:szCs w:val="32"/>
        </w:rPr>
        <w:t>六、财政拨款基本支出决算情况说明</w:t>
      </w:r>
    </w:p>
    <w:p w:rsidR="006E236E" w:rsidRPr="006D5FF4" w:rsidRDefault="00162211" w:rsidP="006E236E">
      <w:pPr>
        <w:spacing w:line="550" w:lineRule="exact"/>
        <w:ind w:firstLineChars="200" w:firstLine="640"/>
        <w:rPr>
          <w:szCs w:val="32"/>
        </w:rPr>
      </w:pPr>
      <w:r w:rsidRPr="00E11642">
        <w:rPr>
          <w:rFonts w:hint="eastAsia"/>
          <w:szCs w:val="32"/>
        </w:rPr>
        <w:t>南通市环境保护</w:t>
      </w:r>
      <w:r w:rsidR="00621EB0">
        <w:rPr>
          <w:rFonts w:hint="eastAsia"/>
          <w:szCs w:val="32"/>
        </w:rPr>
        <w:t>宣传教育中心</w:t>
      </w:r>
      <w:r w:rsidR="006E236E" w:rsidRPr="006D5FF4">
        <w:rPr>
          <w:szCs w:val="32"/>
        </w:rPr>
        <w:t>2017</w:t>
      </w:r>
      <w:r w:rsidR="006E236E" w:rsidRPr="006D5FF4">
        <w:rPr>
          <w:szCs w:val="32"/>
        </w:rPr>
        <w:t>年度财政拨款基本支出</w:t>
      </w:r>
      <w:r w:rsidR="00621EB0">
        <w:rPr>
          <w:rFonts w:hint="eastAsia"/>
          <w:szCs w:val="32"/>
        </w:rPr>
        <w:t>163.10</w:t>
      </w:r>
      <w:r w:rsidR="006E236E" w:rsidRPr="006D5FF4">
        <w:rPr>
          <w:szCs w:val="32"/>
        </w:rPr>
        <w:t>万元，其中：</w:t>
      </w:r>
    </w:p>
    <w:p w:rsidR="00E11642" w:rsidRDefault="006E236E" w:rsidP="006E236E">
      <w:pPr>
        <w:spacing w:line="550" w:lineRule="exact"/>
        <w:ind w:firstLineChars="200" w:firstLine="640"/>
        <w:rPr>
          <w:szCs w:val="32"/>
        </w:rPr>
      </w:pPr>
      <w:r w:rsidRPr="006D5FF4">
        <w:rPr>
          <w:rFonts w:eastAsia="方正楷体_GBK"/>
          <w:szCs w:val="32"/>
        </w:rPr>
        <w:t>（一）人员经费</w:t>
      </w:r>
      <w:r w:rsidR="00621EB0">
        <w:rPr>
          <w:rFonts w:eastAsia="方正楷体_GBK" w:hint="eastAsia"/>
          <w:szCs w:val="32"/>
        </w:rPr>
        <w:t>148.62</w:t>
      </w:r>
      <w:r w:rsidRPr="006D5FF4">
        <w:rPr>
          <w:rFonts w:eastAsia="方正楷体_GBK"/>
          <w:szCs w:val="32"/>
        </w:rPr>
        <w:t>万元。</w:t>
      </w:r>
      <w:r w:rsidRPr="006D5FF4">
        <w:rPr>
          <w:szCs w:val="32"/>
        </w:rPr>
        <w:t>主要包括：基本工资、津贴补贴、奖金、社会保障缴费、伙食补助费、绩效工资、其他工资福利支出、退休费、住房公积金、提租补贴、其他对个人和家庭的补助支出。</w:t>
      </w:r>
    </w:p>
    <w:p w:rsidR="00E11642" w:rsidRDefault="006E236E" w:rsidP="006E236E">
      <w:pPr>
        <w:spacing w:line="550" w:lineRule="exact"/>
        <w:ind w:firstLineChars="200" w:firstLine="640"/>
        <w:rPr>
          <w:szCs w:val="32"/>
        </w:rPr>
      </w:pPr>
      <w:r w:rsidRPr="006D5FF4">
        <w:rPr>
          <w:rFonts w:eastAsia="方正楷体_GBK"/>
          <w:szCs w:val="32"/>
        </w:rPr>
        <w:t>（二）公用经费</w:t>
      </w:r>
      <w:r w:rsidR="00621EB0">
        <w:rPr>
          <w:rFonts w:eastAsia="方正楷体_GBK" w:hint="eastAsia"/>
          <w:szCs w:val="32"/>
        </w:rPr>
        <w:t>14.48</w:t>
      </w:r>
      <w:r w:rsidRPr="006D5FF4">
        <w:rPr>
          <w:rFonts w:eastAsia="方正楷体_GBK"/>
          <w:szCs w:val="32"/>
        </w:rPr>
        <w:t>万元。</w:t>
      </w:r>
      <w:r w:rsidRPr="006D5FF4">
        <w:rPr>
          <w:szCs w:val="32"/>
        </w:rPr>
        <w:t>主要包括：办公费、印刷费、邮电费、差旅费、租赁费、会议费、培训费、公务接待费、劳务费、委托业务费、工会经费、福利费、其他交通费用、其他商品和服务支出。</w:t>
      </w:r>
    </w:p>
    <w:p w:rsidR="006E236E" w:rsidRPr="00222BD1" w:rsidRDefault="006E236E" w:rsidP="006E236E">
      <w:pPr>
        <w:spacing w:line="550" w:lineRule="exact"/>
        <w:ind w:firstLineChars="200" w:firstLine="640"/>
        <w:rPr>
          <w:rFonts w:ascii="方正黑体_GBK" w:eastAsia="方正黑体_GBK"/>
          <w:szCs w:val="32"/>
        </w:rPr>
      </w:pPr>
      <w:r w:rsidRPr="00222BD1">
        <w:rPr>
          <w:rFonts w:ascii="方正黑体_GBK" w:eastAsia="方正黑体_GBK"/>
          <w:szCs w:val="32"/>
        </w:rPr>
        <w:t>七、一般公共预算财政拨款支出决算情况说明</w:t>
      </w:r>
    </w:p>
    <w:p w:rsidR="006E236E" w:rsidRPr="00222BD1" w:rsidRDefault="006E236E" w:rsidP="006E236E">
      <w:pPr>
        <w:spacing w:line="550" w:lineRule="exact"/>
        <w:ind w:firstLineChars="200" w:firstLine="640"/>
        <w:rPr>
          <w:rFonts w:ascii="方正黑体_GBK" w:eastAsia="方正黑体_GBK"/>
          <w:szCs w:val="32"/>
        </w:rPr>
      </w:pPr>
      <w:r w:rsidRPr="006D5FF4">
        <w:rPr>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sidR="00CD6BB6" w:rsidRPr="001E1596">
        <w:rPr>
          <w:rFonts w:hint="eastAsia"/>
          <w:szCs w:val="32"/>
        </w:rPr>
        <w:t>南通市环境保护</w:t>
      </w:r>
      <w:r w:rsidR="003148F2">
        <w:rPr>
          <w:rFonts w:hint="eastAsia"/>
          <w:szCs w:val="32"/>
        </w:rPr>
        <w:t>宣传教育中心</w:t>
      </w:r>
      <w:r w:rsidRPr="006D5FF4">
        <w:rPr>
          <w:szCs w:val="32"/>
        </w:rPr>
        <w:t>2017</w:t>
      </w:r>
      <w:r w:rsidRPr="006D5FF4">
        <w:rPr>
          <w:szCs w:val="32"/>
        </w:rPr>
        <w:t>年一般公共预算财政拨款支出</w:t>
      </w:r>
      <w:r w:rsidR="003148F2">
        <w:rPr>
          <w:rFonts w:hint="eastAsia"/>
          <w:szCs w:val="32"/>
        </w:rPr>
        <w:t>239.37</w:t>
      </w:r>
      <w:r w:rsidRPr="006D5FF4">
        <w:rPr>
          <w:szCs w:val="32"/>
        </w:rPr>
        <w:t>万元，与上年相比</w:t>
      </w:r>
      <w:r w:rsidR="003148F2">
        <w:rPr>
          <w:rFonts w:hint="eastAsia"/>
          <w:szCs w:val="32"/>
        </w:rPr>
        <w:t>增加</w:t>
      </w:r>
      <w:r w:rsidR="003148F2">
        <w:rPr>
          <w:rFonts w:hint="eastAsia"/>
          <w:szCs w:val="32"/>
        </w:rPr>
        <w:t>17.96</w:t>
      </w:r>
      <w:r w:rsidRPr="006D5FF4">
        <w:rPr>
          <w:szCs w:val="32"/>
        </w:rPr>
        <w:t>万元，</w:t>
      </w:r>
      <w:r w:rsidR="003148F2">
        <w:rPr>
          <w:rFonts w:hint="eastAsia"/>
          <w:szCs w:val="32"/>
        </w:rPr>
        <w:t>增加</w:t>
      </w:r>
      <w:r w:rsidR="003148F2">
        <w:rPr>
          <w:rFonts w:hint="eastAsia"/>
          <w:szCs w:val="32"/>
        </w:rPr>
        <w:t>16.08</w:t>
      </w:r>
      <w:r w:rsidRPr="006D5FF4">
        <w:rPr>
          <w:szCs w:val="32"/>
        </w:rPr>
        <w:t>%</w:t>
      </w:r>
      <w:r w:rsidRPr="006D5FF4">
        <w:rPr>
          <w:szCs w:val="32"/>
        </w:rPr>
        <w:t>。主要原因是</w:t>
      </w:r>
      <w:r w:rsidR="003148F2">
        <w:rPr>
          <w:szCs w:val="32"/>
        </w:rPr>
        <w:t>是</w:t>
      </w:r>
      <w:r w:rsidR="003148F2" w:rsidRPr="004D6A84">
        <w:rPr>
          <w:rFonts w:hint="eastAsia"/>
          <w:szCs w:val="32"/>
        </w:rPr>
        <w:t>单位</w:t>
      </w:r>
      <w:r w:rsidR="003148F2">
        <w:rPr>
          <w:rFonts w:hint="eastAsia"/>
          <w:szCs w:val="32"/>
        </w:rPr>
        <w:t>2017</w:t>
      </w:r>
      <w:r w:rsidR="003148F2">
        <w:rPr>
          <w:rFonts w:hint="eastAsia"/>
          <w:szCs w:val="32"/>
        </w:rPr>
        <w:t>年</w:t>
      </w:r>
      <w:r w:rsidR="003148F2">
        <w:rPr>
          <w:rFonts w:hint="eastAsia"/>
          <w:szCs w:val="32"/>
        </w:rPr>
        <w:t>8</w:t>
      </w:r>
      <w:r w:rsidR="003148F2">
        <w:rPr>
          <w:rFonts w:hint="eastAsia"/>
          <w:szCs w:val="32"/>
        </w:rPr>
        <w:t>月</w:t>
      </w:r>
      <w:r w:rsidR="003148F2" w:rsidRPr="004D6A84">
        <w:rPr>
          <w:rFonts w:hint="eastAsia"/>
          <w:szCs w:val="32"/>
        </w:rPr>
        <w:t>新</w:t>
      </w:r>
      <w:r w:rsidR="003148F2">
        <w:rPr>
          <w:rFonts w:hint="eastAsia"/>
          <w:szCs w:val="32"/>
        </w:rPr>
        <w:t>调入</w:t>
      </w:r>
      <w:r w:rsidR="003148F2" w:rsidRPr="004D6A84">
        <w:rPr>
          <w:rFonts w:hint="eastAsia"/>
          <w:szCs w:val="32"/>
        </w:rPr>
        <w:t>两人后</w:t>
      </w:r>
      <w:r w:rsidR="003148F2">
        <w:rPr>
          <w:rFonts w:hint="eastAsia"/>
          <w:szCs w:val="32"/>
        </w:rPr>
        <w:t>人员经费、公用经费</w:t>
      </w:r>
      <w:r w:rsidR="003148F2">
        <w:rPr>
          <w:rFonts w:hint="eastAsia"/>
          <w:szCs w:val="32"/>
        </w:rPr>
        <w:lastRenderedPageBreak/>
        <w:t>有所增加。</w:t>
      </w:r>
      <w:r w:rsidR="00162211" w:rsidRPr="001E1596">
        <w:rPr>
          <w:rFonts w:hint="eastAsia"/>
          <w:szCs w:val="32"/>
        </w:rPr>
        <w:t>南通市环境保护局</w:t>
      </w:r>
      <w:r w:rsidRPr="006D5FF4">
        <w:rPr>
          <w:szCs w:val="32"/>
        </w:rPr>
        <w:t>2017</w:t>
      </w:r>
      <w:r w:rsidRPr="006D5FF4">
        <w:rPr>
          <w:szCs w:val="32"/>
        </w:rPr>
        <w:t>年度一般公共预算财政拨款支出年初预算为</w:t>
      </w:r>
      <w:r w:rsidR="003148F2">
        <w:rPr>
          <w:rFonts w:hint="eastAsia"/>
          <w:szCs w:val="32"/>
        </w:rPr>
        <w:t>225.7</w:t>
      </w:r>
      <w:r w:rsidRPr="006D5FF4">
        <w:rPr>
          <w:szCs w:val="32"/>
        </w:rPr>
        <w:t>万元，支出决算为</w:t>
      </w:r>
      <w:r w:rsidR="003148F2">
        <w:rPr>
          <w:rFonts w:hint="eastAsia"/>
          <w:szCs w:val="32"/>
        </w:rPr>
        <w:t>239.37</w:t>
      </w:r>
      <w:r w:rsidRPr="006D5FF4">
        <w:rPr>
          <w:szCs w:val="32"/>
        </w:rPr>
        <w:t>万元，完成年初预算的</w:t>
      </w:r>
      <w:r w:rsidR="003148F2">
        <w:rPr>
          <w:rFonts w:hint="eastAsia"/>
          <w:szCs w:val="32"/>
        </w:rPr>
        <w:t>106.06</w:t>
      </w:r>
      <w:r w:rsidRPr="006D5FF4">
        <w:rPr>
          <w:szCs w:val="32"/>
        </w:rPr>
        <w:t>%</w:t>
      </w:r>
      <w:r w:rsidRPr="006D5FF4">
        <w:rPr>
          <w:szCs w:val="32"/>
        </w:rPr>
        <w:t>。决算数大于初预算的主要原因是</w:t>
      </w:r>
      <w:r w:rsidR="003148F2">
        <w:rPr>
          <w:szCs w:val="32"/>
        </w:rPr>
        <w:t>是</w:t>
      </w:r>
      <w:r w:rsidR="003148F2" w:rsidRPr="004D6A84">
        <w:rPr>
          <w:rFonts w:hint="eastAsia"/>
          <w:szCs w:val="32"/>
        </w:rPr>
        <w:t>单位</w:t>
      </w:r>
      <w:r w:rsidR="003148F2">
        <w:rPr>
          <w:rFonts w:hint="eastAsia"/>
          <w:szCs w:val="32"/>
        </w:rPr>
        <w:t>2017</w:t>
      </w:r>
      <w:r w:rsidR="003148F2">
        <w:rPr>
          <w:rFonts w:hint="eastAsia"/>
          <w:szCs w:val="32"/>
        </w:rPr>
        <w:t>年</w:t>
      </w:r>
      <w:r w:rsidR="003148F2">
        <w:rPr>
          <w:rFonts w:hint="eastAsia"/>
          <w:szCs w:val="32"/>
        </w:rPr>
        <w:t>8</w:t>
      </w:r>
      <w:r w:rsidR="003148F2">
        <w:rPr>
          <w:rFonts w:hint="eastAsia"/>
          <w:szCs w:val="32"/>
        </w:rPr>
        <w:t>月</w:t>
      </w:r>
      <w:r w:rsidR="003148F2" w:rsidRPr="004D6A84">
        <w:rPr>
          <w:rFonts w:hint="eastAsia"/>
          <w:szCs w:val="32"/>
        </w:rPr>
        <w:t>新</w:t>
      </w:r>
      <w:r w:rsidR="003148F2">
        <w:rPr>
          <w:rFonts w:hint="eastAsia"/>
          <w:szCs w:val="32"/>
        </w:rPr>
        <w:t>调入</w:t>
      </w:r>
      <w:r w:rsidR="003148F2" w:rsidRPr="004D6A84">
        <w:rPr>
          <w:rFonts w:hint="eastAsia"/>
          <w:szCs w:val="32"/>
        </w:rPr>
        <w:t>两人后</w:t>
      </w:r>
      <w:r w:rsidR="003148F2">
        <w:rPr>
          <w:rFonts w:hint="eastAsia"/>
          <w:szCs w:val="32"/>
        </w:rPr>
        <w:t>人员经费、公用经费有所增加。</w:t>
      </w:r>
      <w:r w:rsidRPr="00AE2218">
        <w:rPr>
          <w:rFonts w:ascii="方正黑体_GBK" w:eastAsia="方正黑体_GBK"/>
          <w:color w:val="000000" w:themeColor="text1"/>
          <w:szCs w:val="32"/>
        </w:rPr>
        <w:t>八、一般</w:t>
      </w:r>
      <w:r w:rsidRPr="00222BD1">
        <w:rPr>
          <w:rFonts w:ascii="方正黑体_GBK" w:eastAsia="方正黑体_GBK"/>
          <w:szCs w:val="32"/>
        </w:rPr>
        <w:t>公共预算财政拨款基本支出决算情况说明</w:t>
      </w:r>
    </w:p>
    <w:p w:rsidR="006E236E" w:rsidRPr="006D5FF4" w:rsidRDefault="00162211" w:rsidP="006E236E">
      <w:pPr>
        <w:spacing w:line="550" w:lineRule="exact"/>
        <w:ind w:firstLineChars="200" w:firstLine="640"/>
        <w:rPr>
          <w:szCs w:val="32"/>
        </w:rPr>
      </w:pPr>
      <w:r w:rsidRPr="00067EA9">
        <w:rPr>
          <w:rFonts w:hint="eastAsia"/>
          <w:szCs w:val="32"/>
        </w:rPr>
        <w:t>南通市环境保护</w:t>
      </w:r>
      <w:r w:rsidR="00AE2218">
        <w:rPr>
          <w:rFonts w:hint="eastAsia"/>
          <w:szCs w:val="32"/>
        </w:rPr>
        <w:t>宣传教育中心</w:t>
      </w:r>
      <w:r w:rsidR="006E236E" w:rsidRPr="006D5FF4">
        <w:rPr>
          <w:szCs w:val="32"/>
        </w:rPr>
        <w:t>2017</w:t>
      </w:r>
      <w:r w:rsidR="006E236E" w:rsidRPr="006D5FF4">
        <w:rPr>
          <w:szCs w:val="32"/>
        </w:rPr>
        <w:t>年度一般公共预算财政拨款基本支出</w:t>
      </w:r>
      <w:r w:rsidR="00144D6C">
        <w:rPr>
          <w:rFonts w:hint="eastAsia"/>
          <w:szCs w:val="32"/>
        </w:rPr>
        <w:t>163.1</w:t>
      </w:r>
      <w:r w:rsidR="006E236E" w:rsidRPr="006D5FF4">
        <w:rPr>
          <w:szCs w:val="32"/>
        </w:rPr>
        <w:t>万元，其中：</w:t>
      </w:r>
    </w:p>
    <w:p w:rsidR="005A5F48" w:rsidRDefault="005A5F48" w:rsidP="005A5F48">
      <w:pPr>
        <w:spacing w:line="550" w:lineRule="exact"/>
        <w:ind w:firstLineChars="200" w:firstLine="640"/>
        <w:rPr>
          <w:szCs w:val="32"/>
        </w:rPr>
      </w:pPr>
      <w:r w:rsidRPr="006D5FF4">
        <w:rPr>
          <w:rFonts w:eastAsia="方正楷体_GBK"/>
          <w:szCs w:val="32"/>
        </w:rPr>
        <w:t>（一）人员经费</w:t>
      </w:r>
      <w:r>
        <w:rPr>
          <w:rFonts w:eastAsia="方正楷体_GBK" w:hint="eastAsia"/>
          <w:szCs w:val="32"/>
        </w:rPr>
        <w:t>148.62</w:t>
      </w:r>
      <w:r w:rsidRPr="006D5FF4">
        <w:rPr>
          <w:rFonts w:eastAsia="方正楷体_GBK"/>
          <w:szCs w:val="32"/>
        </w:rPr>
        <w:t>万元。</w:t>
      </w:r>
      <w:r w:rsidRPr="006D5FF4">
        <w:rPr>
          <w:szCs w:val="32"/>
        </w:rPr>
        <w:t>主要包括：基本工资、津贴补贴、奖金、社会保障缴费、伙食补助费、绩效工资、其他工资福利支出、退休费、住房公积金、提租补贴、其他对个人和家庭的补助支出。</w:t>
      </w:r>
    </w:p>
    <w:p w:rsidR="005A5F48" w:rsidRDefault="005A5F48" w:rsidP="005A5F48">
      <w:pPr>
        <w:spacing w:line="550" w:lineRule="exact"/>
        <w:ind w:firstLineChars="200" w:firstLine="640"/>
        <w:rPr>
          <w:szCs w:val="32"/>
        </w:rPr>
      </w:pPr>
      <w:r w:rsidRPr="006D5FF4">
        <w:rPr>
          <w:rFonts w:eastAsia="方正楷体_GBK"/>
          <w:szCs w:val="32"/>
        </w:rPr>
        <w:t>（二）公用经费</w:t>
      </w:r>
      <w:r>
        <w:rPr>
          <w:rFonts w:eastAsia="方正楷体_GBK" w:hint="eastAsia"/>
          <w:szCs w:val="32"/>
        </w:rPr>
        <w:t>14.48</w:t>
      </w:r>
      <w:r w:rsidRPr="006D5FF4">
        <w:rPr>
          <w:rFonts w:eastAsia="方正楷体_GBK"/>
          <w:szCs w:val="32"/>
        </w:rPr>
        <w:t>万元。</w:t>
      </w:r>
      <w:r w:rsidRPr="006D5FF4">
        <w:rPr>
          <w:szCs w:val="32"/>
        </w:rPr>
        <w:t>主要包括：办公费、印刷费、邮电费、差旅费、租赁费、会议费、培训费、公务接待费、劳务费、委托业务费、工会经费、福利费、其他交通费用、其他商品和服务支出。</w:t>
      </w:r>
    </w:p>
    <w:p w:rsidR="006E236E" w:rsidRPr="00222BD1" w:rsidRDefault="006E236E" w:rsidP="006E236E">
      <w:pPr>
        <w:spacing w:line="550" w:lineRule="exact"/>
        <w:ind w:firstLineChars="200" w:firstLine="640"/>
        <w:rPr>
          <w:rFonts w:ascii="方正黑体_GBK" w:eastAsia="方正黑体_GBK"/>
          <w:szCs w:val="32"/>
        </w:rPr>
      </w:pPr>
      <w:r w:rsidRPr="00222BD1">
        <w:rPr>
          <w:rFonts w:ascii="方正黑体_GBK" w:eastAsia="方正黑体_GBK"/>
          <w:szCs w:val="32"/>
        </w:rPr>
        <w:t>九、一般公共预算财政拨款</w:t>
      </w:r>
      <w:r w:rsidRPr="00222BD1">
        <w:rPr>
          <w:rFonts w:ascii="方正黑体_GBK" w:eastAsia="方正黑体_GBK"/>
          <w:szCs w:val="32"/>
        </w:rPr>
        <w:t>“</w:t>
      </w:r>
      <w:r w:rsidRPr="00222BD1">
        <w:rPr>
          <w:rFonts w:ascii="方正黑体_GBK" w:eastAsia="方正黑体_GBK"/>
          <w:szCs w:val="32"/>
        </w:rPr>
        <w:t>三公</w:t>
      </w:r>
      <w:r w:rsidRPr="00222BD1">
        <w:rPr>
          <w:rFonts w:ascii="方正黑体_GBK" w:eastAsia="方正黑体_GBK"/>
          <w:szCs w:val="32"/>
        </w:rPr>
        <w:t>”</w:t>
      </w:r>
      <w:r w:rsidRPr="00222BD1">
        <w:rPr>
          <w:rFonts w:ascii="方正黑体_GBK" w:eastAsia="方正黑体_GBK"/>
          <w:szCs w:val="32"/>
        </w:rPr>
        <w:t>经费、会议费、培训费支出情况说明</w:t>
      </w:r>
    </w:p>
    <w:p w:rsidR="006E236E" w:rsidRPr="006D5FF4" w:rsidRDefault="00162211" w:rsidP="006E236E">
      <w:pPr>
        <w:spacing w:line="550" w:lineRule="exact"/>
        <w:ind w:firstLineChars="200" w:firstLine="640"/>
        <w:rPr>
          <w:szCs w:val="32"/>
        </w:rPr>
      </w:pPr>
      <w:r w:rsidRPr="005D5344">
        <w:rPr>
          <w:rFonts w:hint="eastAsia"/>
          <w:szCs w:val="32"/>
        </w:rPr>
        <w:t>南通市环境保护</w:t>
      </w:r>
      <w:r w:rsidR="00144D6C">
        <w:rPr>
          <w:rFonts w:hint="eastAsia"/>
          <w:szCs w:val="32"/>
        </w:rPr>
        <w:t>宣传教育中心</w:t>
      </w:r>
      <w:r w:rsidR="006E236E" w:rsidRPr="006D5FF4">
        <w:rPr>
          <w:szCs w:val="32"/>
        </w:rPr>
        <w:t xml:space="preserve">2017 </w:t>
      </w:r>
      <w:r w:rsidR="006E236E" w:rsidRPr="006D5FF4">
        <w:rPr>
          <w:szCs w:val="32"/>
        </w:rPr>
        <w:t>年度一般公共预算拨款安排的</w:t>
      </w:r>
      <w:r w:rsidR="006E236E" w:rsidRPr="006D5FF4">
        <w:rPr>
          <w:szCs w:val="32"/>
        </w:rPr>
        <w:t>“</w:t>
      </w:r>
      <w:r w:rsidR="006E236E" w:rsidRPr="006D5FF4">
        <w:rPr>
          <w:szCs w:val="32"/>
        </w:rPr>
        <w:t>三公</w:t>
      </w:r>
      <w:r w:rsidR="006E236E" w:rsidRPr="006D5FF4">
        <w:rPr>
          <w:szCs w:val="32"/>
        </w:rPr>
        <w:t>”</w:t>
      </w:r>
      <w:r w:rsidR="006E236E" w:rsidRPr="006D5FF4">
        <w:rPr>
          <w:szCs w:val="32"/>
        </w:rPr>
        <w:t>经费决算支出中，因公出国（境）费支出</w:t>
      </w:r>
      <w:r w:rsidR="00144D6C">
        <w:rPr>
          <w:rFonts w:hint="eastAsia"/>
          <w:szCs w:val="32"/>
        </w:rPr>
        <w:t>0</w:t>
      </w:r>
      <w:r w:rsidR="006E236E" w:rsidRPr="006D5FF4">
        <w:rPr>
          <w:szCs w:val="32"/>
        </w:rPr>
        <w:t>万元，占</w:t>
      </w:r>
      <w:r w:rsidR="006E236E" w:rsidRPr="006D5FF4">
        <w:rPr>
          <w:szCs w:val="32"/>
        </w:rPr>
        <w:t>“</w:t>
      </w:r>
      <w:r w:rsidR="006E236E" w:rsidRPr="006D5FF4">
        <w:rPr>
          <w:szCs w:val="32"/>
        </w:rPr>
        <w:t>三公</w:t>
      </w:r>
      <w:r w:rsidR="006E236E" w:rsidRPr="006D5FF4">
        <w:rPr>
          <w:szCs w:val="32"/>
        </w:rPr>
        <w:t>”</w:t>
      </w:r>
      <w:r w:rsidR="006E236E" w:rsidRPr="006D5FF4">
        <w:rPr>
          <w:szCs w:val="32"/>
        </w:rPr>
        <w:t>经费的</w:t>
      </w:r>
      <w:r w:rsidR="00144D6C">
        <w:rPr>
          <w:rFonts w:hint="eastAsia"/>
          <w:szCs w:val="32"/>
        </w:rPr>
        <w:t>0</w:t>
      </w:r>
      <w:r w:rsidR="006E236E" w:rsidRPr="006D5FF4">
        <w:rPr>
          <w:szCs w:val="32"/>
        </w:rPr>
        <w:t>%</w:t>
      </w:r>
      <w:r w:rsidR="006E236E" w:rsidRPr="006D5FF4">
        <w:rPr>
          <w:szCs w:val="32"/>
        </w:rPr>
        <w:t>；公务用车购置及运行费支出</w:t>
      </w:r>
      <w:r w:rsidR="00144D6C">
        <w:rPr>
          <w:rFonts w:hint="eastAsia"/>
          <w:szCs w:val="32"/>
        </w:rPr>
        <w:t>0</w:t>
      </w:r>
      <w:r w:rsidR="006E236E" w:rsidRPr="005D5344">
        <w:rPr>
          <w:szCs w:val="32"/>
        </w:rPr>
        <w:t xml:space="preserve"> </w:t>
      </w:r>
      <w:r w:rsidR="006E236E" w:rsidRPr="006D5FF4">
        <w:rPr>
          <w:szCs w:val="32"/>
        </w:rPr>
        <w:t>万元，占</w:t>
      </w:r>
      <w:r w:rsidR="006E236E" w:rsidRPr="006D5FF4">
        <w:rPr>
          <w:szCs w:val="32"/>
        </w:rPr>
        <w:t>“</w:t>
      </w:r>
      <w:r w:rsidR="006E236E" w:rsidRPr="006D5FF4">
        <w:rPr>
          <w:szCs w:val="32"/>
        </w:rPr>
        <w:t>三公</w:t>
      </w:r>
      <w:r w:rsidR="006E236E" w:rsidRPr="006D5FF4">
        <w:rPr>
          <w:szCs w:val="32"/>
        </w:rPr>
        <w:t>”</w:t>
      </w:r>
      <w:r w:rsidR="006E236E" w:rsidRPr="006D5FF4">
        <w:rPr>
          <w:szCs w:val="32"/>
        </w:rPr>
        <w:t>经费的</w:t>
      </w:r>
      <w:r w:rsidR="00144D6C">
        <w:rPr>
          <w:rFonts w:hint="eastAsia"/>
          <w:szCs w:val="32"/>
        </w:rPr>
        <w:t>0</w:t>
      </w:r>
      <w:r w:rsidR="006E236E" w:rsidRPr="006D5FF4">
        <w:rPr>
          <w:szCs w:val="32"/>
        </w:rPr>
        <w:t>%</w:t>
      </w:r>
      <w:r w:rsidR="006E236E" w:rsidRPr="006D5FF4">
        <w:rPr>
          <w:szCs w:val="32"/>
        </w:rPr>
        <w:t>；公务接待费支出</w:t>
      </w:r>
      <w:r w:rsidR="00144D6C">
        <w:rPr>
          <w:rFonts w:hint="eastAsia"/>
          <w:szCs w:val="32"/>
        </w:rPr>
        <w:t>0.64</w:t>
      </w:r>
      <w:r w:rsidR="006E236E" w:rsidRPr="006D5FF4">
        <w:rPr>
          <w:szCs w:val="32"/>
        </w:rPr>
        <w:t>万元，占</w:t>
      </w:r>
      <w:r w:rsidR="006E236E" w:rsidRPr="006D5FF4">
        <w:rPr>
          <w:szCs w:val="32"/>
        </w:rPr>
        <w:t>“</w:t>
      </w:r>
      <w:r w:rsidR="006E236E" w:rsidRPr="006D5FF4">
        <w:rPr>
          <w:szCs w:val="32"/>
        </w:rPr>
        <w:t>三公</w:t>
      </w:r>
      <w:r w:rsidR="006E236E" w:rsidRPr="006D5FF4">
        <w:rPr>
          <w:szCs w:val="32"/>
        </w:rPr>
        <w:t>”</w:t>
      </w:r>
      <w:r w:rsidR="006E236E" w:rsidRPr="006D5FF4">
        <w:rPr>
          <w:szCs w:val="32"/>
        </w:rPr>
        <w:t>经费的</w:t>
      </w:r>
      <w:r w:rsidR="00144D6C">
        <w:rPr>
          <w:rFonts w:hint="eastAsia"/>
          <w:szCs w:val="32"/>
        </w:rPr>
        <w:t>100</w:t>
      </w:r>
      <w:r w:rsidR="006E236E" w:rsidRPr="006D5FF4">
        <w:rPr>
          <w:szCs w:val="32"/>
        </w:rPr>
        <w:t>%</w:t>
      </w:r>
      <w:r w:rsidR="006E236E" w:rsidRPr="006D5FF4">
        <w:rPr>
          <w:szCs w:val="32"/>
        </w:rPr>
        <w:t>。具体情况如下：</w:t>
      </w:r>
    </w:p>
    <w:p w:rsidR="00144D6C" w:rsidRDefault="006E236E" w:rsidP="006E236E">
      <w:pPr>
        <w:spacing w:line="550" w:lineRule="exact"/>
        <w:ind w:firstLineChars="200" w:firstLine="640"/>
        <w:rPr>
          <w:szCs w:val="32"/>
        </w:rPr>
      </w:pPr>
      <w:r w:rsidRPr="006D5FF4">
        <w:rPr>
          <w:szCs w:val="32"/>
        </w:rPr>
        <w:t>1</w:t>
      </w:r>
      <w:r w:rsidRPr="006D5FF4">
        <w:rPr>
          <w:szCs w:val="32"/>
        </w:rPr>
        <w:t>．因公出国（境）费决算支出</w:t>
      </w:r>
      <w:r w:rsidR="00144D6C">
        <w:rPr>
          <w:rFonts w:hint="eastAsia"/>
          <w:szCs w:val="32"/>
        </w:rPr>
        <w:t>0</w:t>
      </w:r>
      <w:r w:rsidRPr="006D5FF4">
        <w:rPr>
          <w:szCs w:val="32"/>
        </w:rPr>
        <w:t>万元</w:t>
      </w:r>
      <w:r w:rsidR="00144D6C">
        <w:rPr>
          <w:rFonts w:hint="eastAsia"/>
          <w:szCs w:val="32"/>
        </w:rPr>
        <w:t>。</w:t>
      </w:r>
    </w:p>
    <w:p w:rsidR="00144D6C" w:rsidRDefault="006E236E" w:rsidP="00144D6C">
      <w:pPr>
        <w:spacing w:line="550" w:lineRule="exact"/>
        <w:ind w:firstLineChars="200" w:firstLine="640"/>
        <w:rPr>
          <w:szCs w:val="32"/>
        </w:rPr>
      </w:pPr>
      <w:r w:rsidRPr="006D5FF4">
        <w:rPr>
          <w:szCs w:val="32"/>
        </w:rPr>
        <w:t>2</w:t>
      </w:r>
      <w:r w:rsidRPr="006D5FF4">
        <w:rPr>
          <w:szCs w:val="32"/>
        </w:rPr>
        <w:t>．公务用车购置及运行费支出</w:t>
      </w:r>
      <w:r w:rsidR="00144D6C">
        <w:rPr>
          <w:rFonts w:hint="eastAsia"/>
          <w:szCs w:val="32"/>
        </w:rPr>
        <w:t>0</w:t>
      </w:r>
      <w:r w:rsidRPr="006D5FF4">
        <w:rPr>
          <w:szCs w:val="32"/>
        </w:rPr>
        <w:t>万元。</w:t>
      </w:r>
    </w:p>
    <w:p w:rsidR="006E236E" w:rsidRPr="006D5FF4" w:rsidRDefault="006E236E" w:rsidP="006E236E">
      <w:pPr>
        <w:spacing w:line="550" w:lineRule="exact"/>
        <w:ind w:firstLineChars="200" w:firstLine="640"/>
        <w:rPr>
          <w:szCs w:val="32"/>
        </w:rPr>
      </w:pPr>
      <w:r w:rsidRPr="006D5FF4">
        <w:rPr>
          <w:szCs w:val="32"/>
        </w:rPr>
        <w:t>3</w:t>
      </w:r>
      <w:r w:rsidRPr="006D5FF4">
        <w:rPr>
          <w:szCs w:val="32"/>
        </w:rPr>
        <w:t>．公务接待费</w:t>
      </w:r>
      <w:r w:rsidR="00650BA4">
        <w:rPr>
          <w:rFonts w:hint="eastAsia"/>
          <w:szCs w:val="32"/>
        </w:rPr>
        <w:t>0.64</w:t>
      </w:r>
      <w:r w:rsidRPr="006D5FF4">
        <w:rPr>
          <w:szCs w:val="32"/>
        </w:rPr>
        <w:t>元。其中：</w:t>
      </w:r>
    </w:p>
    <w:p w:rsidR="006E236E" w:rsidRPr="006D5FF4" w:rsidRDefault="006E236E" w:rsidP="006E236E">
      <w:pPr>
        <w:spacing w:line="550" w:lineRule="exact"/>
        <w:ind w:firstLineChars="200" w:firstLine="640"/>
        <w:rPr>
          <w:szCs w:val="32"/>
        </w:rPr>
      </w:pPr>
      <w:r w:rsidRPr="006D5FF4">
        <w:rPr>
          <w:szCs w:val="32"/>
        </w:rPr>
        <w:lastRenderedPageBreak/>
        <w:t>（</w:t>
      </w:r>
      <w:r w:rsidRPr="006D5FF4">
        <w:rPr>
          <w:szCs w:val="32"/>
        </w:rPr>
        <w:t>1</w:t>
      </w:r>
      <w:r w:rsidRPr="006D5FF4">
        <w:rPr>
          <w:szCs w:val="32"/>
        </w:rPr>
        <w:t>）外事接待支出</w:t>
      </w:r>
      <w:r w:rsidR="00545E17" w:rsidRPr="00146468">
        <w:rPr>
          <w:rFonts w:hint="eastAsia"/>
          <w:szCs w:val="32"/>
        </w:rPr>
        <w:t>0</w:t>
      </w:r>
      <w:r w:rsidRPr="006D5FF4">
        <w:rPr>
          <w:szCs w:val="32"/>
        </w:rPr>
        <w:t>万元。</w:t>
      </w:r>
    </w:p>
    <w:p w:rsidR="006E236E" w:rsidRPr="006D5FF4" w:rsidRDefault="006E236E" w:rsidP="006E236E">
      <w:pPr>
        <w:spacing w:line="550" w:lineRule="exact"/>
        <w:ind w:firstLineChars="200" w:firstLine="640"/>
        <w:rPr>
          <w:szCs w:val="32"/>
        </w:rPr>
      </w:pPr>
      <w:r w:rsidRPr="006D5FF4">
        <w:rPr>
          <w:szCs w:val="32"/>
        </w:rPr>
        <w:t>（</w:t>
      </w:r>
      <w:r w:rsidRPr="006D5FF4">
        <w:rPr>
          <w:szCs w:val="32"/>
        </w:rPr>
        <w:t>2</w:t>
      </w:r>
      <w:r w:rsidRPr="006D5FF4">
        <w:rPr>
          <w:szCs w:val="32"/>
        </w:rPr>
        <w:t>）国内公务接待支出</w:t>
      </w:r>
      <w:r w:rsidR="00650BA4">
        <w:rPr>
          <w:rFonts w:hint="eastAsia"/>
          <w:szCs w:val="32"/>
        </w:rPr>
        <w:t>0.64</w:t>
      </w:r>
      <w:r w:rsidRPr="006D5FF4">
        <w:rPr>
          <w:szCs w:val="32"/>
        </w:rPr>
        <w:t>万元，完成预算</w:t>
      </w:r>
      <w:r w:rsidRPr="00545E17">
        <w:rPr>
          <w:szCs w:val="32"/>
        </w:rPr>
        <w:t>的</w:t>
      </w:r>
      <w:r w:rsidR="00650BA4">
        <w:rPr>
          <w:rFonts w:hint="eastAsia"/>
          <w:szCs w:val="32"/>
        </w:rPr>
        <w:t>19.16</w:t>
      </w:r>
      <w:r w:rsidRPr="00545E17">
        <w:rPr>
          <w:szCs w:val="32"/>
        </w:rPr>
        <w:t>%</w:t>
      </w:r>
      <w:r w:rsidRPr="006D5FF4">
        <w:rPr>
          <w:szCs w:val="32"/>
        </w:rPr>
        <w:t>，比上年决算</w:t>
      </w:r>
      <w:r w:rsidR="00650BA4">
        <w:rPr>
          <w:rFonts w:hint="eastAsia"/>
          <w:szCs w:val="32"/>
        </w:rPr>
        <w:t>增加</w:t>
      </w:r>
      <w:r w:rsidR="00650BA4">
        <w:rPr>
          <w:rFonts w:hint="eastAsia"/>
          <w:szCs w:val="32"/>
        </w:rPr>
        <w:t>0.44</w:t>
      </w:r>
      <w:r w:rsidRPr="006D5FF4">
        <w:rPr>
          <w:szCs w:val="32"/>
        </w:rPr>
        <w:t>万元，主要原因为</w:t>
      </w:r>
      <w:proofErr w:type="gramStart"/>
      <w:r w:rsidR="00650BA4">
        <w:rPr>
          <w:szCs w:val="32"/>
        </w:rPr>
        <w:t>为</w:t>
      </w:r>
      <w:proofErr w:type="gramEnd"/>
      <w:r w:rsidR="00650BA4">
        <w:rPr>
          <w:rFonts w:hint="eastAsia"/>
          <w:szCs w:val="32"/>
        </w:rPr>
        <w:t>外地同行来</w:t>
      </w:r>
      <w:proofErr w:type="gramStart"/>
      <w:r w:rsidR="00650BA4">
        <w:rPr>
          <w:rFonts w:hint="eastAsia"/>
          <w:szCs w:val="32"/>
        </w:rPr>
        <w:t>通考察</w:t>
      </w:r>
      <w:proofErr w:type="gramEnd"/>
      <w:r w:rsidR="00650BA4">
        <w:rPr>
          <w:rFonts w:hint="eastAsia"/>
          <w:szCs w:val="32"/>
        </w:rPr>
        <w:t>增加</w:t>
      </w:r>
      <w:r w:rsidR="00650BA4">
        <w:rPr>
          <w:szCs w:val="32"/>
        </w:rPr>
        <w:t>。国内公务接待主要为接待</w:t>
      </w:r>
      <w:r w:rsidR="00650BA4">
        <w:rPr>
          <w:rFonts w:hint="eastAsia"/>
          <w:szCs w:val="32"/>
        </w:rPr>
        <w:t>中央及省级新闻媒体来</w:t>
      </w:r>
      <w:proofErr w:type="gramStart"/>
      <w:r w:rsidR="00650BA4">
        <w:rPr>
          <w:rFonts w:hint="eastAsia"/>
          <w:szCs w:val="32"/>
        </w:rPr>
        <w:t>通采访</w:t>
      </w:r>
      <w:proofErr w:type="gramEnd"/>
      <w:r w:rsidR="00650BA4">
        <w:rPr>
          <w:szCs w:val="32"/>
        </w:rPr>
        <w:t>等，</w:t>
      </w:r>
      <w:r w:rsidR="00650BA4">
        <w:rPr>
          <w:szCs w:val="32"/>
        </w:rPr>
        <w:t>201</w:t>
      </w:r>
      <w:r w:rsidR="00650BA4">
        <w:rPr>
          <w:rFonts w:hint="eastAsia"/>
          <w:szCs w:val="32"/>
        </w:rPr>
        <w:t>7</w:t>
      </w:r>
      <w:r w:rsidR="00650BA4">
        <w:rPr>
          <w:szCs w:val="32"/>
        </w:rPr>
        <w:t xml:space="preserve"> </w:t>
      </w:r>
      <w:r w:rsidR="00650BA4">
        <w:rPr>
          <w:szCs w:val="32"/>
        </w:rPr>
        <w:t>年使用一般公共预算拨款开支的国内公务接待</w:t>
      </w:r>
      <w:r w:rsidR="00650BA4">
        <w:rPr>
          <w:szCs w:val="32"/>
        </w:rPr>
        <w:t xml:space="preserve"> </w:t>
      </w:r>
      <w:r w:rsidR="00650BA4">
        <w:rPr>
          <w:rFonts w:hint="eastAsia"/>
          <w:szCs w:val="32"/>
        </w:rPr>
        <w:t>4</w:t>
      </w:r>
      <w:r w:rsidR="00650BA4">
        <w:rPr>
          <w:szCs w:val="32"/>
        </w:rPr>
        <w:t xml:space="preserve"> </w:t>
      </w:r>
      <w:r w:rsidR="00650BA4">
        <w:rPr>
          <w:szCs w:val="32"/>
        </w:rPr>
        <w:t>批次，</w:t>
      </w:r>
      <w:r w:rsidR="00650BA4">
        <w:rPr>
          <w:rFonts w:hint="eastAsia"/>
          <w:szCs w:val="32"/>
        </w:rPr>
        <w:t>175</w:t>
      </w:r>
      <w:r w:rsidR="00650BA4">
        <w:rPr>
          <w:szCs w:val="32"/>
        </w:rPr>
        <w:t>人次。主要为接待</w:t>
      </w:r>
      <w:r w:rsidR="00650BA4">
        <w:rPr>
          <w:rFonts w:hint="eastAsia"/>
          <w:szCs w:val="32"/>
        </w:rPr>
        <w:t>中央及省级新闻媒体来通采访</w:t>
      </w:r>
      <w:r w:rsidR="00650BA4">
        <w:rPr>
          <w:szCs w:val="32"/>
        </w:rPr>
        <w:t>。</w:t>
      </w:r>
    </w:p>
    <w:p w:rsidR="00E67D23" w:rsidRDefault="00E67D23" w:rsidP="00E67D23">
      <w:pPr>
        <w:ind w:firstLineChars="200" w:firstLine="640"/>
        <w:rPr>
          <w:szCs w:val="32"/>
        </w:rPr>
      </w:pPr>
      <w:r>
        <w:rPr>
          <w:szCs w:val="32"/>
        </w:rPr>
        <w:t>南通市环境保护宣教中心</w:t>
      </w:r>
      <w:r>
        <w:rPr>
          <w:szCs w:val="32"/>
        </w:rPr>
        <w:t>201</w:t>
      </w:r>
      <w:r>
        <w:rPr>
          <w:rFonts w:hint="eastAsia"/>
          <w:szCs w:val="32"/>
        </w:rPr>
        <w:t>7</w:t>
      </w:r>
      <w:r>
        <w:rPr>
          <w:szCs w:val="32"/>
        </w:rPr>
        <w:t xml:space="preserve"> </w:t>
      </w:r>
      <w:r>
        <w:rPr>
          <w:szCs w:val="32"/>
        </w:rPr>
        <w:t>年度一般公共预算拨款安排的会议费决算支出</w:t>
      </w:r>
      <w:r>
        <w:rPr>
          <w:rFonts w:hint="eastAsia"/>
          <w:szCs w:val="32"/>
        </w:rPr>
        <w:t>1.32</w:t>
      </w:r>
      <w:r>
        <w:rPr>
          <w:szCs w:val="32"/>
        </w:rPr>
        <w:t>万元，完成预算的</w:t>
      </w:r>
      <w:r>
        <w:rPr>
          <w:rFonts w:hint="eastAsia"/>
          <w:szCs w:val="32"/>
        </w:rPr>
        <w:t>41.25</w:t>
      </w:r>
      <w:r>
        <w:rPr>
          <w:szCs w:val="32"/>
        </w:rPr>
        <w:t>%</w:t>
      </w:r>
      <w:r>
        <w:rPr>
          <w:szCs w:val="32"/>
        </w:rPr>
        <w:t>，比上年决算</w:t>
      </w:r>
      <w:r>
        <w:rPr>
          <w:rFonts w:hint="eastAsia"/>
          <w:szCs w:val="32"/>
        </w:rPr>
        <w:t>增加</w:t>
      </w:r>
      <w:r>
        <w:rPr>
          <w:rFonts w:hint="eastAsia"/>
          <w:szCs w:val="32"/>
        </w:rPr>
        <w:t>0.68</w:t>
      </w:r>
      <w:r>
        <w:rPr>
          <w:szCs w:val="32"/>
        </w:rPr>
        <w:t>万元，主要原因为</w:t>
      </w:r>
      <w:r>
        <w:rPr>
          <w:rFonts w:hint="eastAsia"/>
          <w:szCs w:val="32"/>
        </w:rPr>
        <w:t>宣传需要，增加了会议</w:t>
      </w:r>
      <w:r w:rsidR="00A71120">
        <w:rPr>
          <w:rFonts w:hint="eastAsia"/>
          <w:szCs w:val="32"/>
        </w:rPr>
        <w:t>次</w:t>
      </w:r>
      <w:r>
        <w:rPr>
          <w:rFonts w:hint="eastAsia"/>
          <w:szCs w:val="32"/>
        </w:rPr>
        <w:t>数</w:t>
      </w:r>
      <w:r>
        <w:rPr>
          <w:szCs w:val="32"/>
        </w:rPr>
        <w:t>；</w:t>
      </w:r>
      <w:r>
        <w:rPr>
          <w:szCs w:val="32"/>
        </w:rPr>
        <w:t>201</w:t>
      </w:r>
      <w:r>
        <w:rPr>
          <w:rFonts w:hint="eastAsia"/>
          <w:szCs w:val="32"/>
        </w:rPr>
        <w:t>7</w:t>
      </w:r>
      <w:r>
        <w:rPr>
          <w:szCs w:val="32"/>
        </w:rPr>
        <w:t>年度全年召开会议</w:t>
      </w:r>
      <w:r>
        <w:rPr>
          <w:rFonts w:hint="eastAsia"/>
          <w:szCs w:val="32"/>
        </w:rPr>
        <w:t>3</w:t>
      </w:r>
      <w:r>
        <w:rPr>
          <w:szCs w:val="32"/>
        </w:rPr>
        <w:t>个，参加会议</w:t>
      </w:r>
      <w:r>
        <w:rPr>
          <w:rFonts w:hint="eastAsia"/>
          <w:szCs w:val="32"/>
        </w:rPr>
        <w:t>130</w:t>
      </w:r>
      <w:r>
        <w:rPr>
          <w:szCs w:val="32"/>
        </w:rPr>
        <w:t>人次。主要为</w:t>
      </w:r>
      <w:r>
        <w:rPr>
          <w:rFonts w:hint="eastAsia"/>
          <w:szCs w:val="32"/>
        </w:rPr>
        <w:t>宣教工作现场会、新闻发布会</w:t>
      </w:r>
      <w:r>
        <w:rPr>
          <w:szCs w:val="32"/>
        </w:rPr>
        <w:t>。</w:t>
      </w:r>
    </w:p>
    <w:p w:rsidR="00E67D23" w:rsidRDefault="00E67D23" w:rsidP="00E67D23">
      <w:pPr>
        <w:ind w:firstLineChars="200" w:firstLine="640"/>
        <w:rPr>
          <w:szCs w:val="32"/>
        </w:rPr>
      </w:pPr>
      <w:r>
        <w:rPr>
          <w:szCs w:val="32"/>
        </w:rPr>
        <w:t>南通市环境保护宣教中心</w:t>
      </w:r>
      <w:r>
        <w:rPr>
          <w:szCs w:val="32"/>
        </w:rPr>
        <w:t>201</w:t>
      </w:r>
      <w:r>
        <w:rPr>
          <w:rFonts w:hint="eastAsia"/>
          <w:szCs w:val="32"/>
        </w:rPr>
        <w:t>7</w:t>
      </w:r>
      <w:r>
        <w:rPr>
          <w:szCs w:val="32"/>
        </w:rPr>
        <w:t xml:space="preserve"> </w:t>
      </w:r>
      <w:r>
        <w:rPr>
          <w:szCs w:val="32"/>
        </w:rPr>
        <w:t>年度一般公共预算拨款安排的培训费决算支出</w:t>
      </w:r>
      <w:r>
        <w:rPr>
          <w:rFonts w:hint="eastAsia"/>
          <w:szCs w:val="32"/>
        </w:rPr>
        <w:t>0.31</w:t>
      </w:r>
      <w:r>
        <w:rPr>
          <w:szCs w:val="32"/>
        </w:rPr>
        <w:t>万元，完成预算的</w:t>
      </w:r>
      <w:r>
        <w:rPr>
          <w:rFonts w:hint="eastAsia"/>
          <w:szCs w:val="32"/>
        </w:rPr>
        <w:t>12.11</w:t>
      </w:r>
      <w:r>
        <w:rPr>
          <w:szCs w:val="32"/>
        </w:rPr>
        <w:t>%</w:t>
      </w:r>
      <w:r>
        <w:rPr>
          <w:szCs w:val="32"/>
        </w:rPr>
        <w:t>，比上年决算增加</w:t>
      </w:r>
      <w:r>
        <w:rPr>
          <w:rFonts w:hint="eastAsia"/>
          <w:szCs w:val="32"/>
        </w:rPr>
        <w:t>0.19</w:t>
      </w:r>
      <w:r>
        <w:rPr>
          <w:szCs w:val="32"/>
        </w:rPr>
        <w:t>万元，主要原因为</w:t>
      </w:r>
      <w:r>
        <w:rPr>
          <w:rFonts w:hint="eastAsia"/>
          <w:szCs w:val="32"/>
        </w:rPr>
        <w:t>安排的培训减少</w:t>
      </w:r>
      <w:r>
        <w:rPr>
          <w:szCs w:val="32"/>
        </w:rPr>
        <w:t>。</w:t>
      </w:r>
      <w:r>
        <w:rPr>
          <w:szCs w:val="32"/>
        </w:rPr>
        <w:t>201</w:t>
      </w:r>
      <w:r>
        <w:rPr>
          <w:rFonts w:hint="eastAsia"/>
          <w:szCs w:val="32"/>
        </w:rPr>
        <w:t>7</w:t>
      </w:r>
      <w:r>
        <w:rPr>
          <w:szCs w:val="32"/>
        </w:rPr>
        <w:t>年度全年组织培训</w:t>
      </w:r>
      <w:r w:rsidRPr="00CC7C8E">
        <w:rPr>
          <w:rFonts w:hint="eastAsia"/>
          <w:szCs w:val="32"/>
        </w:rPr>
        <w:t>1</w:t>
      </w:r>
      <w:r w:rsidRPr="00CC7C8E">
        <w:rPr>
          <w:szCs w:val="32"/>
        </w:rPr>
        <w:t>个</w:t>
      </w:r>
      <w:r>
        <w:rPr>
          <w:szCs w:val="32"/>
        </w:rPr>
        <w:t>，组织培</w:t>
      </w:r>
      <w:r w:rsidRPr="00CC7C8E">
        <w:rPr>
          <w:szCs w:val="32"/>
        </w:rPr>
        <w:t>训</w:t>
      </w:r>
      <w:r w:rsidRPr="00CC7C8E">
        <w:rPr>
          <w:rFonts w:hint="eastAsia"/>
          <w:szCs w:val="32"/>
        </w:rPr>
        <w:t>1</w:t>
      </w:r>
      <w:r w:rsidRPr="00CC7C8E">
        <w:rPr>
          <w:szCs w:val="32"/>
        </w:rPr>
        <w:t>人次</w:t>
      </w:r>
      <w:r>
        <w:rPr>
          <w:szCs w:val="32"/>
        </w:rPr>
        <w:t>。主要为</w:t>
      </w:r>
      <w:r>
        <w:rPr>
          <w:rFonts w:hint="eastAsia"/>
          <w:szCs w:val="32"/>
        </w:rPr>
        <w:t>绿色学校创建培训等</w:t>
      </w:r>
      <w:r>
        <w:rPr>
          <w:szCs w:val="32"/>
        </w:rPr>
        <w:t>。</w:t>
      </w:r>
    </w:p>
    <w:p w:rsidR="006E236E" w:rsidRPr="00222BD1" w:rsidRDefault="006E236E" w:rsidP="006E236E">
      <w:pPr>
        <w:spacing w:line="550" w:lineRule="exact"/>
        <w:ind w:firstLineChars="200" w:firstLine="640"/>
        <w:rPr>
          <w:rFonts w:ascii="方正黑体_GBK" w:eastAsia="方正黑体_GBK"/>
          <w:szCs w:val="32"/>
        </w:rPr>
      </w:pPr>
      <w:r w:rsidRPr="00222BD1">
        <w:rPr>
          <w:rFonts w:ascii="方正黑体_GBK" w:eastAsia="方正黑体_GBK"/>
          <w:szCs w:val="32"/>
        </w:rPr>
        <w:t>十、政府性基金预算</w:t>
      </w:r>
      <w:r w:rsidR="004A0169">
        <w:rPr>
          <w:rFonts w:ascii="方正黑体_GBK" w:eastAsia="方正黑体_GBK" w:hint="eastAsia"/>
          <w:szCs w:val="32"/>
        </w:rPr>
        <w:t>财政</w:t>
      </w:r>
      <w:r w:rsidR="004A0169">
        <w:rPr>
          <w:rFonts w:ascii="方正黑体_GBK" w:eastAsia="方正黑体_GBK"/>
          <w:szCs w:val="32"/>
        </w:rPr>
        <w:t>拨款</w:t>
      </w:r>
      <w:r w:rsidRPr="00222BD1">
        <w:rPr>
          <w:rFonts w:ascii="方正黑体_GBK" w:eastAsia="方正黑体_GBK"/>
          <w:szCs w:val="32"/>
        </w:rPr>
        <w:t>收入支出决算情况说明</w:t>
      </w:r>
    </w:p>
    <w:p w:rsidR="006E236E" w:rsidRPr="006D5FF4" w:rsidRDefault="006E2B9F" w:rsidP="006E236E">
      <w:pPr>
        <w:spacing w:line="550" w:lineRule="exact"/>
        <w:ind w:firstLineChars="200" w:firstLine="640"/>
        <w:rPr>
          <w:szCs w:val="32"/>
        </w:rPr>
      </w:pPr>
      <w:r>
        <w:rPr>
          <w:rFonts w:hint="eastAsia"/>
          <w:szCs w:val="32"/>
        </w:rPr>
        <w:t>2017</w:t>
      </w:r>
      <w:r>
        <w:rPr>
          <w:rFonts w:hint="eastAsia"/>
          <w:szCs w:val="32"/>
        </w:rPr>
        <w:t>年</w:t>
      </w:r>
      <w:r w:rsidR="00C05235">
        <w:rPr>
          <w:rFonts w:hint="eastAsia"/>
          <w:szCs w:val="32"/>
        </w:rPr>
        <w:t>本部门无政府性基金预算财政拨款收支。</w:t>
      </w:r>
    </w:p>
    <w:p w:rsidR="006E236E" w:rsidRPr="00222BD1" w:rsidRDefault="008B5EB3" w:rsidP="006E236E">
      <w:pPr>
        <w:spacing w:line="550" w:lineRule="exact"/>
        <w:ind w:firstLineChars="200" w:firstLine="640"/>
        <w:rPr>
          <w:rFonts w:ascii="方正黑体_GBK" w:eastAsia="方正黑体_GBK"/>
          <w:szCs w:val="32"/>
        </w:rPr>
      </w:pPr>
      <w:r w:rsidRPr="00222BD1">
        <w:rPr>
          <w:rFonts w:ascii="方正黑体_GBK" w:eastAsia="方正黑体_GBK"/>
          <w:szCs w:val="32"/>
        </w:rPr>
        <w:t>十一</w:t>
      </w:r>
      <w:r w:rsidR="005D29FB" w:rsidRPr="00222BD1">
        <w:rPr>
          <w:rFonts w:ascii="方正黑体_GBK" w:eastAsia="方正黑体_GBK"/>
          <w:szCs w:val="32"/>
        </w:rPr>
        <w:t>、</w:t>
      </w:r>
      <w:r w:rsidR="006E236E" w:rsidRPr="00222BD1">
        <w:rPr>
          <w:rFonts w:ascii="方正黑体_GBK" w:eastAsia="方正黑体_GBK"/>
          <w:szCs w:val="32"/>
        </w:rPr>
        <w:t>机关运行经费支出决算情况说明</w:t>
      </w:r>
    </w:p>
    <w:p w:rsidR="006E236E" w:rsidRPr="006D5FF4" w:rsidRDefault="006E236E" w:rsidP="006E236E">
      <w:pPr>
        <w:spacing w:line="550" w:lineRule="exact"/>
        <w:ind w:firstLineChars="200" w:firstLine="640"/>
        <w:rPr>
          <w:szCs w:val="32"/>
        </w:rPr>
      </w:pPr>
      <w:r w:rsidRPr="006D5FF4">
        <w:rPr>
          <w:szCs w:val="32"/>
        </w:rPr>
        <w:t>2017</w:t>
      </w:r>
      <w:r w:rsidRPr="006D5FF4">
        <w:rPr>
          <w:szCs w:val="32"/>
        </w:rPr>
        <w:t>年本部门机关运行经费支出</w:t>
      </w:r>
      <w:r w:rsidR="006E2B9F">
        <w:rPr>
          <w:rFonts w:hint="eastAsia"/>
          <w:szCs w:val="32"/>
        </w:rPr>
        <w:t>0</w:t>
      </w:r>
      <w:r w:rsidRPr="006D5FF4">
        <w:rPr>
          <w:szCs w:val="32"/>
        </w:rPr>
        <w:t>万元。</w:t>
      </w:r>
      <w:r w:rsidR="00455A74" w:rsidRPr="006D5FF4">
        <w:rPr>
          <w:szCs w:val="32"/>
        </w:rPr>
        <w:t xml:space="preserve"> </w:t>
      </w:r>
    </w:p>
    <w:p w:rsidR="006E236E" w:rsidRPr="00222BD1" w:rsidRDefault="008B5EB3" w:rsidP="006E236E">
      <w:pPr>
        <w:spacing w:line="550" w:lineRule="exact"/>
        <w:ind w:firstLineChars="200" w:firstLine="640"/>
        <w:rPr>
          <w:rFonts w:ascii="方正黑体_GBK" w:eastAsia="方正黑体_GBK"/>
          <w:szCs w:val="32"/>
        </w:rPr>
      </w:pPr>
      <w:r w:rsidRPr="00222BD1">
        <w:rPr>
          <w:rFonts w:ascii="方正黑体_GBK" w:eastAsia="方正黑体_GBK"/>
          <w:szCs w:val="32"/>
        </w:rPr>
        <w:t>十二</w:t>
      </w:r>
      <w:r w:rsidR="005D29FB" w:rsidRPr="00222BD1">
        <w:rPr>
          <w:rFonts w:ascii="方正黑体_GBK" w:eastAsia="方正黑体_GBK"/>
          <w:szCs w:val="32"/>
        </w:rPr>
        <w:t>、</w:t>
      </w:r>
      <w:r w:rsidR="006E236E" w:rsidRPr="00222BD1">
        <w:rPr>
          <w:rFonts w:ascii="方正黑体_GBK" w:eastAsia="方正黑体_GBK"/>
          <w:szCs w:val="32"/>
        </w:rPr>
        <w:t>政府采购支出决算情况说明</w:t>
      </w:r>
    </w:p>
    <w:p w:rsidR="006E236E" w:rsidRPr="006D5FF4" w:rsidRDefault="006E236E" w:rsidP="006E236E">
      <w:pPr>
        <w:spacing w:line="550" w:lineRule="exact"/>
        <w:ind w:firstLineChars="200" w:firstLine="640"/>
        <w:rPr>
          <w:szCs w:val="32"/>
        </w:rPr>
      </w:pPr>
      <w:r w:rsidRPr="006D5FF4">
        <w:rPr>
          <w:szCs w:val="32"/>
        </w:rPr>
        <w:t>2017</w:t>
      </w:r>
      <w:r w:rsidRPr="006D5FF4">
        <w:rPr>
          <w:szCs w:val="32"/>
        </w:rPr>
        <w:t>年度政府采购支出总额</w:t>
      </w:r>
      <w:r w:rsidR="00201E5A">
        <w:rPr>
          <w:rFonts w:hint="eastAsia"/>
          <w:szCs w:val="32"/>
        </w:rPr>
        <w:t>3.93</w:t>
      </w:r>
      <w:r w:rsidRPr="006D5FF4">
        <w:rPr>
          <w:szCs w:val="32"/>
        </w:rPr>
        <w:t>万元，其中：政府采购货物支出</w:t>
      </w:r>
      <w:r w:rsidR="00201E5A">
        <w:rPr>
          <w:rFonts w:hint="eastAsia"/>
          <w:szCs w:val="32"/>
        </w:rPr>
        <w:t>3.93</w:t>
      </w:r>
      <w:r w:rsidRPr="006D5FF4">
        <w:rPr>
          <w:szCs w:val="32"/>
        </w:rPr>
        <w:t>万元。</w:t>
      </w:r>
      <w:r w:rsidR="00206F5F" w:rsidRPr="006D5FF4">
        <w:rPr>
          <w:szCs w:val="32"/>
        </w:rPr>
        <w:t>授予中小企业合同金额</w:t>
      </w:r>
      <w:r w:rsidR="00336D0E">
        <w:rPr>
          <w:rFonts w:hint="eastAsia"/>
          <w:szCs w:val="32"/>
        </w:rPr>
        <w:t>3.93</w:t>
      </w:r>
      <w:r w:rsidR="00206F5F" w:rsidRPr="006D5FF4">
        <w:rPr>
          <w:szCs w:val="32"/>
        </w:rPr>
        <w:t>万元，占政</w:t>
      </w:r>
      <w:r w:rsidR="00206F5F" w:rsidRPr="006D5FF4">
        <w:rPr>
          <w:szCs w:val="32"/>
        </w:rPr>
        <w:lastRenderedPageBreak/>
        <w:t>府采购支出总额的</w:t>
      </w:r>
      <w:r w:rsidR="00206F5F">
        <w:rPr>
          <w:rFonts w:hint="eastAsia"/>
          <w:szCs w:val="32"/>
        </w:rPr>
        <w:t>100</w:t>
      </w:r>
      <w:r w:rsidR="00206F5F" w:rsidRPr="006D5FF4">
        <w:rPr>
          <w:szCs w:val="32"/>
        </w:rPr>
        <w:t>%</w:t>
      </w:r>
      <w:r w:rsidR="00206F5F" w:rsidRPr="006D5FF4">
        <w:rPr>
          <w:szCs w:val="32"/>
        </w:rPr>
        <w:t>，其中：授予小</w:t>
      </w:r>
      <w:proofErr w:type="gramStart"/>
      <w:r w:rsidR="00206F5F" w:rsidRPr="006D5FF4">
        <w:rPr>
          <w:szCs w:val="32"/>
        </w:rPr>
        <w:t>微企业</w:t>
      </w:r>
      <w:proofErr w:type="gramEnd"/>
      <w:r w:rsidR="00206F5F" w:rsidRPr="006D5FF4">
        <w:rPr>
          <w:szCs w:val="32"/>
        </w:rPr>
        <w:t>合同金额</w:t>
      </w:r>
      <w:r w:rsidR="00CE4517">
        <w:rPr>
          <w:rFonts w:hint="eastAsia"/>
          <w:szCs w:val="32"/>
        </w:rPr>
        <w:t>0</w:t>
      </w:r>
      <w:r w:rsidR="00206F5F" w:rsidRPr="006D5FF4">
        <w:rPr>
          <w:szCs w:val="32"/>
        </w:rPr>
        <w:t>万元，占政府采购支出总额的</w:t>
      </w:r>
      <w:r w:rsidR="00336D0E">
        <w:rPr>
          <w:rFonts w:hint="eastAsia"/>
          <w:szCs w:val="32"/>
        </w:rPr>
        <w:t>0</w:t>
      </w:r>
      <w:r w:rsidR="00206F5F" w:rsidRPr="006D5FF4">
        <w:rPr>
          <w:szCs w:val="32"/>
        </w:rPr>
        <w:t>%</w:t>
      </w:r>
      <w:r w:rsidR="00206F5F" w:rsidRPr="006D5FF4">
        <w:rPr>
          <w:szCs w:val="32"/>
        </w:rPr>
        <w:t>。</w:t>
      </w:r>
    </w:p>
    <w:p w:rsidR="00994E0F" w:rsidRPr="00222BD1" w:rsidRDefault="008B5EB3" w:rsidP="006E236E">
      <w:pPr>
        <w:spacing w:line="550" w:lineRule="exact"/>
        <w:ind w:firstLineChars="200" w:firstLine="640"/>
        <w:rPr>
          <w:rFonts w:ascii="方正黑体_GBK" w:eastAsia="方正黑体_GBK"/>
          <w:szCs w:val="32"/>
        </w:rPr>
      </w:pPr>
      <w:r w:rsidRPr="00222BD1">
        <w:rPr>
          <w:rFonts w:ascii="方正黑体_GBK" w:eastAsia="方正黑体_GBK"/>
          <w:szCs w:val="32"/>
        </w:rPr>
        <w:t>十三</w:t>
      </w:r>
      <w:r w:rsidR="005D29FB" w:rsidRPr="00222BD1">
        <w:rPr>
          <w:rFonts w:ascii="方正黑体_GBK" w:eastAsia="方正黑体_GBK"/>
          <w:szCs w:val="32"/>
        </w:rPr>
        <w:t>、</w:t>
      </w:r>
      <w:r w:rsidR="00994E0F" w:rsidRPr="00222BD1">
        <w:rPr>
          <w:rFonts w:ascii="方正黑体_GBK" w:eastAsia="方正黑体_GBK"/>
          <w:szCs w:val="32"/>
        </w:rPr>
        <w:t>其他重要事项说明</w:t>
      </w:r>
    </w:p>
    <w:p w:rsidR="00206F5F" w:rsidRPr="006D5FF4" w:rsidRDefault="00206F5F" w:rsidP="00206F5F">
      <w:pPr>
        <w:spacing w:line="550" w:lineRule="exact"/>
        <w:ind w:firstLineChars="200" w:firstLine="640"/>
        <w:rPr>
          <w:rFonts w:eastAsia="方正楷体_GBK"/>
          <w:szCs w:val="32"/>
        </w:rPr>
      </w:pPr>
      <w:r w:rsidRPr="006D5FF4">
        <w:rPr>
          <w:rFonts w:eastAsia="方正楷体_GBK"/>
          <w:szCs w:val="32"/>
        </w:rPr>
        <w:t>（一）国有资产占用情况</w:t>
      </w:r>
    </w:p>
    <w:p w:rsidR="00206F5F" w:rsidRPr="006D5FF4" w:rsidRDefault="00206F5F" w:rsidP="00206F5F">
      <w:pPr>
        <w:spacing w:line="550" w:lineRule="exact"/>
        <w:ind w:firstLineChars="200" w:firstLine="640"/>
        <w:rPr>
          <w:szCs w:val="32"/>
        </w:rPr>
      </w:pPr>
      <w:r w:rsidRPr="006D5FF4">
        <w:rPr>
          <w:szCs w:val="32"/>
        </w:rPr>
        <w:t>截至</w:t>
      </w:r>
      <w:smartTag w:uri="urn:schemas-microsoft-com:office:smarttags" w:element="chsdate">
        <w:smartTagPr>
          <w:attr w:name="Year" w:val="2017"/>
          <w:attr w:name="Month" w:val="12"/>
          <w:attr w:name="Day" w:val="31"/>
          <w:attr w:name="IsLunarDate" w:val="False"/>
          <w:attr w:name="IsROCDate" w:val="False"/>
        </w:smartTagPr>
        <w:r w:rsidRPr="006D5FF4">
          <w:rPr>
            <w:szCs w:val="32"/>
          </w:rPr>
          <w:t>2017</w:t>
        </w:r>
        <w:r w:rsidRPr="006D5FF4">
          <w:rPr>
            <w:szCs w:val="32"/>
          </w:rPr>
          <w:t>年</w:t>
        </w:r>
        <w:r w:rsidRPr="006D5FF4">
          <w:rPr>
            <w:szCs w:val="32"/>
          </w:rPr>
          <w:t>12</w:t>
        </w:r>
        <w:r w:rsidRPr="006D5FF4">
          <w:rPr>
            <w:szCs w:val="32"/>
          </w:rPr>
          <w:t>月</w:t>
        </w:r>
        <w:r w:rsidRPr="006D5FF4">
          <w:rPr>
            <w:szCs w:val="32"/>
          </w:rPr>
          <w:t>31</w:t>
        </w:r>
        <w:r w:rsidRPr="006D5FF4">
          <w:rPr>
            <w:szCs w:val="32"/>
          </w:rPr>
          <w:t>日</w:t>
        </w:r>
      </w:smartTag>
      <w:r w:rsidRPr="006D5FF4">
        <w:rPr>
          <w:szCs w:val="32"/>
        </w:rPr>
        <w:t>，本部门共有车辆</w:t>
      </w:r>
      <w:r w:rsidR="00B85485">
        <w:rPr>
          <w:rFonts w:hint="eastAsia"/>
          <w:szCs w:val="32"/>
        </w:rPr>
        <w:t>0</w:t>
      </w:r>
      <w:r w:rsidR="00B85485">
        <w:rPr>
          <w:szCs w:val="32"/>
        </w:rPr>
        <w:t>辆</w:t>
      </w:r>
      <w:r w:rsidR="00B85485">
        <w:rPr>
          <w:rFonts w:hint="eastAsia"/>
          <w:szCs w:val="32"/>
        </w:rPr>
        <w:t>；</w:t>
      </w:r>
      <w:r w:rsidRPr="006D5FF4">
        <w:rPr>
          <w:szCs w:val="32"/>
        </w:rPr>
        <w:t>单</w:t>
      </w:r>
      <w:r>
        <w:rPr>
          <w:rFonts w:hint="eastAsia"/>
          <w:szCs w:val="32"/>
        </w:rPr>
        <w:t>价</w:t>
      </w:r>
      <w:r>
        <w:rPr>
          <w:rFonts w:hint="eastAsia"/>
          <w:szCs w:val="32"/>
        </w:rPr>
        <w:t>50</w:t>
      </w:r>
      <w:r>
        <w:rPr>
          <w:rFonts w:hint="eastAsia"/>
          <w:szCs w:val="32"/>
        </w:rPr>
        <w:t>万元</w:t>
      </w:r>
      <w:r>
        <w:rPr>
          <w:szCs w:val="32"/>
        </w:rPr>
        <w:t>（含）以上的通用设备</w:t>
      </w:r>
      <w:r w:rsidRPr="007D63D2">
        <w:rPr>
          <w:rFonts w:hint="eastAsia"/>
          <w:szCs w:val="32"/>
        </w:rPr>
        <w:t>0</w:t>
      </w:r>
      <w:r w:rsidRPr="006D5FF4">
        <w:rPr>
          <w:szCs w:val="32"/>
        </w:rPr>
        <w:t>台（套）</w:t>
      </w:r>
      <w:r>
        <w:rPr>
          <w:rFonts w:hint="eastAsia"/>
          <w:szCs w:val="32"/>
        </w:rPr>
        <w:t>；</w:t>
      </w:r>
      <w:r>
        <w:rPr>
          <w:szCs w:val="32"/>
        </w:rPr>
        <w:t>单价</w:t>
      </w:r>
      <w:r>
        <w:rPr>
          <w:rFonts w:hint="eastAsia"/>
          <w:szCs w:val="32"/>
        </w:rPr>
        <w:t>100</w:t>
      </w:r>
      <w:r>
        <w:rPr>
          <w:rFonts w:hint="eastAsia"/>
          <w:szCs w:val="32"/>
        </w:rPr>
        <w:t>万元</w:t>
      </w:r>
      <w:r>
        <w:rPr>
          <w:szCs w:val="32"/>
        </w:rPr>
        <w:t>（含）以上的专用设备</w:t>
      </w:r>
      <w:r w:rsidRPr="007D63D2">
        <w:rPr>
          <w:rFonts w:hint="eastAsia"/>
          <w:szCs w:val="32"/>
        </w:rPr>
        <w:t>0</w:t>
      </w:r>
      <w:r w:rsidRPr="006D5FF4">
        <w:rPr>
          <w:szCs w:val="32"/>
        </w:rPr>
        <w:t>台（套）。</w:t>
      </w:r>
    </w:p>
    <w:p w:rsidR="00206F5F" w:rsidRPr="006D5FF4" w:rsidRDefault="00206F5F" w:rsidP="00206F5F">
      <w:pPr>
        <w:spacing w:line="550" w:lineRule="exact"/>
        <w:ind w:firstLineChars="200" w:firstLine="640"/>
        <w:rPr>
          <w:rFonts w:eastAsia="方正楷体_GBK"/>
          <w:szCs w:val="32"/>
        </w:rPr>
      </w:pPr>
      <w:r w:rsidRPr="006D5FF4">
        <w:rPr>
          <w:rFonts w:eastAsia="方正楷体_GBK"/>
          <w:szCs w:val="32"/>
        </w:rPr>
        <w:t>（二）预算绩效评价工作开展情况</w:t>
      </w:r>
    </w:p>
    <w:p w:rsidR="00206F5F" w:rsidRPr="006D5FF4" w:rsidRDefault="00206F5F" w:rsidP="00206F5F">
      <w:pPr>
        <w:spacing w:line="550" w:lineRule="exact"/>
        <w:ind w:firstLineChars="200" w:firstLine="640"/>
        <w:rPr>
          <w:szCs w:val="32"/>
        </w:rPr>
      </w:pPr>
      <w:r w:rsidRPr="006D5FF4">
        <w:rPr>
          <w:szCs w:val="32"/>
        </w:rPr>
        <w:t>本部门</w:t>
      </w:r>
      <w:r>
        <w:rPr>
          <w:rFonts w:hint="eastAsia"/>
          <w:szCs w:val="32"/>
        </w:rPr>
        <w:t>2017</w:t>
      </w:r>
      <w:r>
        <w:rPr>
          <w:rFonts w:hint="eastAsia"/>
          <w:szCs w:val="32"/>
        </w:rPr>
        <w:t>年度</w:t>
      </w:r>
      <w:r w:rsidRPr="006D5FF4">
        <w:rPr>
          <w:szCs w:val="32"/>
        </w:rPr>
        <w:t>共</w:t>
      </w:r>
      <w:r w:rsidR="00B85485">
        <w:rPr>
          <w:rFonts w:hint="eastAsia"/>
          <w:szCs w:val="32"/>
        </w:rPr>
        <w:t>0</w:t>
      </w:r>
      <w:r w:rsidRPr="006D5FF4">
        <w:rPr>
          <w:szCs w:val="32"/>
        </w:rPr>
        <w:t>个项目开展了绩效评价工作，涉及</w:t>
      </w:r>
      <w:r>
        <w:rPr>
          <w:rFonts w:hint="eastAsia"/>
          <w:szCs w:val="32"/>
        </w:rPr>
        <w:t>财政性资金</w:t>
      </w:r>
      <w:r w:rsidRPr="006D5FF4">
        <w:rPr>
          <w:szCs w:val="32"/>
        </w:rPr>
        <w:t>合计</w:t>
      </w:r>
      <w:r w:rsidR="00B85485">
        <w:rPr>
          <w:rFonts w:hint="eastAsia"/>
          <w:szCs w:val="32"/>
        </w:rPr>
        <w:t>0</w:t>
      </w:r>
      <w:r w:rsidRPr="006D5FF4">
        <w:rPr>
          <w:szCs w:val="32"/>
        </w:rPr>
        <w:t>万元。</w:t>
      </w:r>
    </w:p>
    <w:p w:rsidR="00206F5F" w:rsidRPr="006D5FF4" w:rsidRDefault="00206F5F" w:rsidP="00206F5F">
      <w:pPr>
        <w:spacing w:line="550" w:lineRule="exact"/>
        <w:ind w:firstLineChars="200" w:firstLine="640"/>
        <w:rPr>
          <w:rFonts w:eastAsia="方正楷体_GBK"/>
          <w:szCs w:val="32"/>
        </w:rPr>
      </w:pPr>
      <w:r w:rsidRPr="006D5FF4">
        <w:rPr>
          <w:rFonts w:eastAsia="方正楷体_GBK"/>
          <w:szCs w:val="32"/>
        </w:rPr>
        <w:t>（三）国有资本预算收支决算情况</w:t>
      </w:r>
    </w:p>
    <w:p w:rsidR="00206F5F" w:rsidRPr="006D5FF4" w:rsidRDefault="00206F5F" w:rsidP="00206F5F">
      <w:pPr>
        <w:spacing w:line="550" w:lineRule="exact"/>
        <w:ind w:firstLineChars="200" w:firstLine="640"/>
        <w:rPr>
          <w:szCs w:val="32"/>
        </w:rPr>
      </w:pPr>
      <w:r w:rsidRPr="006D5FF4">
        <w:rPr>
          <w:szCs w:val="32"/>
        </w:rPr>
        <w:t>本部门</w:t>
      </w:r>
      <w:r>
        <w:rPr>
          <w:rFonts w:hint="eastAsia"/>
          <w:szCs w:val="32"/>
        </w:rPr>
        <w:t>2017</w:t>
      </w:r>
      <w:r>
        <w:rPr>
          <w:rFonts w:hint="eastAsia"/>
          <w:szCs w:val="32"/>
        </w:rPr>
        <w:t>年度无</w:t>
      </w:r>
      <w:r w:rsidRPr="006D5FF4">
        <w:rPr>
          <w:szCs w:val="32"/>
        </w:rPr>
        <w:t>国有资本经营预算收入</w:t>
      </w:r>
      <w:r>
        <w:rPr>
          <w:rFonts w:hint="eastAsia"/>
          <w:szCs w:val="32"/>
        </w:rPr>
        <w:t>。</w:t>
      </w:r>
    </w:p>
    <w:p w:rsidR="006E236E" w:rsidRDefault="006E236E" w:rsidP="006E236E">
      <w:pPr>
        <w:spacing w:line="550" w:lineRule="exact"/>
        <w:ind w:firstLineChars="200" w:firstLine="640"/>
        <w:rPr>
          <w:szCs w:val="32"/>
        </w:rPr>
      </w:pPr>
    </w:p>
    <w:p w:rsidR="00E757B4" w:rsidRDefault="00E757B4" w:rsidP="006E236E">
      <w:pPr>
        <w:spacing w:line="550" w:lineRule="exact"/>
        <w:ind w:firstLineChars="200" w:firstLine="640"/>
        <w:rPr>
          <w:szCs w:val="32"/>
        </w:rPr>
      </w:pPr>
    </w:p>
    <w:p w:rsidR="00E757B4" w:rsidRPr="00206F5F" w:rsidRDefault="00E757B4" w:rsidP="006E236E">
      <w:pPr>
        <w:spacing w:line="550" w:lineRule="exact"/>
        <w:ind w:firstLineChars="200" w:firstLine="640"/>
        <w:rPr>
          <w:szCs w:val="32"/>
        </w:rPr>
      </w:pPr>
    </w:p>
    <w:p w:rsidR="006E236E" w:rsidRPr="006D5FF4" w:rsidRDefault="006E236E" w:rsidP="006E236E">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t>第四部分　名词解释</w:t>
      </w:r>
    </w:p>
    <w:p w:rsidR="006E236E" w:rsidRPr="006D5FF4" w:rsidRDefault="006E236E" w:rsidP="00222BD1">
      <w:pPr>
        <w:spacing w:line="550" w:lineRule="exact"/>
        <w:ind w:firstLineChars="200" w:firstLine="640"/>
        <w:rPr>
          <w:szCs w:val="32"/>
        </w:rPr>
      </w:pPr>
      <w:r w:rsidRPr="00222BD1">
        <w:rPr>
          <w:rFonts w:ascii="方正黑体_GBK" w:eastAsia="方正黑体_GBK"/>
          <w:szCs w:val="32"/>
        </w:rPr>
        <w:t>一、财政拨款收入：</w:t>
      </w:r>
      <w:r w:rsidRPr="006D5FF4">
        <w:rPr>
          <w:szCs w:val="32"/>
        </w:rPr>
        <w:t>指单位本年度从财政部门取得的财政拨款。</w:t>
      </w:r>
    </w:p>
    <w:p w:rsidR="006E236E" w:rsidRPr="006D5FF4" w:rsidRDefault="006E236E" w:rsidP="00222BD1">
      <w:pPr>
        <w:spacing w:line="550" w:lineRule="exact"/>
        <w:ind w:firstLineChars="200" w:firstLine="640"/>
        <w:rPr>
          <w:szCs w:val="32"/>
        </w:rPr>
      </w:pPr>
      <w:r w:rsidRPr="00222BD1">
        <w:rPr>
          <w:rFonts w:ascii="方正黑体_GBK" w:eastAsia="方正黑体_GBK"/>
          <w:szCs w:val="32"/>
        </w:rPr>
        <w:t>二、上级补助收入：</w:t>
      </w:r>
      <w:r w:rsidRPr="006D5FF4">
        <w:rPr>
          <w:szCs w:val="32"/>
        </w:rPr>
        <w:t>指事业单位从主管部门和上级单位取得的非财政补助收入。</w:t>
      </w:r>
    </w:p>
    <w:p w:rsidR="00AC7889" w:rsidRDefault="006E236E" w:rsidP="00222BD1">
      <w:pPr>
        <w:spacing w:line="550" w:lineRule="exact"/>
        <w:ind w:firstLineChars="200" w:firstLine="640"/>
        <w:rPr>
          <w:szCs w:val="32"/>
        </w:rPr>
      </w:pPr>
      <w:r w:rsidRPr="00222BD1">
        <w:rPr>
          <w:rFonts w:ascii="方正黑体_GBK" w:eastAsia="方正黑体_GBK"/>
          <w:szCs w:val="32"/>
        </w:rPr>
        <w:t>三、事业收入：</w:t>
      </w:r>
      <w:r w:rsidRPr="006D5FF4">
        <w:rPr>
          <w:szCs w:val="32"/>
        </w:rPr>
        <w:t>指事业单位开展专业业务活动及其辅助活动取得的收入，事业单位收到的财政专户实际核拨的教育收费等资金在此反映。</w:t>
      </w:r>
    </w:p>
    <w:p w:rsidR="006E236E" w:rsidRPr="006D5FF4" w:rsidRDefault="006E236E" w:rsidP="00222BD1">
      <w:pPr>
        <w:spacing w:line="550" w:lineRule="exact"/>
        <w:ind w:firstLineChars="200" w:firstLine="640"/>
        <w:rPr>
          <w:szCs w:val="32"/>
        </w:rPr>
      </w:pPr>
      <w:r w:rsidRPr="00222BD1">
        <w:rPr>
          <w:rFonts w:ascii="方正黑体_GBK" w:eastAsia="方正黑体_GBK"/>
          <w:szCs w:val="32"/>
        </w:rPr>
        <w:t>四、经营收入：</w:t>
      </w:r>
      <w:r w:rsidRPr="006D5FF4">
        <w:rPr>
          <w:szCs w:val="32"/>
        </w:rPr>
        <w:t>指事业单位在专业业务活动及其辅助活</w:t>
      </w:r>
      <w:r w:rsidRPr="006D5FF4">
        <w:rPr>
          <w:szCs w:val="32"/>
        </w:rPr>
        <w:lastRenderedPageBreak/>
        <w:t>动之外开展非独立核算经营活动取得的收入。</w:t>
      </w:r>
    </w:p>
    <w:p w:rsidR="006E236E" w:rsidRPr="006D5FF4" w:rsidRDefault="006E236E" w:rsidP="00222BD1">
      <w:pPr>
        <w:spacing w:line="550" w:lineRule="exact"/>
        <w:ind w:firstLineChars="200" w:firstLine="640"/>
        <w:rPr>
          <w:szCs w:val="32"/>
        </w:rPr>
      </w:pPr>
      <w:r w:rsidRPr="00222BD1">
        <w:rPr>
          <w:rFonts w:ascii="方正黑体_GBK" w:eastAsia="方正黑体_GBK"/>
          <w:szCs w:val="32"/>
        </w:rPr>
        <w:t>五、附属单位缴款：</w:t>
      </w:r>
      <w:r w:rsidRPr="006D5FF4">
        <w:rPr>
          <w:szCs w:val="32"/>
        </w:rPr>
        <w:t>指事业单位附属独立核算单位按照有关规定上缴的收入。</w:t>
      </w:r>
    </w:p>
    <w:p w:rsidR="006E236E" w:rsidRPr="006D5FF4" w:rsidRDefault="006E236E" w:rsidP="00222BD1">
      <w:pPr>
        <w:spacing w:line="550" w:lineRule="exact"/>
        <w:ind w:firstLineChars="200" w:firstLine="640"/>
        <w:rPr>
          <w:szCs w:val="32"/>
        </w:rPr>
      </w:pPr>
      <w:r w:rsidRPr="00222BD1">
        <w:rPr>
          <w:rFonts w:ascii="方正黑体_GBK" w:eastAsia="方正黑体_GBK"/>
          <w:szCs w:val="32"/>
        </w:rPr>
        <w:t>六、其他收入：</w:t>
      </w:r>
      <w:r w:rsidRPr="006D5FF4">
        <w:rPr>
          <w:szCs w:val="32"/>
        </w:rPr>
        <w:t>指单位取得的除上述</w:t>
      </w:r>
      <w:r w:rsidRPr="006D5FF4">
        <w:rPr>
          <w:szCs w:val="32"/>
        </w:rPr>
        <w:t>“</w:t>
      </w:r>
      <w:r w:rsidRPr="006D5FF4">
        <w:rPr>
          <w:szCs w:val="32"/>
        </w:rPr>
        <w:t>财政拨款收入</w:t>
      </w:r>
      <w:r w:rsidRPr="006D5FF4">
        <w:rPr>
          <w:szCs w:val="32"/>
        </w:rPr>
        <w:t>”</w:t>
      </w:r>
      <w:r w:rsidRPr="006D5FF4">
        <w:rPr>
          <w:szCs w:val="32"/>
        </w:rPr>
        <w:t>、</w:t>
      </w:r>
      <w:r w:rsidRPr="006D5FF4">
        <w:rPr>
          <w:szCs w:val="32"/>
        </w:rPr>
        <w:t>“</w:t>
      </w:r>
      <w:r w:rsidRPr="006D5FF4">
        <w:rPr>
          <w:szCs w:val="32"/>
        </w:rPr>
        <w:t>事业收入</w:t>
      </w:r>
      <w:r w:rsidRPr="006D5FF4">
        <w:rPr>
          <w:szCs w:val="32"/>
        </w:rPr>
        <w:t>”</w:t>
      </w:r>
      <w:r w:rsidRPr="006D5FF4">
        <w:rPr>
          <w:szCs w:val="32"/>
        </w:rPr>
        <w:t>、</w:t>
      </w:r>
      <w:r w:rsidRPr="006D5FF4">
        <w:rPr>
          <w:szCs w:val="32"/>
        </w:rPr>
        <w:t>“</w:t>
      </w:r>
      <w:r w:rsidRPr="006D5FF4">
        <w:rPr>
          <w:szCs w:val="32"/>
        </w:rPr>
        <w:t>经营收入</w:t>
      </w:r>
      <w:r w:rsidRPr="006D5FF4">
        <w:rPr>
          <w:szCs w:val="32"/>
        </w:rPr>
        <w:t>”</w:t>
      </w:r>
      <w:r w:rsidRPr="006D5FF4">
        <w:rPr>
          <w:szCs w:val="32"/>
        </w:rPr>
        <w:t>等以外的各项收入。</w:t>
      </w:r>
    </w:p>
    <w:p w:rsidR="006E236E" w:rsidRPr="006D5FF4" w:rsidRDefault="006E236E" w:rsidP="00222BD1">
      <w:pPr>
        <w:spacing w:line="550" w:lineRule="exact"/>
        <w:ind w:firstLineChars="200" w:firstLine="640"/>
        <w:rPr>
          <w:szCs w:val="32"/>
        </w:rPr>
      </w:pPr>
      <w:r w:rsidRPr="00222BD1">
        <w:rPr>
          <w:rFonts w:ascii="方正黑体_GBK" w:eastAsia="方正黑体_GBK"/>
          <w:szCs w:val="32"/>
        </w:rPr>
        <w:t>七、用事业基金弥补收支差额：</w:t>
      </w:r>
      <w:r w:rsidRPr="006D5FF4">
        <w:rPr>
          <w:szCs w:val="32"/>
        </w:rPr>
        <w:t>指事业单位用事业基金弥补当年收支差额的数额。</w:t>
      </w:r>
    </w:p>
    <w:p w:rsidR="006E236E" w:rsidRPr="006D5FF4" w:rsidRDefault="006E236E" w:rsidP="00222BD1">
      <w:pPr>
        <w:spacing w:line="550" w:lineRule="exact"/>
        <w:ind w:firstLineChars="200" w:firstLine="640"/>
        <w:rPr>
          <w:szCs w:val="32"/>
        </w:rPr>
      </w:pPr>
      <w:r w:rsidRPr="00222BD1">
        <w:rPr>
          <w:rFonts w:ascii="方正黑体_GBK" w:eastAsia="方正黑体_GBK"/>
          <w:szCs w:val="32"/>
        </w:rPr>
        <w:t>八、年初结转和结余：</w:t>
      </w:r>
      <w:r w:rsidRPr="006D5FF4">
        <w:rPr>
          <w:szCs w:val="32"/>
        </w:rPr>
        <w:t>指单位上年结转本年使用的基本支出结转、项目支出结转和结余和经营结余。</w:t>
      </w:r>
    </w:p>
    <w:p w:rsidR="006E236E" w:rsidRPr="006D5FF4" w:rsidRDefault="00AC7889" w:rsidP="00222BD1">
      <w:pPr>
        <w:spacing w:line="550" w:lineRule="exact"/>
        <w:ind w:firstLineChars="200" w:firstLine="640"/>
        <w:rPr>
          <w:szCs w:val="32"/>
        </w:rPr>
      </w:pPr>
      <w:r>
        <w:rPr>
          <w:rFonts w:ascii="方正黑体_GBK" w:eastAsia="方正黑体_GBK" w:hint="eastAsia"/>
          <w:szCs w:val="32"/>
        </w:rPr>
        <w:t>九</w:t>
      </w:r>
      <w:r w:rsidR="006E236E" w:rsidRPr="00222BD1">
        <w:rPr>
          <w:rFonts w:ascii="方正黑体_GBK" w:eastAsia="方正黑体_GBK"/>
          <w:szCs w:val="32"/>
        </w:rPr>
        <w:t>、结余分配：</w:t>
      </w:r>
      <w:r w:rsidR="006E236E" w:rsidRPr="006D5FF4">
        <w:rPr>
          <w:szCs w:val="32"/>
        </w:rPr>
        <w:t>指事业单位按规定对非财政补助结余资金提取的职工福利基金、事业基金和缴纳的所得税，以及减少单位按规定应缴回的基本建设竣工项目结余资金。</w:t>
      </w:r>
    </w:p>
    <w:p w:rsidR="006E236E" w:rsidRPr="006D5FF4" w:rsidRDefault="00AC7889" w:rsidP="00222BD1">
      <w:pPr>
        <w:spacing w:line="550" w:lineRule="exact"/>
        <w:ind w:firstLineChars="200" w:firstLine="640"/>
        <w:rPr>
          <w:szCs w:val="32"/>
        </w:rPr>
      </w:pPr>
      <w:r>
        <w:rPr>
          <w:rFonts w:ascii="方正黑体_GBK" w:eastAsia="方正黑体_GBK"/>
          <w:szCs w:val="32"/>
        </w:rPr>
        <w:t>十</w:t>
      </w:r>
      <w:r w:rsidR="006E236E" w:rsidRPr="00222BD1">
        <w:rPr>
          <w:rFonts w:ascii="方正黑体_GBK" w:eastAsia="方正黑体_GBK"/>
          <w:szCs w:val="32"/>
        </w:rPr>
        <w:t>、年末结转和结余资金：</w:t>
      </w:r>
      <w:r w:rsidR="006E236E" w:rsidRPr="006D5FF4">
        <w:rPr>
          <w:szCs w:val="32"/>
        </w:rPr>
        <w:t>指本年度或以前年度预算安排、因客观条件发生变化无法按原计划实施，需要延迟到以后年度按有关规定继续使用的资金。</w:t>
      </w:r>
    </w:p>
    <w:p w:rsidR="006E236E" w:rsidRPr="006D5FF4" w:rsidRDefault="00AC7889" w:rsidP="00222BD1">
      <w:pPr>
        <w:spacing w:line="550" w:lineRule="exact"/>
        <w:ind w:firstLineChars="200" w:firstLine="640"/>
        <w:rPr>
          <w:szCs w:val="32"/>
        </w:rPr>
      </w:pPr>
      <w:r>
        <w:rPr>
          <w:rFonts w:ascii="方正黑体_GBK" w:eastAsia="方正黑体_GBK"/>
          <w:szCs w:val="32"/>
        </w:rPr>
        <w:t>十</w:t>
      </w:r>
      <w:r>
        <w:rPr>
          <w:rFonts w:ascii="方正黑体_GBK" w:eastAsia="方正黑体_GBK" w:hint="eastAsia"/>
          <w:szCs w:val="32"/>
        </w:rPr>
        <w:t>一</w:t>
      </w:r>
      <w:r w:rsidR="006E236E" w:rsidRPr="00222BD1">
        <w:rPr>
          <w:rFonts w:ascii="方正黑体_GBK" w:eastAsia="方正黑体_GBK"/>
          <w:szCs w:val="32"/>
        </w:rPr>
        <w:t>、基本支出：</w:t>
      </w:r>
      <w:r w:rsidR="006E236E" w:rsidRPr="006D5FF4">
        <w:rPr>
          <w:szCs w:val="32"/>
        </w:rPr>
        <w:t>指为保障机构正常运转、完成日常工作任务而发生的人员支出和公用支出。</w:t>
      </w:r>
    </w:p>
    <w:p w:rsidR="006E236E" w:rsidRPr="006D5FF4" w:rsidRDefault="00AC7889" w:rsidP="00222BD1">
      <w:pPr>
        <w:spacing w:line="550" w:lineRule="exact"/>
        <w:ind w:firstLineChars="200" w:firstLine="640"/>
        <w:rPr>
          <w:szCs w:val="32"/>
        </w:rPr>
      </w:pPr>
      <w:r>
        <w:rPr>
          <w:rFonts w:ascii="方正黑体_GBK" w:eastAsia="方正黑体_GBK"/>
          <w:szCs w:val="32"/>
        </w:rPr>
        <w:t>十</w:t>
      </w:r>
      <w:r>
        <w:rPr>
          <w:rFonts w:ascii="方正黑体_GBK" w:eastAsia="方正黑体_GBK" w:hint="eastAsia"/>
          <w:szCs w:val="32"/>
        </w:rPr>
        <w:t>二</w:t>
      </w:r>
      <w:r w:rsidR="006E236E" w:rsidRPr="00222BD1">
        <w:rPr>
          <w:rFonts w:ascii="方正黑体_GBK" w:eastAsia="方正黑体_GBK"/>
          <w:szCs w:val="32"/>
        </w:rPr>
        <w:t>、项目支出：</w:t>
      </w:r>
      <w:r w:rsidR="006E236E" w:rsidRPr="006D5FF4">
        <w:rPr>
          <w:szCs w:val="32"/>
        </w:rPr>
        <w:t>指在基本支出之外为完成特定的行政任务或事业发展目标所发生的支出。</w:t>
      </w:r>
    </w:p>
    <w:p w:rsidR="006E236E" w:rsidRPr="006D5FF4" w:rsidRDefault="00AC7889" w:rsidP="00222BD1">
      <w:pPr>
        <w:spacing w:line="550" w:lineRule="exact"/>
        <w:ind w:firstLineChars="200" w:firstLine="640"/>
        <w:rPr>
          <w:i/>
          <w:szCs w:val="32"/>
        </w:rPr>
      </w:pPr>
      <w:r>
        <w:rPr>
          <w:rFonts w:ascii="方正黑体_GBK" w:eastAsia="方正黑体_GBK"/>
          <w:szCs w:val="32"/>
        </w:rPr>
        <w:t>十</w:t>
      </w:r>
      <w:r>
        <w:rPr>
          <w:rFonts w:ascii="方正黑体_GBK" w:eastAsia="方正黑体_GBK" w:hint="eastAsia"/>
          <w:szCs w:val="32"/>
        </w:rPr>
        <w:t>三</w:t>
      </w:r>
      <w:r w:rsidR="006E236E" w:rsidRPr="00222BD1">
        <w:rPr>
          <w:rFonts w:ascii="方正黑体_GBK" w:eastAsia="方正黑体_GBK"/>
          <w:szCs w:val="32"/>
        </w:rPr>
        <w:t>、上缴上级支出：</w:t>
      </w:r>
      <w:r w:rsidR="006E236E" w:rsidRPr="006D5FF4">
        <w:rPr>
          <w:szCs w:val="32"/>
        </w:rPr>
        <w:t>指事业单位按照财政部门和主管部门的规定上缴上级单位的支出。</w:t>
      </w:r>
    </w:p>
    <w:p w:rsidR="006E236E" w:rsidRPr="006D5FF4" w:rsidRDefault="00AC7889" w:rsidP="00222BD1">
      <w:pPr>
        <w:spacing w:line="550" w:lineRule="exact"/>
        <w:ind w:firstLineChars="200" w:firstLine="640"/>
        <w:rPr>
          <w:b/>
          <w:szCs w:val="32"/>
        </w:rPr>
      </w:pPr>
      <w:r>
        <w:rPr>
          <w:rFonts w:ascii="方正黑体_GBK" w:eastAsia="方正黑体_GBK"/>
          <w:szCs w:val="32"/>
        </w:rPr>
        <w:t>十</w:t>
      </w:r>
      <w:r>
        <w:rPr>
          <w:rFonts w:ascii="方正黑体_GBK" w:eastAsia="方正黑体_GBK" w:hint="eastAsia"/>
          <w:szCs w:val="32"/>
        </w:rPr>
        <w:t>四</w:t>
      </w:r>
      <w:r w:rsidR="006E236E" w:rsidRPr="00222BD1">
        <w:rPr>
          <w:rFonts w:ascii="方正黑体_GBK" w:eastAsia="方正黑体_GBK"/>
          <w:szCs w:val="32"/>
        </w:rPr>
        <w:t>、经营支出：</w:t>
      </w:r>
      <w:r w:rsidR="006E236E" w:rsidRPr="006D5FF4">
        <w:rPr>
          <w:szCs w:val="32"/>
        </w:rPr>
        <w:t>指事业单位在专业业务活动及其辅助活动之外开展非独立核算经营活动发生的支出。</w:t>
      </w:r>
    </w:p>
    <w:p w:rsidR="006E236E" w:rsidRPr="006D5FF4" w:rsidRDefault="00AC7889" w:rsidP="00222BD1">
      <w:pPr>
        <w:spacing w:line="550" w:lineRule="exact"/>
        <w:ind w:firstLineChars="200" w:firstLine="640"/>
        <w:rPr>
          <w:szCs w:val="32"/>
        </w:rPr>
      </w:pPr>
      <w:r>
        <w:rPr>
          <w:rFonts w:ascii="方正黑体_GBK" w:eastAsia="方正黑体_GBK"/>
          <w:szCs w:val="32"/>
        </w:rPr>
        <w:t>十</w:t>
      </w:r>
      <w:r>
        <w:rPr>
          <w:rFonts w:ascii="方正黑体_GBK" w:eastAsia="方正黑体_GBK" w:hint="eastAsia"/>
          <w:szCs w:val="32"/>
        </w:rPr>
        <w:t>五</w:t>
      </w:r>
      <w:r w:rsidR="006E236E" w:rsidRPr="00222BD1">
        <w:rPr>
          <w:rFonts w:ascii="方正黑体_GBK" w:eastAsia="方正黑体_GBK"/>
          <w:szCs w:val="32"/>
        </w:rPr>
        <w:t>、对附属单位补助支出：</w:t>
      </w:r>
      <w:r w:rsidR="006E236E" w:rsidRPr="006D5FF4">
        <w:rPr>
          <w:szCs w:val="32"/>
        </w:rPr>
        <w:t>指事业单位用财政补助收入之外的收入对附属单位补助发生的支出。</w:t>
      </w:r>
    </w:p>
    <w:p w:rsidR="006E236E" w:rsidRPr="006D5FF4" w:rsidRDefault="00AC7889" w:rsidP="00222BD1">
      <w:pPr>
        <w:spacing w:line="550" w:lineRule="exact"/>
        <w:ind w:firstLineChars="200" w:firstLine="640"/>
        <w:rPr>
          <w:b/>
          <w:szCs w:val="32"/>
        </w:rPr>
      </w:pPr>
      <w:r>
        <w:rPr>
          <w:rFonts w:ascii="方正黑体_GBK" w:eastAsia="方正黑体_GBK"/>
          <w:szCs w:val="32"/>
        </w:rPr>
        <w:lastRenderedPageBreak/>
        <w:t>十</w:t>
      </w:r>
      <w:r>
        <w:rPr>
          <w:rFonts w:ascii="方正黑体_GBK" w:eastAsia="方正黑体_GBK" w:hint="eastAsia"/>
          <w:szCs w:val="32"/>
        </w:rPr>
        <w:t>六</w:t>
      </w:r>
      <w:r w:rsidR="006E236E" w:rsidRPr="00222BD1">
        <w:rPr>
          <w:rFonts w:ascii="方正黑体_GBK" w:eastAsia="方正黑体_GBK"/>
          <w:szCs w:val="32"/>
        </w:rPr>
        <w:t>、</w:t>
      </w:r>
      <w:r w:rsidR="006E236E" w:rsidRPr="00222BD1">
        <w:rPr>
          <w:rFonts w:ascii="方正黑体_GBK" w:eastAsia="方正黑体_GBK"/>
          <w:szCs w:val="32"/>
        </w:rPr>
        <w:t>“</w:t>
      </w:r>
      <w:r w:rsidR="006E236E" w:rsidRPr="00222BD1">
        <w:rPr>
          <w:rFonts w:ascii="方正黑体_GBK" w:eastAsia="方正黑体_GBK"/>
          <w:szCs w:val="32"/>
        </w:rPr>
        <w:t>三公</w:t>
      </w:r>
      <w:r w:rsidR="006E236E" w:rsidRPr="00222BD1">
        <w:rPr>
          <w:rFonts w:ascii="方正黑体_GBK" w:eastAsia="方正黑体_GBK"/>
          <w:szCs w:val="32"/>
        </w:rPr>
        <w:t>”</w:t>
      </w:r>
      <w:r w:rsidR="006E236E" w:rsidRPr="00222BD1">
        <w:rPr>
          <w:rFonts w:ascii="方正黑体_GBK" w:eastAsia="方正黑体_GBK"/>
          <w:szCs w:val="32"/>
        </w:rPr>
        <w:t>经费：</w:t>
      </w:r>
      <w:r w:rsidR="006E236E" w:rsidRPr="006D5FF4">
        <w:rPr>
          <w:szCs w:val="32"/>
        </w:rPr>
        <w:t>指部门用一般公共预算财政拨款安排的因公出国（境）费、公务用车购置及运行费和公务接待费。其中，因公出国（境）</w:t>
      </w:r>
      <w:proofErr w:type="gramStart"/>
      <w:r w:rsidR="006E236E" w:rsidRPr="006D5FF4">
        <w:rPr>
          <w:szCs w:val="32"/>
        </w:rPr>
        <w:t>费反映</w:t>
      </w:r>
      <w:proofErr w:type="gramEnd"/>
      <w:r w:rsidR="006E236E" w:rsidRPr="006D5FF4">
        <w:rPr>
          <w:szCs w:val="32"/>
        </w:rPr>
        <w:t>单位公务出国（境）的住宿费、旅费、伙食补助费、杂费、培训费等支出；公务用车购置及运行</w:t>
      </w:r>
      <w:proofErr w:type="gramStart"/>
      <w:r w:rsidR="006E236E" w:rsidRPr="006D5FF4">
        <w:rPr>
          <w:szCs w:val="32"/>
        </w:rPr>
        <w:t>费反映</w:t>
      </w:r>
      <w:proofErr w:type="gramEnd"/>
      <w:r w:rsidR="006E236E" w:rsidRPr="006D5FF4">
        <w:rPr>
          <w:szCs w:val="32"/>
        </w:rPr>
        <w:t>单位公务用车购置费、燃料费、维修费、过路过桥费、保险费、安全奖励费用等支出；公务接待</w:t>
      </w:r>
      <w:proofErr w:type="gramStart"/>
      <w:r w:rsidR="006E236E" w:rsidRPr="006D5FF4">
        <w:rPr>
          <w:szCs w:val="32"/>
        </w:rPr>
        <w:t>费反映</w:t>
      </w:r>
      <w:proofErr w:type="gramEnd"/>
      <w:r w:rsidR="006E236E" w:rsidRPr="006D5FF4">
        <w:rPr>
          <w:szCs w:val="32"/>
        </w:rPr>
        <w:t>单位按规定开支的各类公务接待（含外宾接待）支出。</w:t>
      </w:r>
    </w:p>
    <w:p w:rsidR="006E236E" w:rsidRPr="006D5FF4" w:rsidRDefault="00AC7889" w:rsidP="00222BD1">
      <w:pPr>
        <w:spacing w:line="550" w:lineRule="exact"/>
        <w:ind w:firstLineChars="200" w:firstLine="640"/>
        <w:rPr>
          <w:szCs w:val="32"/>
        </w:rPr>
      </w:pPr>
      <w:r>
        <w:rPr>
          <w:rFonts w:ascii="方正黑体_GBK" w:eastAsia="方正黑体_GBK" w:hint="eastAsia"/>
          <w:szCs w:val="32"/>
        </w:rPr>
        <w:t>十七</w:t>
      </w:r>
      <w:r w:rsidR="006E236E" w:rsidRPr="00222BD1">
        <w:rPr>
          <w:rFonts w:ascii="方正黑体_GBK" w:eastAsia="方正黑体_GBK" w:hint="eastAsia"/>
          <w:szCs w:val="32"/>
        </w:rPr>
        <w:t>、机关运行经费：</w:t>
      </w:r>
      <w:r w:rsidR="006E236E" w:rsidRPr="006D5FF4">
        <w:rPr>
          <w:szCs w:val="32"/>
        </w:rPr>
        <w:t>指各部门的公用经费，包括办公及印刷费、邮电费、差旅费、会议费、福利费、日常维修费、专用材料及一般设备购置费、办公用房水电费、办公用房取暖费、办公用房物业管理费、公务用车运行维护费及其他费用。</w:t>
      </w:r>
      <w:r w:rsidR="00167C23">
        <w:rPr>
          <w:rFonts w:hint="eastAsia"/>
          <w:szCs w:val="32"/>
        </w:rPr>
        <w:t>在</w:t>
      </w:r>
      <w:r w:rsidR="00167C23">
        <w:rPr>
          <w:szCs w:val="32"/>
        </w:rPr>
        <w:t>财政部</w:t>
      </w:r>
      <w:r w:rsidR="00167C23">
        <w:rPr>
          <w:rFonts w:hint="eastAsia"/>
          <w:szCs w:val="32"/>
        </w:rPr>
        <w:t>有</w:t>
      </w:r>
      <w:r w:rsidR="00167C23">
        <w:rPr>
          <w:szCs w:val="32"/>
        </w:rPr>
        <w:t>明确规定前，</w:t>
      </w:r>
      <w:proofErr w:type="gramStart"/>
      <w:r w:rsidR="00167C23">
        <w:rPr>
          <w:rFonts w:hint="eastAsia"/>
          <w:szCs w:val="32"/>
        </w:rPr>
        <w:t>“机关</w:t>
      </w:r>
      <w:r w:rsidR="00167C23">
        <w:rPr>
          <w:szCs w:val="32"/>
        </w:rPr>
        <w:t>运行经费</w:t>
      </w:r>
      <w:r w:rsidR="00167C23">
        <w:rPr>
          <w:szCs w:val="32"/>
        </w:rPr>
        <w:t>”</w:t>
      </w:r>
      <w:r w:rsidR="00167C23" w:rsidRPr="00167C23">
        <w:rPr>
          <w:rFonts w:hint="eastAsia"/>
          <w:szCs w:val="32"/>
        </w:rPr>
        <w:t>暂指行政</w:t>
      </w:r>
      <w:proofErr w:type="gramEnd"/>
      <w:r w:rsidR="00167C23" w:rsidRPr="00167C23">
        <w:rPr>
          <w:rFonts w:hint="eastAsia"/>
          <w:szCs w:val="32"/>
        </w:rPr>
        <w:t>单位（含参照公务员法管理的事业单位）一般公共预算安排的基本支出中的“商品和服务支出”经费。</w:t>
      </w:r>
    </w:p>
    <w:sectPr w:rsidR="006E236E" w:rsidRPr="006D5FF4" w:rsidSect="00E02184">
      <w:footerReference w:type="even" r:id="rId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D73" w:rsidRDefault="00A86D73">
      <w:r>
        <w:separator/>
      </w:r>
    </w:p>
  </w:endnote>
  <w:endnote w:type="continuationSeparator" w:id="0">
    <w:p w:rsidR="00A86D73" w:rsidRDefault="00A86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仿宋_GBK">
    <w:panose1 w:val="03000509000000000000"/>
    <w:charset w:val="86"/>
    <w:family w:val="script"/>
    <w:pitch w:val="fixed"/>
    <w:sig w:usb0="00002003" w:usb1="090E0000" w:usb2="00000010" w:usb3="00000000" w:csb0="003C004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19" w:rsidRDefault="005930A6" w:rsidP="00CF633F">
    <w:pPr>
      <w:pStyle w:val="a7"/>
      <w:framePr w:wrap="around" w:vAnchor="text" w:hAnchor="margin" w:xAlign="center" w:y="1"/>
      <w:rPr>
        <w:rStyle w:val="a9"/>
      </w:rPr>
    </w:pPr>
    <w:r>
      <w:rPr>
        <w:rStyle w:val="a9"/>
      </w:rPr>
      <w:fldChar w:fldCharType="begin"/>
    </w:r>
    <w:r w:rsidR="00213919">
      <w:rPr>
        <w:rStyle w:val="a9"/>
      </w:rPr>
      <w:instrText xml:space="preserve">PAGE  </w:instrText>
    </w:r>
    <w:r>
      <w:rPr>
        <w:rStyle w:val="a9"/>
      </w:rPr>
      <w:fldChar w:fldCharType="end"/>
    </w:r>
  </w:p>
  <w:p w:rsidR="00213919" w:rsidRDefault="00213919" w:rsidP="00CF633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19" w:rsidRDefault="005930A6" w:rsidP="00C52BBC">
    <w:pPr>
      <w:pStyle w:val="a7"/>
      <w:framePr w:wrap="around" w:vAnchor="text" w:hAnchor="margin" w:xAlign="center" w:y="1"/>
      <w:rPr>
        <w:rStyle w:val="a9"/>
      </w:rPr>
    </w:pPr>
    <w:r>
      <w:rPr>
        <w:rStyle w:val="a9"/>
      </w:rPr>
      <w:fldChar w:fldCharType="begin"/>
    </w:r>
    <w:r w:rsidR="00213919">
      <w:rPr>
        <w:rStyle w:val="a9"/>
      </w:rPr>
      <w:instrText xml:space="preserve">PAGE  </w:instrText>
    </w:r>
    <w:r>
      <w:rPr>
        <w:rStyle w:val="a9"/>
      </w:rPr>
      <w:fldChar w:fldCharType="separate"/>
    </w:r>
    <w:r w:rsidR="008314C0">
      <w:rPr>
        <w:rStyle w:val="a9"/>
        <w:noProof/>
      </w:rPr>
      <w:t>5</w:t>
    </w:r>
    <w:r>
      <w:rPr>
        <w:rStyle w:val="a9"/>
      </w:rPr>
      <w:fldChar w:fldCharType="end"/>
    </w:r>
  </w:p>
  <w:p w:rsidR="00213919" w:rsidRDefault="00213919" w:rsidP="00C52BBC">
    <w:pPr>
      <w:pStyle w:val="a7"/>
      <w:framePr w:wrap="around" w:vAnchor="text" w:hAnchor="margin" w:xAlign="right" w:y="1"/>
      <w:rPr>
        <w:rStyle w:val="a9"/>
      </w:rPr>
    </w:pPr>
  </w:p>
  <w:p w:rsidR="00213919" w:rsidRDefault="00213919" w:rsidP="00CF633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D73" w:rsidRDefault="00A86D73">
      <w:r>
        <w:separator/>
      </w:r>
    </w:p>
  </w:footnote>
  <w:footnote w:type="continuationSeparator" w:id="0">
    <w:p w:rsidR="00A86D73" w:rsidRDefault="00A86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74C"/>
    <w:multiLevelType w:val="hybridMultilevel"/>
    <w:tmpl w:val="E50A4288"/>
    <w:lvl w:ilvl="0" w:tplc="D5D4C5C0">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2D607F90"/>
    <w:multiLevelType w:val="hybridMultilevel"/>
    <w:tmpl w:val="B90C95DE"/>
    <w:lvl w:ilvl="0" w:tplc="6038C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256CCA"/>
    <w:multiLevelType w:val="hybridMultilevel"/>
    <w:tmpl w:val="18FA8642"/>
    <w:lvl w:ilvl="0" w:tplc="3EDE4B66">
      <w:start w:val="3"/>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47DA31E0"/>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B0755C4"/>
    <w:multiLevelType w:val="hybridMultilevel"/>
    <w:tmpl w:val="F4286560"/>
    <w:lvl w:ilvl="0" w:tplc="5462B5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F2E1FFF"/>
    <w:multiLevelType w:val="hybridMultilevel"/>
    <w:tmpl w:val="FCBA268C"/>
    <w:lvl w:ilvl="0" w:tplc="5E28BA48">
      <w:start w:val="1"/>
      <w:numFmt w:val="japaneseCounting"/>
      <w:lvlText w:val="%1、"/>
      <w:lvlJc w:val="left"/>
      <w:pPr>
        <w:ind w:left="1365" w:hanging="720"/>
      </w:p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7">
    <w:nsid w:val="78D71F21"/>
    <w:multiLevelType w:val="hybridMultilevel"/>
    <w:tmpl w:val="0B263450"/>
    <w:lvl w:ilvl="0" w:tplc="96AE1D86">
      <w:start w:val="3"/>
      <w:numFmt w:val="decimal"/>
      <w:lvlText w:val="%1、"/>
      <w:lvlJc w:val="left"/>
      <w:pPr>
        <w:tabs>
          <w:tab w:val="num" w:pos="1344"/>
        </w:tabs>
        <w:ind w:left="1344" w:hanging="720"/>
      </w:pPr>
      <w:rPr>
        <w:rFonts w:hint="default"/>
      </w:rPr>
    </w:lvl>
    <w:lvl w:ilvl="1" w:tplc="04090019" w:tentative="1">
      <w:start w:val="1"/>
      <w:numFmt w:val="lowerLetter"/>
      <w:lvlText w:val="%2)"/>
      <w:lvlJc w:val="left"/>
      <w:pPr>
        <w:tabs>
          <w:tab w:val="num" w:pos="1464"/>
        </w:tabs>
        <w:ind w:left="1464" w:hanging="420"/>
      </w:pPr>
    </w:lvl>
    <w:lvl w:ilvl="2" w:tplc="0409001B" w:tentative="1">
      <w:start w:val="1"/>
      <w:numFmt w:val="lowerRoman"/>
      <w:lvlText w:val="%3."/>
      <w:lvlJc w:val="righ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9" w:tentative="1">
      <w:start w:val="1"/>
      <w:numFmt w:val="lowerLetter"/>
      <w:lvlText w:val="%5)"/>
      <w:lvlJc w:val="left"/>
      <w:pPr>
        <w:tabs>
          <w:tab w:val="num" w:pos="2724"/>
        </w:tabs>
        <w:ind w:left="2724" w:hanging="420"/>
      </w:pPr>
    </w:lvl>
    <w:lvl w:ilvl="5" w:tplc="0409001B" w:tentative="1">
      <w:start w:val="1"/>
      <w:numFmt w:val="lowerRoman"/>
      <w:lvlText w:val="%6."/>
      <w:lvlJc w:val="righ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9" w:tentative="1">
      <w:start w:val="1"/>
      <w:numFmt w:val="lowerLetter"/>
      <w:lvlText w:val="%8)"/>
      <w:lvlJc w:val="left"/>
      <w:pPr>
        <w:tabs>
          <w:tab w:val="num" w:pos="3984"/>
        </w:tabs>
        <w:ind w:left="3984" w:hanging="420"/>
      </w:pPr>
    </w:lvl>
    <w:lvl w:ilvl="8" w:tplc="0409001B" w:tentative="1">
      <w:start w:val="1"/>
      <w:numFmt w:val="lowerRoman"/>
      <w:lvlText w:val="%9."/>
      <w:lvlJc w:val="right"/>
      <w:pPr>
        <w:tabs>
          <w:tab w:val="num" w:pos="4404"/>
        </w:tabs>
        <w:ind w:left="4404" w:hanging="420"/>
      </w:pPr>
    </w:lvl>
  </w:abstractNum>
  <w:abstractNum w:abstractNumId="8">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7DC42325"/>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7650"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30D2"/>
    <w:rsid w:val="00000DB9"/>
    <w:rsid w:val="0000475E"/>
    <w:rsid w:val="000207FD"/>
    <w:rsid w:val="0002114F"/>
    <w:rsid w:val="00021CAD"/>
    <w:rsid w:val="0002677D"/>
    <w:rsid w:val="00026E4A"/>
    <w:rsid w:val="000312D2"/>
    <w:rsid w:val="00032DA1"/>
    <w:rsid w:val="000348CC"/>
    <w:rsid w:val="00037715"/>
    <w:rsid w:val="00051E3E"/>
    <w:rsid w:val="00061408"/>
    <w:rsid w:val="000619BE"/>
    <w:rsid w:val="00066F51"/>
    <w:rsid w:val="00067EA9"/>
    <w:rsid w:val="00073455"/>
    <w:rsid w:val="00077650"/>
    <w:rsid w:val="00092A92"/>
    <w:rsid w:val="000A2C41"/>
    <w:rsid w:val="000A605C"/>
    <w:rsid w:val="000A6691"/>
    <w:rsid w:val="000B0F1D"/>
    <w:rsid w:val="000B36F8"/>
    <w:rsid w:val="000B5030"/>
    <w:rsid w:val="000C514E"/>
    <w:rsid w:val="000E08DC"/>
    <w:rsid w:val="000E1D29"/>
    <w:rsid w:val="000F07A7"/>
    <w:rsid w:val="000F5CB8"/>
    <w:rsid w:val="00110664"/>
    <w:rsid w:val="00120465"/>
    <w:rsid w:val="00121284"/>
    <w:rsid w:val="00122163"/>
    <w:rsid w:val="00124136"/>
    <w:rsid w:val="001254AD"/>
    <w:rsid w:val="00126D7F"/>
    <w:rsid w:val="00137165"/>
    <w:rsid w:val="00137BB2"/>
    <w:rsid w:val="0014028E"/>
    <w:rsid w:val="00144D6C"/>
    <w:rsid w:val="00146468"/>
    <w:rsid w:val="00162211"/>
    <w:rsid w:val="0016494E"/>
    <w:rsid w:val="00167C23"/>
    <w:rsid w:val="001773D6"/>
    <w:rsid w:val="00181467"/>
    <w:rsid w:val="00182361"/>
    <w:rsid w:val="00183E39"/>
    <w:rsid w:val="0018749A"/>
    <w:rsid w:val="00193769"/>
    <w:rsid w:val="00193DCC"/>
    <w:rsid w:val="00195435"/>
    <w:rsid w:val="00195865"/>
    <w:rsid w:val="001A4428"/>
    <w:rsid w:val="001C0AAE"/>
    <w:rsid w:val="001D0047"/>
    <w:rsid w:val="001D14D6"/>
    <w:rsid w:val="001E1596"/>
    <w:rsid w:val="001E4BBE"/>
    <w:rsid w:val="001F30F8"/>
    <w:rsid w:val="001F498A"/>
    <w:rsid w:val="001F5AF1"/>
    <w:rsid w:val="001F5E81"/>
    <w:rsid w:val="00201E5A"/>
    <w:rsid w:val="00202525"/>
    <w:rsid w:val="00202B1C"/>
    <w:rsid w:val="00206F5F"/>
    <w:rsid w:val="002076A8"/>
    <w:rsid w:val="00213919"/>
    <w:rsid w:val="00214D1D"/>
    <w:rsid w:val="00222BD1"/>
    <w:rsid w:val="002259EE"/>
    <w:rsid w:val="00227D8D"/>
    <w:rsid w:val="00241D9C"/>
    <w:rsid w:val="0024291B"/>
    <w:rsid w:val="00242E80"/>
    <w:rsid w:val="00245100"/>
    <w:rsid w:val="002667ED"/>
    <w:rsid w:val="002927EB"/>
    <w:rsid w:val="00296D07"/>
    <w:rsid w:val="002A479C"/>
    <w:rsid w:val="002A7502"/>
    <w:rsid w:val="002B3EF8"/>
    <w:rsid w:val="002B5261"/>
    <w:rsid w:val="002B63B3"/>
    <w:rsid w:val="002B6DBB"/>
    <w:rsid w:val="002C2181"/>
    <w:rsid w:val="002C364D"/>
    <w:rsid w:val="002C7553"/>
    <w:rsid w:val="002D1CB8"/>
    <w:rsid w:val="002D40CE"/>
    <w:rsid w:val="002D43C7"/>
    <w:rsid w:val="002D7435"/>
    <w:rsid w:val="002E4A23"/>
    <w:rsid w:val="002E4DCE"/>
    <w:rsid w:val="002E6BED"/>
    <w:rsid w:val="002F1198"/>
    <w:rsid w:val="002F2E96"/>
    <w:rsid w:val="002F3B79"/>
    <w:rsid w:val="002F5446"/>
    <w:rsid w:val="002F5CE2"/>
    <w:rsid w:val="002F5EEF"/>
    <w:rsid w:val="003041CD"/>
    <w:rsid w:val="00312C87"/>
    <w:rsid w:val="003148F2"/>
    <w:rsid w:val="00314ED0"/>
    <w:rsid w:val="003216C9"/>
    <w:rsid w:val="00323468"/>
    <w:rsid w:val="00325C0D"/>
    <w:rsid w:val="00332A3D"/>
    <w:rsid w:val="00334C45"/>
    <w:rsid w:val="0033659A"/>
    <w:rsid w:val="00336D0E"/>
    <w:rsid w:val="00340246"/>
    <w:rsid w:val="00340A4C"/>
    <w:rsid w:val="00345721"/>
    <w:rsid w:val="003477A7"/>
    <w:rsid w:val="00354388"/>
    <w:rsid w:val="00354EDF"/>
    <w:rsid w:val="003559D6"/>
    <w:rsid w:val="00355DF9"/>
    <w:rsid w:val="003641B2"/>
    <w:rsid w:val="003667CD"/>
    <w:rsid w:val="003713E8"/>
    <w:rsid w:val="0037639F"/>
    <w:rsid w:val="00383FDF"/>
    <w:rsid w:val="00387611"/>
    <w:rsid w:val="003921B3"/>
    <w:rsid w:val="0039413E"/>
    <w:rsid w:val="003A1155"/>
    <w:rsid w:val="003B0025"/>
    <w:rsid w:val="003B2E3C"/>
    <w:rsid w:val="003B4A5C"/>
    <w:rsid w:val="003B5EF0"/>
    <w:rsid w:val="003B66B4"/>
    <w:rsid w:val="003C3910"/>
    <w:rsid w:val="003C7B33"/>
    <w:rsid w:val="003E081D"/>
    <w:rsid w:val="003E4768"/>
    <w:rsid w:val="003E688E"/>
    <w:rsid w:val="003F64C9"/>
    <w:rsid w:val="00400E62"/>
    <w:rsid w:val="00403DA0"/>
    <w:rsid w:val="00417298"/>
    <w:rsid w:val="004215D5"/>
    <w:rsid w:val="004225FA"/>
    <w:rsid w:val="00422DA9"/>
    <w:rsid w:val="00424173"/>
    <w:rsid w:val="00425982"/>
    <w:rsid w:val="004348FD"/>
    <w:rsid w:val="00435CA7"/>
    <w:rsid w:val="00442969"/>
    <w:rsid w:val="00445421"/>
    <w:rsid w:val="004545AB"/>
    <w:rsid w:val="00455A74"/>
    <w:rsid w:val="00456961"/>
    <w:rsid w:val="00460F62"/>
    <w:rsid w:val="0047363A"/>
    <w:rsid w:val="00481D46"/>
    <w:rsid w:val="004871C5"/>
    <w:rsid w:val="00490561"/>
    <w:rsid w:val="0049239F"/>
    <w:rsid w:val="00494601"/>
    <w:rsid w:val="004A0169"/>
    <w:rsid w:val="004A0563"/>
    <w:rsid w:val="004A1676"/>
    <w:rsid w:val="004A5634"/>
    <w:rsid w:val="004A5F39"/>
    <w:rsid w:val="004C0191"/>
    <w:rsid w:val="004C4B2D"/>
    <w:rsid w:val="004C4F63"/>
    <w:rsid w:val="004D327C"/>
    <w:rsid w:val="004D6A84"/>
    <w:rsid w:val="004D6AB1"/>
    <w:rsid w:val="004D74F9"/>
    <w:rsid w:val="004E2C95"/>
    <w:rsid w:val="004E30D2"/>
    <w:rsid w:val="004E3249"/>
    <w:rsid w:val="004E3494"/>
    <w:rsid w:val="004E3814"/>
    <w:rsid w:val="004E75CC"/>
    <w:rsid w:val="004F6E5C"/>
    <w:rsid w:val="005044C8"/>
    <w:rsid w:val="00504527"/>
    <w:rsid w:val="00507309"/>
    <w:rsid w:val="00516CE8"/>
    <w:rsid w:val="00541C21"/>
    <w:rsid w:val="005442F1"/>
    <w:rsid w:val="00545E17"/>
    <w:rsid w:val="00557858"/>
    <w:rsid w:val="0057019B"/>
    <w:rsid w:val="00576240"/>
    <w:rsid w:val="00576EE6"/>
    <w:rsid w:val="00583784"/>
    <w:rsid w:val="005863AA"/>
    <w:rsid w:val="005878D4"/>
    <w:rsid w:val="00591628"/>
    <w:rsid w:val="005930A6"/>
    <w:rsid w:val="005938D7"/>
    <w:rsid w:val="00597E74"/>
    <w:rsid w:val="005A0525"/>
    <w:rsid w:val="005A5F48"/>
    <w:rsid w:val="005A74B1"/>
    <w:rsid w:val="005B5A03"/>
    <w:rsid w:val="005C62D9"/>
    <w:rsid w:val="005C6A63"/>
    <w:rsid w:val="005C7222"/>
    <w:rsid w:val="005D0D5F"/>
    <w:rsid w:val="005D29FB"/>
    <w:rsid w:val="005D2E17"/>
    <w:rsid w:val="005D3EEA"/>
    <w:rsid w:val="005D5344"/>
    <w:rsid w:val="005D6E02"/>
    <w:rsid w:val="005E0E22"/>
    <w:rsid w:val="005E47EF"/>
    <w:rsid w:val="00611498"/>
    <w:rsid w:val="006114BB"/>
    <w:rsid w:val="006151DF"/>
    <w:rsid w:val="00621EB0"/>
    <w:rsid w:val="00625A38"/>
    <w:rsid w:val="00633E7D"/>
    <w:rsid w:val="00644375"/>
    <w:rsid w:val="00645E0E"/>
    <w:rsid w:val="00650BA4"/>
    <w:rsid w:val="00654496"/>
    <w:rsid w:val="0065724C"/>
    <w:rsid w:val="00660182"/>
    <w:rsid w:val="00661363"/>
    <w:rsid w:val="00680A0F"/>
    <w:rsid w:val="00682AFC"/>
    <w:rsid w:val="0069241D"/>
    <w:rsid w:val="006A0C3F"/>
    <w:rsid w:val="006A79F3"/>
    <w:rsid w:val="006B0F69"/>
    <w:rsid w:val="006C1D78"/>
    <w:rsid w:val="006C2DFD"/>
    <w:rsid w:val="006D5FF4"/>
    <w:rsid w:val="006E1D89"/>
    <w:rsid w:val="006E236E"/>
    <w:rsid w:val="006E2B9F"/>
    <w:rsid w:val="00701F62"/>
    <w:rsid w:val="00703B04"/>
    <w:rsid w:val="00704CD1"/>
    <w:rsid w:val="00705234"/>
    <w:rsid w:val="00713013"/>
    <w:rsid w:val="00713B36"/>
    <w:rsid w:val="00717F53"/>
    <w:rsid w:val="0072318D"/>
    <w:rsid w:val="007247A5"/>
    <w:rsid w:val="00734504"/>
    <w:rsid w:val="00737C0B"/>
    <w:rsid w:val="00742178"/>
    <w:rsid w:val="0076194C"/>
    <w:rsid w:val="00770227"/>
    <w:rsid w:val="00776CCA"/>
    <w:rsid w:val="00783BD0"/>
    <w:rsid w:val="00785E45"/>
    <w:rsid w:val="00790402"/>
    <w:rsid w:val="00793739"/>
    <w:rsid w:val="007979E4"/>
    <w:rsid w:val="00797B94"/>
    <w:rsid w:val="007A143A"/>
    <w:rsid w:val="007A23A9"/>
    <w:rsid w:val="007A2B50"/>
    <w:rsid w:val="007B7175"/>
    <w:rsid w:val="007C05A3"/>
    <w:rsid w:val="007C0F6D"/>
    <w:rsid w:val="007C5726"/>
    <w:rsid w:val="007D14A1"/>
    <w:rsid w:val="007D53FD"/>
    <w:rsid w:val="008314C0"/>
    <w:rsid w:val="00837229"/>
    <w:rsid w:val="00847A5A"/>
    <w:rsid w:val="00850AFF"/>
    <w:rsid w:val="00852761"/>
    <w:rsid w:val="00857068"/>
    <w:rsid w:val="00861B50"/>
    <w:rsid w:val="0088263A"/>
    <w:rsid w:val="00897BD7"/>
    <w:rsid w:val="008A0ACB"/>
    <w:rsid w:val="008B0FC2"/>
    <w:rsid w:val="008B5EB3"/>
    <w:rsid w:val="008C6B33"/>
    <w:rsid w:val="008E16AC"/>
    <w:rsid w:val="008E762F"/>
    <w:rsid w:val="008F6618"/>
    <w:rsid w:val="008F6710"/>
    <w:rsid w:val="009150DF"/>
    <w:rsid w:val="009161F8"/>
    <w:rsid w:val="009261E2"/>
    <w:rsid w:val="00933257"/>
    <w:rsid w:val="009346AB"/>
    <w:rsid w:val="00962F11"/>
    <w:rsid w:val="00963538"/>
    <w:rsid w:val="00964945"/>
    <w:rsid w:val="009734F2"/>
    <w:rsid w:val="00975047"/>
    <w:rsid w:val="0097706F"/>
    <w:rsid w:val="009838CD"/>
    <w:rsid w:val="00985A89"/>
    <w:rsid w:val="00992623"/>
    <w:rsid w:val="00994E0F"/>
    <w:rsid w:val="0099607F"/>
    <w:rsid w:val="009A0C8B"/>
    <w:rsid w:val="009A4601"/>
    <w:rsid w:val="009A4F96"/>
    <w:rsid w:val="009A7224"/>
    <w:rsid w:val="009B2B2A"/>
    <w:rsid w:val="009B43EC"/>
    <w:rsid w:val="009C0EA0"/>
    <w:rsid w:val="009C49B0"/>
    <w:rsid w:val="009C5DEC"/>
    <w:rsid w:val="009C6EB0"/>
    <w:rsid w:val="009D1C30"/>
    <w:rsid w:val="009E04AB"/>
    <w:rsid w:val="009E40D7"/>
    <w:rsid w:val="009F2645"/>
    <w:rsid w:val="009F4EA6"/>
    <w:rsid w:val="009F5216"/>
    <w:rsid w:val="009F7A80"/>
    <w:rsid w:val="00A0089B"/>
    <w:rsid w:val="00A027B0"/>
    <w:rsid w:val="00A11CFA"/>
    <w:rsid w:val="00A2270B"/>
    <w:rsid w:val="00A22B73"/>
    <w:rsid w:val="00A33E93"/>
    <w:rsid w:val="00A34680"/>
    <w:rsid w:val="00A400AD"/>
    <w:rsid w:val="00A43BD3"/>
    <w:rsid w:val="00A4471E"/>
    <w:rsid w:val="00A47CF6"/>
    <w:rsid w:val="00A509CE"/>
    <w:rsid w:val="00A5256E"/>
    <w:rsid w:val="00A5663B"/>
    <w:rsid w:val="00A6466C"/>
    <w:rsid w:val="00A67AD6"/>
    <w:rsid w:val="00A71120"/>
    <w:rsid w:val="00A805E4"/>
    <w:rsid w:val="00A82B62"/>
    <w:rsid w:val="00A8370D"/>
    <w:rsid w:val="00A86D73"/>
    <w:rsid w:val="00A91A66"/>
    <w:rsid w:val="00A92223"/>
    <w:rsid w:val="00A93E21"/>
    <w:rsid w:val="00AA2152"/>
    <w:rsid w:val="00AB01F8"/>
    <w:rsid w:val="00AB09EA"/>
    <w:rsid w:val="00AB1DFB"/>
    <w:rsid w:val="00AB3458"/>
    <w:rsid w:val="00AB6BCD"/>
    <w:rsid w:val="00AC05B0"/>
    <w:rsid w:val="00AC0668"/>
    <w:rsid w:val="00AC135D"/>
    <w:rsid w:val="00AC5F26"/>
    <w:rsid w:val="00AC7889"/>
    <w:rsid w:val="00AD27D4"/>
    <w:rsid w:val="00AE18EF"/>
    <w:rsid w:val="00AE2218"/>
    <w:rsid w:val="00AE6091"/>
    <w:rsid w:val="00AE7983"/>
    <w:rsid w:val="00AF0A73"/>
    <w:rsid w:val="00AF6455"/>
    <w:rsid w:val="00AF7D44"/>
    <w:rsid w:val="00B14CE7"/>
    <w:rsid w:val="00B20897"/>
    <w:rsid w:val="00B219B4"/>
    <w:rsid w:val="00B22E72"/>
    <w:rsid w:val="00B26101"/>
    <w:rsid w:val="00B2629E"/>
    <w:rsid w:val="00B34C3F"/>
    <w:rsid w:val="00B37259"/>
    <w:rsid w:val="00B41213"/>
    <w:rsid w:val="00B42EC7"/>
    <w:rsid w:val="00B50CBD"/>
    <w:rsid w:val="00B5717F"/>
    <w:rsid w:val="00B61CA4"/>
    <w:rsid w:val="00B621A4"/>
    <w:rsid w:val="00B85485"/>
    <w:rsid w:val="00B93F78"/>
    <w:rsid w:val="00B97171"/>
    <w:rsid w:val="00BA61FC"/>
    <w:rsid w:val="00BB17C9"/>
    <w:rsid w:val="00BD7B44"/>
    <w:rsid w:val="00BE02AE"/>
    <w:rsid w:val="00BE0DCA"/>
    <w:rsid w:val="00BE26A4"/>
    <w:rsid w:val="00BE736F"/>
    <w:rsid w:val="00C0287F"/>
    <w:rsid w:val="00C04ABB"/>
    <w:rsid w:val="00C05235"/>
    <w:rsid w:val="00C1231B"/>
    <w:rsid w:val="00C15132"/>
    <w:rsid w:val="00C26E9C"/>
    <w:rsid w:val="00C26EB9"/>
    <w:rsid w:val="00C30F20"/>
    <w:rsid w:val="00C31EDF"/>
    <w:rsid w:val="00C37184"/>
    <w:rsid w:val="00C44B56"/>
    <w:rsid w:val="00C458F8"/>
    <w:rsid w:val="00C47ABF"/>
    <w:rsid w:val="00C52BBC"/>
    <w:rsid w:val="00C555E9"/>
    <w:rsid w:val="00C65FC5"/>
    <w:rsid w:val="00C724C4"/>
    <w:rsid w:val="00C72ECF"/>
    <w:rsid w:val="00C842AE"/>
    <w:rsid w:val="00C86264"/>
    <w:rsid w:val="00CA41B4"/>
    <w:rsid w:val="00CA485E"/>
    <w:rsid w:val="00CA5C94"/>
    <w:rsid w:val="00CB01A2"/>
    <w:rsid w:val="00CB0C15"/>
    <w:rsid w:val="00CB4AA9"/>
    <w:rsid w:val="00CB56B8"/>
    <w:rsid w:val="00CB6FBE"/>
    <w:rsid w:val="00CD6BB6"/>
    <w:rsid w:val="00CE4517"/>
    <w:rsid w:val="00CF3FDA"/>
    <w:rsid w:val="00CF633F"/>
    <w:rsid w:val="00D13092"/>
    <w:rsid w:val="00D22BE9"/>
    <w:rsid w:val="00D23B80"/>
    <w:rsid w:val="00D26C75"/>
    <w:rsid w:val="00D3361C"/>
    <w:rsid w:val="00D404BA"/>
    <w:rsid w:val="00D42F47"/>
    <w:rsid w:val="00D53ABE"/>
    <w:rsid w:val="00D5762C"/>
    <w:rsid w:val="00D614D5"/>
    <w:rsid w:val="00D61DC9"/>
    <w:rsid w:val="00D84AFB"/>
    <w:rsid w:val="00D86C78"/>
    <w:rsid w:val="00D874E1"/>
    <w:rsid w:val="00D97B90"/>
    <w:rsid w:val="00DB03C6"/>
    <w:rsid w:val="00DC0363"/>
    <w:rsid w:val="00DC35CC"/>
    <w:rsid w:val="00DC726C"/>
    <w:rsid w:val="00DD1799"/>
    <w:rsid w:val="00DD561A"/>
    <w:rsid w:val="00DE4D4A"/>
    <w:rsid w:val="00DF04FE"/>
    <w:rsid w:val="00DF05C7"/>
    <w:rsid w:val="00DF199B"/>
    <w:rsid w:val="00DF2005"/>
    <w:rsid w:val="00E02184"/>
    <w:rsid w:val="00E07EC7"/>
    <w:rsid w:val="00E10162"/>
    <w:rsid w:val="00E11642"/>
    <w:rsid w:val="00E14013"/>
    <w:rsid w:val="00E17D43"/>
    <w:rsid w:val="00E263EF"/>
    <w:rsid w:val="00E26F56"/>
    <w:rsid w:val="00E319DB"/>
    <w:rsid w:val="00E378AB"/>
    <w:rsid w:val="00E40768"/>
    <w:rsid w:val="00E429AE"/>
    <w:rsid w:val="00E43349"/>
    <w:rsid w:val="00E4610C"/>
    <w:rsid w:val="00E67D23"/>
    <w:rsid w:val="00E713C2"/>
    <w:rsid w:val="00E74FCF"/>
    <w:rsid w:val="00E757B4"/>
    <w:rsid w:val="00E837AD"/>
    <w:rsid w:val="00E913C9"/>
    <w:rsid w:val="00E9299A"/>
    <w:rsid w:val="00EA497B"/>
    <w:rsid w:val="00EB0FA9"/>
    <w:rsid w:val="00EB3D08"/>
    <w:rsid w:val="00EB4C1E"/>
    <w:rsid w:val="00EC08BB"/>
    <w:rsid w:val="00EC29AC"/>
    <w:rsid w:val="00EC2F73"/>
    <w:rsid w:val="00EC52F2"/>
    <w:rsid w:val="00ED1137"/>
    <w:rsid w:val="00EE2E10"/>
    <w:rsid w:val="00EE3922"/>
    <w:rsid w:val="00EE4A77"/>
    <w:rsid w:val="00EF1DAC"/>
    <w:rsid w:val="00EF6DBD"/>
    <w:rsid w:val="00F01E0B"/>
    <w:rsid w:val="00F10DF0"/>
    <w:rsid w:val="00F12413"/>
    <w:rsid w:val="00F12E5B"/>
    <w:rsid w:val="00F2404F"/>
    <w:rsid w:val="00F2533D"/>
    <w:rsid w:val="00F25DE4"/>
    <w:rsid w:val="00F32136"/>
    <w:rsid w:val="00F3303E"/>
    <w:rsid w:val="00F361BF"/>
    <w:rsid w:val="00F42E9C"/>
    <w:rsid w:val="00F50261"/>
    <w:rsid w:val="00F57D12"/>
    <w:rsid w:val="00F6262C"/>
    <w:rsid w:val="00F7005D"/>
    <w:rsid w:val="00F75DFF"/>
    <w:rsid w:val="00F7655B"/>
    <w:rsid w:val="00F90597"/>
    <w:rsid w:val="00F9074B"/>
    <w:rsid w:val="00F944F9"/>
    <w:rsid w:val="00F9559F"/>
    <w:rsid w:val="00FA4A22"/>
    <w:rsid w:val="00FB0EA6"/>
    <w:rsid w:val="00FB3856"/>
    <w:rsid w:val="00FB4651"/>
    <w:rsid w:val="00FC502A"/>
    <w:rsid w:val="00FD085C"/>
    <w:rsid w:val="00FE4A4E"/>
    <w:rsid w:val="00FE56C4"/>
    <w:rsid w:val="00FE7F8C"/>
    <w:rsid w:val="00FF06CD"/>
    <w:rsid w:val="00FF3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7650" fill="f" fillcolor="white">
      <v:fill color="white" on="f"/>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FC5"/>
    <w:pPr>
      <w:widowControl w:val="0"/>
      <w:autoSpaceDE w:val="0"/>
      <w:autoSpaceDN w:val="0"/>
      <w:snapToGrid w:val="0"/>
      <w:spacing w:line="590" w:lineRule="atLeast"/>
      <w:ind w:firstLine="624"/>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FC5"/>
    <w:pPr>
      <w:autoSpaceDE/>
      <w:autoSpaceDN/>
      <w:snapToGrid/>
      <w:spacing w:line="240" w:lineRule="auto"/>
      <w:ind w:firstLineChars="200" w:firstLine="420"/>
    </w:pPr>
    <w:rPr>
      <w:rFonts w:ascii="Cambria" w:eastAsia="宋体" w:hAnsi="Cambria"/>
      <w:kern w:val="2"/>
      <w:sz w:val="24"/>
      <w:szCs w:val="24"/>
    </w:rPr>
  </w:style>
  <w:style w:type="paragraph" w:customStyle="1" w:styleId="1">
    <w:name w:val="标题1"/>
    <w:basedOn w:val="a"/>
    <w:next w:val="a"/>
    <w:rsid w:val="00C65FC5"/>
    <w:pPr>
      <w:tabs>
        <w:tab w:val="left" w:pos="9193"/>
        <w:tab w:val="left" w:pos="9827"/>
      </w:tabs>
      <w:spacing w:line="700" w:lineRule="atLeast"/>
      <w:ind w:firstLine="0"/>
      <w:jc w:val="center"/>
    </w:pPr>
    <w:rPr>
      <w:rFonts w:eastAsia="方正小标宋_GBK"/>
      <w:sz w:val="44"/>
    </w:rPr>
  </w:style>
  <w:style w:type="paragraph" w:customStyle="1" w:styleId="a4">
    <w:name w:val="附件栏"/>
    <w:basedOn w:val="a"/>
    <w:rsid w:val="00C65FC5"/>
  </w:style>
  <w:style w:type="table" w:styleId="a5">
    <w:name w:val="Table Grid"/>
    <w:basedOn w:val="a1"/>
    <w:rsid w:val="00C65FC5"/>
    <w:pPr>
      <w:widowControl w:val="0"/>
      <w:autoSpaceDE w:val="0"/>
      <w:autoSpaceDN w:val="0"/>
      <w:snapToGrid w:val="0"/>
      <w:spacing w:line="590" w:lineRule="atLeast"/>
      <w:ind w:firstLine="624"/>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uiPriority w:val="99"/>
    <w:semiHidden/>
    <w:unhideWhenUsed/>
    <w:rsid w:val="00742178"/>
  </w:style>
  <w:style w:type="paragraph" w:styleId="a6">
    <w:name w:val="header"/>
    <w:basedOn w:val="a"/>
    <w:link w:val="Char"/>
    <w:uiPriority w:val="99"/>
    <w:unhideWhenUsed/>
    <w:rsid w:val="00742178"/>
    <w:pPr>
      <w:pBdr>
        <w:bottom w:val="single" w:sz="6" w:space="1" w:color="auto"/>
      </w:pBdr>
      <w:tabs>
        <w:tab w:val="center" w:pos="4153"/>
        <w:tab w:val="right" w:pos="8306"/>
      </w:tabs>
      <w:autoSpaceDE/>
      <w:autoSpaceDN/>
      <w:spacing w:line="240" w:lineRule="auto"/>
      <w:ind w:firstLine="0"/>
      <w:jc w:val="center"/>
    </w:pPr>
    <w:rPr>
      <w:rFonts w:eastAsia="宋体"/>
      <w:kern w:val="2"/>
      <w:sz w:val="18"/>
      <w:szCs w:val="18"/>
    </w:rPr>
  </w:style>
  <w:style w:type="character" w:customStyle="1" w:styleId="Char">
    <w:name w:val="页眉 Char"/>
    <w:link w:val="a6"/>
    <w:uiPriority w:val="99"/>
    <w:rsid w:val="00742178"/>
    <w:rPr>
      <w:rFonts w:ascii="Times New Roman" w:eastAsia="宋体" w:hAnsi="Times New Roman"/>
      <w:kern w:val="2"/>
      <w:sz w:val="18"/>
      <w:szCs w:val="18"/>
    </w:rPr>
  </w:style>
  <w:style w:type="paragraph" w:styleId="a7">
    <w:name w:val="footer"/>
    <w:basedOn w:val="a"/>
    <w:link w:val="Char0"/>
    <w:uiPriority w:val="99"/>
    <w:unhideWhenUsed/>
    <w:rsid w:val="00742178"/>
    <w:pPr>
      <w:tabs>
        <w:tab w:val="center" w:pos="4153"/>
        <w:tab w:val="right" w:pos="8306"/>
      </w:tabs>
      <w:autoSpaceDE/>
      <w:autoSpaceDN/>
      <w:spacing w:line="240" w:lineRule="auto"/>
      <w:ind w:firstLine="0"/>
      <w:jc w:val="left"/>
    </w:pPr>
    <w:rPr>
      <w:rFonts w:eastAsia="宋体"/>
      <w:kern w:val="2"/>
      <w:sz w:val="18"/>
      <w:szCs w:val="18"/>
    </w:rPr>
  </w:style>
  <w:style w:type="character" w:customStyle="1" w:styleId="Char0">
    <w:name w:val="页脚 Char"/>
    <w:link w:val="a7"/>
    <w:uiPriority w:val="99"/>
    <w:rsid w:val="00742178"/>
    <w:rPr>
      <w:rFonts w:ascii="Times New Roman" w:eastAsia="宋体" w:hAnsi="Times New Roman"/>
      <w:kern w:val="2"/>
      <w:sz w:val="18"/>
      <w:szCs w:val="18"/>
    </w:rPr>
  </w:style>
  <w:style w:type="paragraph" w:styleId="a8">
    <w:name w:val="Balloon Text"/>
    <w:basedOn w:val="a"/>
    <w:link w:val="Char1"/>
    <w:uiPriority w:val="99"/>
    <w:semiHidden/>
    <w:unhideWhenUsed/>
    <w:rsid w:val="00742178"/>
    <w:pPr>
      <w:autoSpaceDE/>
      <w:autoSpaceDN/>
      <w:snapToGrid/>
      <w:spacing w:line="240" w:lineRule="auto"/>
      <w:ind w:firstLine="0"/>
    </w:pPr>
    <w:rPr>
      <w:rFonts w:eastAsia="宋体"/>
      <w:kern w:val="2"/>
      <w:sz w:val="18"/>
      <w:szCs w:val="18"/>
    </w:rPr>
  </w:style>
  <w:style w:type="character" w:customStyle="1" w:styleId="Char1">
    <w:name w:val="批注框文本 Char"/>
    <w:link w:val="a8"/>
    <w:uiPriority w:val="99"/>
    <w:semiHidden/>
    <w:rsid w:val="00742178"/>
    <w:rPr>
      <w:rFonts w:ascii="Times New Roman" w:eastAsia="宋体" w:hAnsi="Times New Roman"/>
      <w:kern w:val="2"/>
      <w:sz w:val="18"/>
      <w:szCs w:val="18"/>
    </w:rPr>
  </w:style>
  <w:style w:type="character" w:styleId="a9">
    <w:name w:val="page number"/>
    <w:basedOn w:val="a0"/>
    <w:rsid w:val="00CF633F"/>
  </w:style>
  <w:style w:type="paragraph" w:customStyle="1" w:styleId="CharCharCharChar">
    <w:name w:val="Char Char Char Char"/>
    <w:basedOn w:val="a"/>
    <w:rsid w:val="000E1D29"/>
    <w:pPr>
      <w:autoSpaceDE/>
      <w:autoSpaceDN/>
      <w:snapToGrid/>
      <w:spacing w:line="240" w:lineRule="auto"/>
      <w:ind w:firstLine="0"/>
    </w:pPr>
    <w:rPr>
      <w:rFonts w:ascii="Tahoma" w:eastAsia="宋体" w:hAnsi="Tahoma"/>
      <w:kern w:val="2"/>
      <w:sz w:val="24"/>
    </w:rPr>
  </w:style>
</w:styles>
</file>

<file path=word/webSettings.xml><?xml version="1.0" encoding="utf-8"?>
<w:webSettings xmlns:r="http://schemas.openxmlformats.org/officeDocument/2006/relationships" xmlns:w="http://schemas.openxmlformats.org/wordprocessingml/2006/main">
  <w:divs>
    <w:div w:id="5790407">
      <w:bodyDiv w:val="1"/>
      <w:marLeft w:val="0"/>
      <w:marRight w:val="0"/>
      <w:marTop w:val="0"/>
      <w:marBottom w:val="0"/>
      <w:divBdr>
        <w:top w:val="none" w:sz="0" w:space="0" w:color="auto"/>
        <w:left w:val="none" w:sz="0" w:space="0" w:color="auto"/>
        <w:bottom w:val="none" w:sz="0" w:space="0" w:color="auto"/>
        <w:right w:val="none" w:sz="0" w:space="0" w:color="auto"/>
      </w:divBdr>
    </w:div>
    <w:div w:id="146824166">
      <w:bodyDiv w:val="1"/>
      <w:marLeft w:val="0"/>
      <w:marRight w:val="0"/>
      <w:marTop w:val="0"/>
      <w:marBottom w:val="0"/>
      <w:divBdr>
        <w:top w:val="none" w:sz="0" w:space="0" w:color="auto"/>
        <w:left w:val="none" w:sz="0" w:space="0" w:color="auto"/>
        <w:bottom w:val="none" w:sz="0" w:space="0" w:color="auto"/>
        <w:right w:val="none" w:sz="0" w:space="0" w:color="auto"/>
      </w:divBdr>
    </w:div>
    <w:div w:id="216750146">
      <w:bodyDiv w:val="1"/>
      <w:marLeft w:val="0"/>
      <w:marRight w:val="0"/>
      <w:marTop w:val="0"/>
      <w:marBottom w:val="0"/>
      <w:divBdr>
        <w:top w:val="none" w:sz="0" w:space="0" w:color="auto"/>
        <w:left w:val="none" w:sz="0" w:space="0" w:color="auto"/>
        <w:bottom w:val="none" w:sz="0" w:space="0" w:color="auto"/>
        <w:right w:val="none" w:sz="0" w:space="0" w:color="auto"/>
      </w:divBdr>
    </w:div>
    <w:div w:id="223413775">
      <w:bodyDiv w:val="1"/>
      <w:marLeft w:val="0"/>
      <w:marRight w:val="0"/>
      <w:marTop w:val="0"/>
      <w:marBottom w:val="0"/>
      <w:divBdr>
        <w:top w:val="none" w:sz="0" w:space="0" w:color="auto"/>
        <w:left w:val="none" w:sz="0" w:space="0" w:color="auto"/>
        <w:bottom w:val="none" w:sz="0" w:space="0" w:color="auto"/>
        <w:right w:val="none" w:sz="0" w:space="0" w:color="auto"/>
      </w:divBdr>
    </w:div>
    <w:div w:id="225189208">
      <w:bodyDiv w:val="1"/>
      <w:marLeft w:val="0"/>
      <w:marRight w:val="0"/>
      <w:marTop w:val="0"/>
      <w:marBottom w:val="0"/>
      <w:divBdr>
        <w:top w:val="none" w:sz="0" w:space="0" w:color="auto"/>
        <w:left w:val="none" w:sz="0" w:space="0" w:color="auto"/>
        <w:bottom w:val="none" w:sz="0" w:space="0" w:color="auto"/>
        <w:right w:val="none" w:sz="0" w:space="0" w:color="auto"/>
      </w:divBdr>
    </w:div>
    <w:div w:id="274989496">
      <w:bodyDiv w:val="1"/>
      <w:marLeft w:val="0"/>
      <w:marRight w:val="0"/>
      <w:marTop w:val="0"/>
      <w:marBottom w:val="0"/>
      <w:divBdr>
        <w:top w:val="none" w:sz="0" w:space="0" w:color="auto"/>
        <w:left w:val="none" w:sz="0" w:space="0" w:color="auto"/>
        <w:bottom w:val="none" w:sz="0" w:space="0" w:color="auto"/>
        <w:right w:val="none" w:sz="0" w:space="0" w:color="auto"/>
      </w:divBdr>
    </w:div>
    <w:div w:id="296683671">
      <w:bodyDiv w:val="1"/>
      <w:marLeft w:val="0"/>
      <w:marRight w:val="0"/>
      <w:marTop w:val="0"/>
      <w:marBottom w:val="0"/>
      <w:divBdr>
        <w:top w:val="none" w:sz="0" w:space="0" w:color="auto"/>
        <w:left w:val="none" w:sz="0" w:space="0" w:color="auto"/>
        <w:bottom w:val="none" w:sz="0" w:space="0" w:color="auto"/>
        <w:right w:val="none" w:sz="0" w:space="0" w:color="auto"/>
      </w:divBdr>
    </w:div>
    <w:div w:id="430202095">
      <w:bodyDiv w:val="1"/>
      <w:marLeft w:val="0"/>
      <w:marRight w:val="0"/>
      <w:marTop w:val="0"/>
      <w:marBottom w:val="0"/>
      <w:divBdr>
        <w:top w:val="none" w:sz="0" w:space="0" w:color="auto"/>
        <w:left w:val="none" w:sz="0" w:space="0" w:color="auto"/>
        <w:bottom w:val="none" w:sz="0" w:space="0" w:color="auto"/>
        <w:right w:val="none" w:sz="0" w:space="0" w:color="auto"/>
      </w:divBdr>
    </w:div>
    <w:div w:id="434373681">
      <w:bodyDiv w:val="1"/>
      <w:marLeft w:val="0"/>
      <w:marRight w:val="0"/>
      <w:marTop w:val="0"/>
      <w:marBottom w:val="0"/>
      <w:divBdr>
        <w:top w:val="none" w:sz="0" w:space="0" w:color="auto"/>
        <w:left w:val="none" w:sz="0" w:space="0" w:color="auto"/>
        <w:bottom w:val="none" w:sz="0" w:space="0" w:color="auto"/>
        <w:right w:val="none" w:sz="0" w:space="0" w:color="auto"/>
      </w:divBdr>
    </w:div>
    <w:div w:id="435440693">
      <w:bodyDiv w:val="1"/>
      <w:marLeft w:val="0"/>
      <w:marRight w:val="0"/>
      <w:marTop w:val="0"/>
      <w:marBottom w:val="0"/>
      <w:divBdr>
        <w:top w:val="none" w:sz="0" w:space="0" w:color="auto"/>
        <w:left w:val="none" w:sz="0" w:space="0" w:color="auto"/>
        <w:bottom w:val="none" w:sz="0" w:space="0" w:color="auto"/>
        <w:right w:val="none" w:sz="0" w:space="0" w:color="auto"/>
      </w:divBdr>
    </w:div>
    <w:div w:id="437677354">
      <w:bodyDiv w:val="1"/>
      <w:marLeft w:val="0"/>
      <w:marRight w:val="0"/>
      <w:marTop w:val="0"/>
      <w:marBottom w:val="0"/>
      <w:divBdr>
        <w:top w:val="none" w:sz="0" w:space="0" w:color="auto"/>
        <w:left w:val="none" w:sz="0" w:space="0" w:color="auto"/>
        <w:bottom w:val="none" w:sz="0" w:space="0" w:color="auto"/>
        <w:right w:val="none" w:sz="0" w:space="0" w:color="auto"/>
      </w:divBdr>
    </w:div>
    <w:div w:id="450127607">
      <w:bodyDiv w:val="1"/>
      <w:marLeft w:val="0"/>
      <w:marRight w:val="0"/>
      <w:marTop w:val="0"/>
      <w:marBottom w:val="0"/>
      <w:divBdr>
        <w:top w:val="none" w:sz="0" w:space="0" w:color="auto"/>
        <w:left w:val="none" w:sz="0" w:space="0" w:color="auto"/>
        <w:bottom w:val="none" w:sz="0" w:space="0" w:color="auto"/>
        <w:right w:val="none" w:sz="0" w:space="0" w:color="auto"/>
      </w:divBdr>
    </w:div>
    <w:div w:id="461198330">
      <w:bodyDiv w:val="1"/>
      <w:marLeft w:val="0"/>
      <w:marRight w:val="0"/>
      <w:marTop w:val="0"/>
      <w:marBottom w:val="0"/>
      <w:divBdr>
        <w:top w:val="none" w:sz="0" w:space="0" w:color="auto"/>
        <w:left w:val="none" w:sz="0" w:space="0" w:color="auto"/>
        <w:bottom w:val="none" w:sz="0" w:space="0" w:color="auto"/>
        <w:right w:val="none" w:sz="0" w:space="0" w:color="auto"/>
      </w:divBdr>
    </w:div>
    <w:div w:id="516963260">
      <w:bodyDiv w:val="1"/>
      <w:marLeft w:val="0"/>
      <w:marRight w:val="0"/>
      <w:marTop w:val="0"/>
      <w:marBottom w:val="0"/>
      <w:divBdr>
        <w:top w:val="none" w:sz="0" w:space="0" w:color="auto"/>
        <w:left w:val="none" w:sz="0" w:space="0" w:color="auto"/>
        <w:bottom w:val="none" w:sz="0" w:space="0" w:color="auto"/>
        <w:right w:val="none" w:sz="0" w:space="0" w:color="auto"/>
      </w:divBdr>
    </w:div>
    <w:div w:id="524756184">
      <w:bodyDiv w:val="1"/>
      <w:marLeft w:val="0"/>
      <w:marRight w:val="0"/>
      <w:marTop w:val="0"/>
      <w:marBottom w:val="0"/>
      <w:divBdr>
        <w:top w:val="none" w:sz="0" w:space="0" w:color="auto"/>
        <w:left w:val="none" w:sz="0" w:space="0" w:color="auto"/>
        <w:bottom w:val="none" w:sz="0" w:space="0" w:color="auto"/>
        <w:right w:val="none" w:sz="0" w:space="0" w:color="auto"/>
      </w:divBdr>
    </w:div>
    <w:div w:id="549462050">
      <w:bodyDiv w:val="1"/>
      <w:marLeft w:val="0"/>
      <w:marRight w:val="0"/>
      <w:marTop w:val="0"/>
      <w:marBottom w:val="0"/>
      <w:divBdr>
        <w:top w:val="none" w:sz="0" w:space="0" w:color="auto"/>
        <w:left w:val="none" w:sz="0" w:space="0" w:color="auto"/>
        <w:bottom w:val="none" w:sz="0" w:space="0" w:color="auto"/>
        <w:right w:val="none" w:sz="0" w:space="0" w:color="auto"/>
      </w:divBdr>
    </w:div>
    <w:div w:id="556940532">
      <w:bodyDiv w:val="1"/>
      <w:marLeft w:val="0"/>
      <w:marRight w:val="0"/>
      <w:marTop w:val="0"/>
      <w:marBottom w:val="0"/>
      <w:divBdr>
        <w:top w:val="none" w:sz="0" w:space="0" w:color="auto"/>
        <w:left w:val="none" w:sz="0" w:space="0" w:color="auto"/>
        <w:bottom w:val="none" w:sz="0" w:space="0" w:color="auto"/>
        <w:right w:val="none" w:sz="0" w:space="0" w:color="auto"/>
      </w:divBdr>
    </w:div>
    <w:div w:id="585310493">
      <w:bodyDiv w:val="1"/>
      <w:marLeft w:val="0"/>
      <w:marRight w:val="0"/>
      <w:marTop w:val="0"/>
      <w:marBottom w:val="0"/>
      <w:divBdr>
        <w:top w:val="none" w:sz="0" w:space="0" w:color="auto"/>
        <w:left w:val="none" w:sz="0" w:space="0" w:color="auto"/>
        <w:bottom w:val="none" w:sz="0" w:space="0" w:color="auto"/>
        <w:right w:val="none" w:sz="0" w:space="0" w:color="auto"/>
      </w:divBdr>
    </w:div>
    <w:div w:id="685209970">
      <w:bodyDiv w:val="1"/>
      <w:marLeft w:val="0"/>
      <w:marRight w:val="0"/>
      <w:marTop w:val="0"/>
      <w:marBottom w:val="0"/>
      <w:divBdr>
        <w:top w:val="none" w:sz="0" w:space="0" w:color="auto"/>
        <w:left w:val="none" w:sz="0" w:space="0" w:color="auto"/>
        <w:bottom w:val="none" w:sz="0" w:space="0" w:color="auto"/>
        <w:right w:val="none" w:sz="0" w:space="0" w:color="auto"/>
      </w:divBdr>
    </w:div>
    <w:div w:id="737021478">
      <w:bodyDiv w:val="1"/>
      <w:marLeft w:val="0"/>
      <w:marRight w:val="0"/>
      <w:marTop w:val="0"/>
      <w:marBottom w:val="0"/>
      <w:divBdr>
        <w:top w:val="none" w:sz="0" w:space="0" w:color="auto"/>
        <w:left w:val="none" w:sz="0" w:space="0" w:color="auto"/>
        <w:bottom w:val="none" w:sz="0" w:space="0" w:color="auto"/>
        <w:right w:val="none" w:sz="0" w:space="0" w:color="auto"/>
      </w:divBdr>
    </w:div>
    <w:div w:id="744184172">
      <w:bodyDiv w:val="1"/>
      <w:marLeft w:val="0"/>
      <w:marRight w:val="0"/>
      <w:marTop w:val="0"/>
      <w:marBottom w:val="0"/>
      <w:divBdr>
        <w:top w:val="none" w:sz="0" w:space="0" w:color="auto"/>
        <w:left w:val="none" w:sz="0" w:space="0" w:color="auto"/>
        <w:bottom w:val="none" w:sz="0" w:space="0" w:color="auto"/>
        <w:right w:val="none" w:sz="0" w:space="0" w:color="auto"/>
      </w:divBdr>
    </w:div>
    <w:div w:id="789781638">
      <w:bodyDiv w:val="1"/>
      <w:marLeft w:val="0"/>
      <w:marRight w:val="0"/>
      <w:marTop w:val="0"/>
      <w:marBottom w:val="0"/>
      <w:divBdr>
        <w:top w:val="none" w:sz="0" w:space="0" w:color="auto"/>
        <w:left w:val="none" w:sz="0" w:space="0" w:color="auto"/>
        <w:bottom w:val="none" w:sz="0" w:space="0" w:color="auto"/>
        <w:right w:val="none" w:sz="0" w:space="0" w:color="auto"/>
      </w:divBdr>
    </w:div>
    <w:div w:id="885484878">
      <w:bodyDiv w:val="1"/>
      <w:marLeft w:val="0"/>
      <w:marRight w:val="0"/>
      <w:marTop w:val="0"/>
      <w:marBottom w:val="0"/>
      <w:divBdr>
        <w:top w:val="none" w:sz="0" w:space="0" w:color="auto"/>
        <w:left w:val="none" w:sz="0" w:space="0" w:color="auto"/>
        <w:bottom w:val="none" w:sz="0" w:space="0" w:color="auto"/>
        <w:right w:val="none" w:sz="0" w:space="0" w:color="auto"/>
      </w:divBdr>
    </w:div>
    <w:div w:id="965045576">
      <w:bodyDiv w:val="1"/>
      <w:marLeft w:val="0"/>
      <w:marRight w:val="0"/>
      <w:marTop w:val="0"/>
      <w:marBottom w:val="0"/>
      <w:divBdr>
        <w:top w:val="none" w:sz="0" w:space="0" w:color="auto"/>
        <w:left w:val="none" w:sz="0" w:space="0" w:color="auto"/>
        <w:bottom w:val="none" w:sz="0" w:space="0" w:color="auto"/>
        <w:right w:val="none" w:sz="0" w:space="0" w:color="auto"/>
      </w:divBdr>
    </w:div>
    <w:div w:id="1121680652">
      <w:bodyDiv w:val="1"/>
      <w:marLeft w:val="0"/>
      <w:marRight w:val="0"/>
      <w:marTop w:val="0"/>
      <w:marBottom w:val="0"/>
      <w:divBdr>
        <w:top w:val="none" w:sz="0" w:space="0" w:color="auto"/>
        <w:left w:val="none" w:sz="0" w:space="0" w:color="auto"/>
        <w:bottom w:val="none" w:sz="0" w:space="0" w:color="auto"/>
        <w:right w:val="none" w:sz="0" w:space="0" w:color="auto"/>
      </w:divBdr>
    </w:div>
    <w:div w:id="1123428651">
      <w:bodyDiv w:val="1"/>
      <w:marLeft w:val="0"/>
      <w:marRight w:val="0"/>
      <w:marTop w:val="0"/>
      <w:marBottom w:val="0"/>
      <w:divBdr>
        <w:top w:val="none" w:sz="0" w:space="0" w:color="auto"/>
        <w:left w:val="none" w:sz="0" w:space="0" w:color="auto"/>
        <w:bottom w:val="none" w:sz="0" w:space="0" w:color="auto"/>
        <w:right w:val="none" w:sz="0" w:space="0" w:color="auto"/>
      </w:divBdr>
    </w:div>
    <w:div w:id="1133644612">
      <w:bodyDiv w:val="1"/>
      <w:marLeft w:val="0"/>
      <w:marRight w:val="0"/>
      <w:marTop w:val="0"/>
      <w:marBottom w:val="0"/>
      <w:divBdr>
        <w:top w:val="none" w:sz="0" w:space="0" w:color="auto"/>
        <w:left w:val="none" w:sz="0" w:space="0" w:color="auto"/>
        <w:bottom w:val="none" w:sz="0" w:space="0" w:color="auto"/>
        <w:right w:val="none" w:sz="0" w:space="0" w:color="auto"/>
      </w:divBdr>
    </w:div>
    <w:div w:id="1145002705">
      <w:bodyDiv w:val="1"/>
      <w:marLeft w:val="0"/>
      <w:marRight w:val="0"/>
      <w:marTop w:val="0"/>
      <w:marBottom w:val="0"/>
      <w:divBdr>
        <w:top w:val="none" w:sz="0" w:space="0" w:color="auto"/>
        <w:left w:val="none" w:sz="0" w:space="0" w:color="auto"/>
        <w:bottom w:val="none" w:sz="0" w:space="0" w:color="auto"/>
        <w:right w:val="none" w:sz="0" w:space="0" w:color="auto"/>
      </w:divBdr>
    </w:div>
    <w:div w:id="1148279331">
      <w:bodyDiv w:val="1"/>
      <w:marLeft w:val="0"/>
      <w:marRight w:val="0"/>
      <w:marTop w:val="0"/>
      <w:marBottom w:val="0"/>
      <w:divBdr>
        <w:top w:val="none" w:sz="0" w:space="0" w:color="auto"/>
        <w:left w:val="none" w:sz="0" w:space="0" w:color="auto"/>
        <w:bottom w:val="none" w:sz="0" w:space="0" w:color="auto"/>
        <w:right w:val="none" w:sz="0" w:space="0" w:color="auto"/>
      </w:divBdr>
    </w:div>
    <w:div w:id="1187597317">
      <w:bodyDiv w:val="1"/>
      <w:marLeft w:val="0"/>
      <w:marRight w:val="0"/>
      <w:marTop w:val="0"/>
      <w:marBottom w:val="0"/>
      <w:divBdr>
        <w:top w:val="none" w:sz="0" w:space="0" w:color="auto"/>
        <w:left w:val="none" w:sz="0" w:space="0" w:color="auto"/>
        <w:bottom w:val="none" w:sz="0" w:space="0" w:color="auto"/>
        <w:right w:val="none" w:sz="0" w:space="0" w:color="auto"/>
      </w:divBdr>
    </w:div>
    <w:div w:id="1205287320">
      <w:bodyDiv w:val="1"/>
      <w:marLeft w:val="0"/>
      <w:marRight w:val="0"/>
      <w:marTop w:val="0"/>
      <w:marBottom w:val="0"/>
      <w:divBdr>
        <w:top w:val="none" w:sz="0" w:space="0" w:color="auto"/>
        <w:left w:val="none" w:sz="0" w:space="0" w:color="auto"/>
        <w:bottom w:val="none" w:sz="0" w:space="0" w:color="auto"/>
        <w:right w:val="none" w:sz="0" w:space="0" w:color="auto"/>
      </w:divBdr>
    </w:div>
    <w:div w:id="1228147076">
      <w:bodyDiv w:val="1"/>
      <w:marLeft w:val="0"/>
      <w:marRight w:val="0"/>
      <w:marTop w:val="0"/>
      <w:marBottom w:val="0"/>
      <w:divBdr>
        <w:top w:val="none" w:sz="0" w:space="0" w:color="auto"/>
        <w:left w:val="none" w:sz="0" w:space="0" w:color="auto"/>
        <w:bottom w:val="none" w:sz="0" w:space="0" w:color="auto"/>
        <w:right w:val="none" w:sz="0" w:space="0" w:color="auto"/>
      </w:divBdr>
    </w:div>
    <w:div w:id="1239557560">
      <w:bodyDiv w:val="1"/>
      <w:marLeft w:val="0"/>
      <w:marRight w:val="0"/>
      <w:marTop w:val="0"/>
      <w:marBottom w:val="0"/>
      <w:divBdr>
        <w:top w:val="none" w:sz="0" w:space="0" w:color="auto"/>
        <w:left w:val="none" w:sz="0" w:space="0" w:color="auto"/>
        <w:bottom w:val="none" w:sz="0" w:space="0" w:color="auto"/>
        <w:right w:val="none" w:sz="0" w:space="0" w:color="auto"/>
      </w:divBdr>
    </w:div>
    <w:div w:id="1356273489">
      <w:bodyDiv w:val="1"/>
      <w:marLeft w:val="0"/>
      <w:marRight w:val="0"/>
      <w:marTop w:val="0"/>
      <w:marBottom w:val="0"/>
      <w:divBdr>
        <w:top w:val="none" w:sz="0" w:space="0" w:color="auto"/>
        <w:left w:val="none" w:sz="0" w:space="0" w:color="auto"/>
        <w:bottom w:val="none" w:sz="0" w:space="0" w:color="auto"/>
        <w:right w:val="none" w:sz="0" w:space="0" w:color="auto"/>
      </w:divBdr>
    </w:div>
    <w:div w:id="1385447622">
      <w:bodyDiv w:val="1"/>
      <w:marLeft w:val="0"/>
      <w:marRight w:val="0"/>
      <w:marTop w:val="0"/>
      <w:marBottom w:val="0"/>
      <w:divBdr>
        <w:top w:val="none" w:sz="0" w:space="0" w:color="auto"/>
        <w:left w:val="none" w:sz="0" w:space="0" w:color="auto"/>
        <w:bottom w:val="none" w:sz="0" w:space="0" w:color="auto"/>
        <w:right w:val="none" w:sz="0" w:space="0" w:color="auto"/>
      </w:divBdr>
    </w:div>
    <w:div w:id="1471091322">
      <w:bodyDiv w:val="1"/>
      <w:marLeft w:val="0"/>
      <w:marRight w:val="0"/>
      <w:marTop w:val="0"/>
      <w:marBottom w:val="0"/>
      <w:divBdr>
        <w:top w:val="none" w:sz="0" w:space="0" w:color="auto"/>
        <w:left w:val="none" w:sz="0" w:space="0" w:color="auto"/>
        <w:bottom w:val="none" w:sz="0" w:space="0" w:color="auto"/>
        <w:right w:val="none" w:sz="0" w:space="0" w:color="auto"/>
      </w:divBdr>
    </w:div>
    <w:div w:id="1521427968">
      <w:bodyDiv w:val="1"/>
      <w:marLeft w:val="0"/>
      <w:marRight w:val="0"/>
      <w:marTop w:val="0"/>
      <w:marBottom w:val="0"/>
      <w:divBdr>
        <w:top w:val="none" w:sz="0" w:space="0" w:color="auto"/>
        <w:left w:val="none" w:sz="0" w:space="0" w:color="auto"/>
        <w:bottom w:val="none" w:sz="0" w:space="0" w:color="auto"/>
        <w:right w:val="none" w:sz="0" w:space="0" w:color="auto"/>
      </w:divBdr>
    </w:div>
    <w:div w:id="1532574714">
      <w:bodyDiv w:val="1"/>
      <w:marLeft w:val="0"/>
      <w:marRight w:val="0"/>
      <w:marTop w:val="0"/>
      <w:marBottom w:val="0"/>
      <w:divBdr>
        <w:top w:val="none" w:sz="0" w:space="0" w:color="auto"/>
        <w:left w:val="none" w:sz="0" w:space="0" w:color="auto"/>
        <w:bottom w:val="none" w:sz="0" w:space="0" w:color="auto"/>
        <w:right w:val="none" w:sz="0" w:space="0" w:color="auto"/>
      </w:divBdr>
    </w:div>
    <w:div w:id="1540118562">
      <w:bodyDiv w:val="1"/>
      <w:marLeft w:val="0"/>
      <w:marRight w:val="0"/>
      <w:marTop w:val="0"/>
      <w:marBottom w:val="0"/>
      <w:divBdr>
        <w:top w:val="none" w:sz="0" w:space="0" w:color="auto"/>
        <w:left w:val="none" w:sz="0" w:space="0" w:color="auto"/>
        <w:bottom w:val="none" w:sz="0" w:space="0" w:color="auto"/>
        <w:right w:val="none" w:sz="0" w:space="0" w:color="auto"/>
      </w:divBdr>
    </w:div>
    <w:div w:id="1554580845">
      <w:bodyDiv w:val="1"/>
      <w:marLeft w:val="0"/>
      <w:marRight w:val="0"/>
      <w:marTop w:val="0"/>
      <w:marBottom w:val="0"/>
      <w:divBdr>
        <w:top w:val="none" w:sz="0" w:space="0" w:color="auto"/>
        <w:left w:val="none" w:sz="0" w:space="0" w:color="auto"/>
        <w:bottom w:val="none" w:sz="0" w:space="0" w:color="auto"/>
        <w:right w:val="none" w:sz="0" w:space="0" w:color="auto"/>
      </w:divBdr>
    </w:div>
    <w:div w:id="1569074486">
      <w:bodyDiv w:val="1"/>
      <w:marLeft w:val="0"/>
      <w:marRight w:val="0"/>
      <w:marTop w:val="0"/>
      <w:marBottom w:val="0"/>
      <w:divBdr>
        <w:top w:val="none" w:sz="0" w:space="0" w:color="auto"/>
        <w:left w:val="none" w:sz="0" w:space="0" w:color="auto"/>
        <w:bottom w:val="none" w:sz="0" w:space="0" w:color="auto"/>
        <w:right w:val="none" w:sz="0" w:space="0" w:color="auto"/>
      </w:divBdr>
    </w:div>
    <w:div w:id="1575895552">
      <w:bodyDiv w:val="1"/>
      <w:marLeft w:val="0"/>
      <w:marRight w:val="0"/>
      <w:marTop w:val="0"/>
      <w:marBottom w:val="0"/>
      <w:divBdr>
        <w:top w:val="none" w:sz="0" w:space="0" w:color="auto"/>
        <w:left w:val="none" w:sz="0" w:space="0" w:color="auto"/>
        <w:bottom w:val="none" w:sz="0" w:space="0" w:color="auto"/>
        <w:right w:val="none" w:sz="0" w:space="0" w:color="auto"/>
      </w:divBdr>
    </w:div>
    <w:div w:id="1599947744">
      <w:bodyDiv w:val="1"/>
      <w:marLeft w:val="0"/>
      <w:marRight w:val="0"/>
      <w:marTop w:val="0"/>
      <w:marBottom w:val="0"/>
      <w:divBdr>
        <w:top w:val="none" w:sz="0" w:space="0" w:color="auto"/>
        <w:left w:val="none" w:sz="0" w:space="0" w:color="auto"/>
        <w:bottom w:val="none" w:sz="0" w:space="0" w:color="auto"/>
        <w:right w:val="none" w:sz="0" w:space="0" w:color="auto"/>
      </w:divBdr>
    </w:div>
    <w:div w:id="1742478625">
      <w:bodyDiv w:val="1"/>
      <w:marLeft w:val="0"/>
      <w:marRight w:val="0"/>
      <w:marTop w:val="0"/>
      <w:marBottom w:val="0"/>
      <w:divBdr>
        <w:top w:val="none" w:sz="0" w:space="0" w:color="auto"/>
        <w:left w:val="none" w:sz="0" w:space="0" w:color="auto"/>
        <w:bottom w:val="none" w:sz="0" w:space="0" w:color="auto"/>
        <w:right w:val="none" w:sz="0" w:space="0" w:color="auto"/>
      </w:divBdr>
    </w:div>
    <w:div w:id="1774933688">
      <w:bodyDiv w:val="1"/>
      <w:marLeft w:val="0"/>
      <w:marRight w:val="0"/>
      <w:marTop w:val="0"/>
      <w:marBottom w:val="0"/>
      <w:divBdr>
        <w:top w:val="none" w:sz="0" w:space="0" w:color="auto"/>
        <w:left w:val="none" w:sz="0" w:space="0" w:color="auto"/>
        <w:bottom w:val="none" w:sz="0" w:space="0" w:color="auto"/>
        <w:right w:val="none" w:sz="0" w:space="0" w:color="auto"/>
      </w:divBdr>
    </w:div>
    <w:div w:id="1785534955">
      <w:bodyDiv w:val="1"/>
      <w:marLeft w:val="0"/>
      <w:marRight w:val="0"/>
      <w:marTop w:val="0"/>
      <w:marBottom w:val="0"/>
      <w:divBdr>
        <w:top w:val="none" w:sz="0" w:space="0" w:color="auto"/>
        <w:left w:val="none" w:sz="0" w:space="0" w:color="auto"/>
        <w:bottom w:val="none" w:sz="0" w:space="0" w:color="auto"/>
        <w:right w:val="none" w:sz="0" w:space="0" w:color="auto"/>
      </w:divBdr>
    </w:div>
    <w:div w:id="1792749523">
      <w:bodyDiv w:val="1"/>
      <w:marLeft w:val="0"/>
      <w:marRight w:val="0"/>
      <w:marTop w:val="0"/>
      <w:marBottom w:val="0"/>
      <w:divBdr>
        <w:top w:val="none" w:sz="0" w:space="0" w:color="auto"/>
        <w:left w:val="none" w:sz="0" w:space="0" w:color="auto"/>
        <w:bottom w:val="none" w:sz="0" w:space="0" w:color="auto"/>
        <w:right w:val="none" w:sz="0" w:space="0" w:color="auto"/>
      </w:divBdr>
    </w:div>
    <w:div w:id="1866937256">
      <w:bodyDiv w:val="1"/>
      <w:marLeft w:val="0"/>
      <w:marRight w:val="0"/>
      <w:marTop w:val="0"/>
      <w:marBottom w:val="0"/>
      <w:divBdr>
        <w:top w:val="none" w:sz="0" w:space="0" w:color="auto"/>
        <w:left w:val="none" w:sz="0" w:space="0" w:color="auto"/>
        <w:bottom w:val="none" w:sz="0" w:space="0" w:color="auto"/>
        <w:right w:val="none" w:sz="0" w:space="0" w:color="auto"/>
      </w:divBdr>
    </w:div>
    <w:div w:id="1876653171">
      <w:bodyDiv w:val="1"/>
      <w:marLeft w:val="0"/>
      <w:marRight w:val="0"/>
      <w:marTop w:val="0"/>
      <w:marBottom w:val="0"/>
      <w:divBdr>
        <w:top w:val="none" w:sz="0" w:space="0" w:color="auto"/>
        <w:left w:val="none" w:sz="0" w:space="0" w:color="auto"/>
        <w:bottom w:val="none" w:sz="0" w:space="0" w:color="auto"/>
        <w:right w:val="none" w:sz="0" w:space="0" w:color="auto"/>
      </w:divBdr>
    </w:div>
    <w:div w:id="1899631121">
      <w:bodyDiv w:val="1"/>
      <w:marLeft w:val="0"/>
      <w:marRight w:val="0"/>
      <w:marTop w:val="0"/>
      <w:marBottom w:val="0"/>
      <w:divBdr>
        <w:top w:val="none" w:sz="0" w:space="0" w:color="auto"/>
        <w:left w:val="none" w:sz="0" w:space="0" w:color="auto"/>
        <w:bottom w:val="none" w:sz="0" w:space="0" w:color="auto"/>
        <w:right w:val="none" w:sz="0" w:space="0" w:color="auto"/>
      </w:divBdr>
    </w:div>
    <w:div w:id="1946496655">
      <w:bodyDiv w:val="1"/>
      <w:marLeft w:val="0"/>
      <w:marRight w:val="0"/>
      <w:marTop w:val="0"/>
      <w:marBottom w:val="0"/>
      <w:divBdr>
        <w:top w:val="none" w:sz="0" w:space="0" w:color="auto"/>
        <w:left w:val="none" w:sz="0" w:space="0" w:color="auto"/>
        <w:bottom w:val="none" w:sz="0" w:space="0" w:color="auto"/>
        <w:right w:val="none" w:sz="0" w:space="0" w:color="auto"/>
      </w:divBdr>
    </w:div>
    <w:div w:id="1988853161">
      <w:bodyDiv w:val="1"/>
      <w:marLeft w:val="0"/>
      <w:marRight w:val="0"/>
      <w:marTop w:val="0"/>
      <w:marBottom w:val="0"/>
      <w:divBdr>
        <w:top w:val="none" w:sz="0" w:space="0" w:color="auto"/>
        <w:left w:val="none" w:sz="0" w:space="0" w:color="auto"/>
        <w:bottom w:val="none" w:sz="0" w:space="0" w:color="auto"/>
        <w:right w:val="none" w:sz="0" w:space="0" w:color="auto"/>
      </w:divBdr>
    </w:div>
    <w:div w:id="2082949379">
      <w:bodyDiv w:val="1"/>
      <w:marLeft w:val="0"/>
      <w:marRight w:val="0"/>
      <w:marTop w:val="0"/>
      <w:marBottom w:val="0"/>
      <w:divBdr>
        <w:top w:val="none" w:sz="0" w:space="0" w:color="auto"/>
        <w:left w:val="none" w:sz="0" w:space="0" w:color="auto"/>
        <w:bottom w:val="none" w:sz="0" w:space="0" w:color="auto"/>
        <w:right w:val="none" w:sz="0" w:space="0" w:color="auto"/>
      </w:divBdr>
    </w:div>
    <w:div w:id="2132940900">
      <w:bodyDiv w:val="1"/>
      <w:marLeft w:val="0"/>
      <w:marRight w:val="0"/>
      <w:marTop w:val="0"/>
      <w:marBottom w:val="0"/>
      <w:divBdr>
        <w:top w:val="none" w:sz="0" w:space="0" w:color="auto"/>
        <w:left w:val="none" w:sz="0" w:space="0" w:color="auto"/>
        <w:bottom w:val="none" w:sz="0" w:space="0" w:color="auto"/>
        <w:right w:val="none" w:sz="0" w:space="0" w:color="auto"/>
      </w:divBdr>
    </w:div>
    <w:div w:id="21407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temp\wdzx97.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yc\Desktop\&#26426;&#20851;&#22270;&#2925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b="0" i="0" u="none" strike="noStrike" baseline="0">
                <a:solidFill>
                  <a:srgbClr val="000000"/>
                </a:solidFill>
                <a:latin typeface="宋体"/>
                <a:ea typeface="宋体"/>
                <a:cs typeface="宋体"/>
              </a:defRPr>
            </a:pPr>
            <a:r>
              <a:rPr lang="zh-CN" altLang="en-US"/>
              <a:t>支出决算图</a:t>
            </a:r>
          </a:p>
        </c:rich>
      </c:tx>
      <c:layout>
        <c:manualLayout>
          <c:xMode val="edge"/>
          <c:yMode val="edge"/>
          <c:x val="0.42522334425710911"/>
          <c:y val="0.16424080323292944"/>
        </c:manualLayout>
      </c:layout>
      <c:spPr>
        <a:noFill/>
        <a:ln w="25400">
          <a:noFill/>
        </a:ln>
      </c:spPr>
    </c:title>
    <c:plotArea>
      <c:layout>
        <c:manualLayout>
          <c:layoutTarget val="inner"/>
          <c:xMode val="edge"/>
          <c:yMode val="edge"/>
          <c:x val="0.31203931203931207"/>
          <c:y val="0.41970877713841825"/>
          <c:w val="0.18673218673218736"/>
          <c:h val="0.2773727570653895"/>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dLbl>
              <c:idx val="0"/>
              <c:numFmt formatCode="0.00%" sourceLinked="0"/>
              <c:spPr>
                <a:noFill/>
                <a:ln w="25400">
                  <a:noFill/>
                </a:ln>
              </c:spPr>
              <c:txPr>
                <a:bodyPr/>
                <a:lstStyle/>
                <a:p>
                  <a:pPr>
                    <a:defRPr sz="1000" b="0" i="0" u="none" strike="noStrike" baseline="0">
                      <a:solidFill>
                        <a:srgbClr val="000000"/>
                      </a:solidFill>
                      <a:latin typeface="宋体"/>
                      <a:ea typeface="宋体"/>
                      <a:cs typeface="宋体"/>
                    </a:defRPr>
                  </a:pPr>
                  <a:endParaRPr lang="zh-CN"/>
                </a:p>
              </c:txPr>
              <c:dLblPos val="bestFit"/>
              <c:showVal val="1"/>
              <c:showCatName val="1"/>
              <c:showPercent val="1"/>
            </c:dLbl>
            <c:dLbl>
              <c:idx val="1"/>
              <c:numFmt formatCode="0.00%" sourceLinked="0"/>
              <c:spPr>
                <a:noFill/>
                <a:ln w="25400">
                  <a:noFill/>
                </a:ln>
              </c:spPr>
              <c:txPr>
                <a:bodyPr/>
                <a:lstStyle/>
                <a:p>
                  <a:pPr>
                    <a:defRPr sz="1000" b="0" i="0" u="none" strike="noStrike" baseline="0">
                      <a:solidFill>
                        <a:srgbClr val="000000"/>
                      </a:solidFill>
                      <a:latin typeface="宋体"/>
                      <a:ea typeface="宋体"/>
                      <a:cs typeface="宋体"/>
                    </a:defRPr>
                  </a:pPr>
                  <a:endParaRPr lang="zh-CN"/>
                </a:p>
              </c:txPr>
              <c:dLblPos val="bestFit"/>
              <c:showVal val="1"/>
              <c:showCatName val="1"/>
              <c:showPercent val="1"/>
            </c:dLbl>
            <c:numFmt formatCode="0%" sourceLinked="0"/>
            <c:spPr>
              <a:noFill/>
              <a:ln w="25400">
                <a:noFill/>
              </a:ln>
            </c:spPr>
            <c:txPr>
              <a:bodyPr/>
              <a:lstStyle/>
              <a:p>
                <a:pPr>
                  <a:defRPr sz="1000" b="0" i="0" u="none" strike="noStrike" baseline="0">
                    <a:solidFill>
                      <a:srgbClr val="000000"/>
                    </a:solidFill>
                    <a:latin typeface="宋体"/>
                    <a:ea typeface="宋体"/>
                    <a:cs typeface="宋体"/>
                  </a:defRPr>
                </a:pPr>
                <a:endParaRPr lang="zh-CN"/>
              </a:p>
            </c:txPr>
            <c:showVal val="1"/>
            <c:showCatName val="1"/>
            <c:showPercent val="1"/>
            <c:showLeaderLines val="1"/>
          </c:dLbls>
          <c:cat>
            <c:strRef>
              <c:f>Sheet2!$A$3:$A$4</c:f>
              <c:strCache>
                <c:ptCount val="2"/>
                <c:pt idx="0">
                  <c:v>项目支出</c:v>
                </c:pt>
                <c:pt idx="1">
                  <c:v>基本支出</c:v>
                </c:pt>
              </c:strCache>
            </c:strRef>
          </c:cat>
          <c:val>
            <c:numRef>
              <c:f>Sheet2!$B$3:$B$4</c:f>
              <c:numCache>
                <c:formatCode>General</c:formatCode>
                <c:ptCount val="2"/>
                <c:pt idx="0">
                  <c:v>76.27</c:v>
                </c:pt>
                <c:pt idx="1">
                  <c:v>163.1</c:v>
                </c:pt>
              </c:numCache>
            </c:numRef>
          </c:val>
        </c:ser>
        <c:dLbls>
          <c:showVal val="1"/>
          <c:showCatName val="1"/>
          <c:showPercent val="1"/>
        </c:dLbls>
        <c:firstSliceAng val="0"/>
      </c:pieChart>
      <c:spPr>
        <a:noFill/>
        <a:ln w="25400">
          <a:noFill/>
        </a:ln>
      </c:spPr>
    </c:plotArea>
    <c:legend>
      <c:legendPos val="r"/>
      <c:layout>
        <c:manualLayout>
          <c:xMode val="edge"/>
          <c:yMode val="edge"/>
          <c:x val="0.69295648778365959"/>
          <c:y val="0.42882939632546085"/>
          <c:w val="0.17690427114689819"/>
          <c:h val="0.1350367870682832"/>
        </c:manualLayout>
      </c:layout>
      <c:spPr>
        <a:noFill/>
        <a:ln w="25400">
          <a:noFill/>
        </a:ln>
      </c:spPr>
      <c:txPr>
        <a:bodyPr/>
        <a:lstStyle/>
        <a:p>
          <a:pPr>
            <a:defRPr sz="920" b="0" i="0" u="none" strike="noStrike" baseline="0">
              <a:solidFill>
                <a:srgbClr val="000000"/>
              </a:solidFill>
              <a:latin typeface="宋体"/>
              <a:ea typeface="宋体"/>
              <a:cs typeface="宋体"/>
            </a:defRPr>
          </a:pPr>
          <a:endParaRPr lang="zh-CN"/>
        </a:p>
      </c:txPr>
    </c:legend>
    <c:plotVisOnly val="1"/>
    <c:dispBlanksAs val="zero"/>
  </c:chart>
  <c:spPr>
    <a:solidFill>
      <a:srgbClr val="FFFFFF"/>
    </a:solidFill>
    <a:ln w="9525">
      <a:noFill/>
    </a:ln>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3708-20E5-4653-B7F4-E58EC260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218</TotalTime>
  <Pages>13</Pages>
  <Words>881</Words>
  <Characters>5026</Characters>
  <Application>Microsoft Office Word</Application>
  <DocSecurity>0</DocSecurity>
  <Lines>41</Lines>
  <Paragraphs>11</Paragraphs>
  <ScaleCrop>false</ScaleCrop>
  <Company>Microsoft</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关于做好2018年省以下地方预决算</dc:title>
  <dc:creator>陈长军(拟稿)</dc:creator>
  <cp:lastModifiedBy>yyc</cp:lastModifiedBy>
  <cp:revision>63</cp:revision>
  <cp:lastPrinted>2018-08-10T02:18:00Z</cp:lastPrinted>
  <dcterms:created xsi:type="dcterms:W3CDTF">2018-08-17T01:32:00Z</dcterms:created>
  <dcterms:modified xsi:type="dcterms:W3CDTF">2018-09-18T03:29:00Z</dcterms:modified>
</cp:coreProperties>
</file>