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lang w:val="zh-CN"/>
        </w:rPr>
      </w:pPr>
      <w:r>
        <w:rPr>
          <w:rFonts w:hint="eastAsia"/>
          <w:sz w:val="44"/>
          <w:szCs w:val="44"/>
          <w:lang w:val="en-US" w:eastAsia="zh-CN"/>
        </w:rPr>
        <w:t>南通市核与辐射环评文件</w:t>
      </w:r>
      <w:r>
        <w:rPr>
          <w:rFonts w:hint="default"/>
          <w:sz w:val="44"/>
          <w:szCs w:val="44"/>
          <w:lang w:eastAsia="zh-CN"/>
        </w:rPr>
        <w:t>委托</w:t>
      </w:r>
      <w:r>
        <w:rPr>
          <w:rFonts w:hint="eastAsia"/>
          <w:sz w:val="44"/>
          <w:szCs w:val="44"/>
          <w:lang w:val="en-US" w:eastAsia="zh-CN"/>
        </w:rPr>
        <w:t>技术评估项目</w:t>
      </w:r>
    </w:p>
    <w:p>
      <w:pPr>
        <w:jc w:val="center"/>
        <w:rPr>
          <w:rFonts w:ascii="宋体" w:hAnsi="宋体" w:eastAsia="宋体" w:cs="宋体"/>
          <w:b/>
          <w:sz w:val="28"/>
          <w:szCs w:val="28"/>
        </w:rPr>
      </w:pPr>
    </w:p>
    <w:p>
      <w:pPr>
        <w:autoSpaceDE w:val="0"/>
        <w:autoSpaceDN w:val="0"/>
        <w:adjustRightInd w:val="0"/>
        <w:jc w:val="center"/>
        <w:rPr>
          <w:rFonts w:ascii="宋体" w:hAnsi="宋体" w:eastAsia="宋体" w:cs="宋体"/>
          <w:b/>
          <w:bCs/>
          <w:sz w:val="72"/>
          <w:szCs w:val="84"/>
        </w:rPr>
      </w:pPr>
      <w:r>
        <w:rPr>
          <w:rFonts w:hint="eastAsia" w:ascii="宋体" w:hAnsi="宋体" w:eastAsia="宋体" w:cs="宋体"/>
          <w:b/>
          <w:bCs/>
          <w:sz w:val="72"/>
          <w:szCs w:val="84"/>
          <w:lang w:val="zh-CN"/>
        </w:rPr>
        <w:t>政府采购竞争性</w:t>
      </w:r>
    </w:p>
    <w:p>
      <w:pPr>
        <w:autoSpaceDE w:val="0"/>
        <w:autoSpaceDN w:val="0"/>
        <w:adjustRightInd w:val="0"/>
        <w:jc w:val="center"/>
        <w:rPr>
          <w:rFonts w:ascii="宋体" w:hAnsi="宋体" w:eastAsia="宋体" w:cs="宋体"/>
          <w:b/>
          <w:bCs/>
          <w:sz w:val="72"/>
          <w:szCs w:val="84"/>
        </w:rPr>
      </w:pPr>
      <w:r>
        <w:rPr>
          <w:rFonts w:hint="eastAsia" w:ascii="宋体" w:hAnsi="宋体" w:eastAsia="宋体" w:cs="宋体"/>
          <w:b/>
          <w:bCs/>
          <w:sz w:val="72"/>
          <w:szCs w:val="84"/>
          <w:lang w:val="zh-CN"/>
        </w:rPr>
        <w:t>磋商文件</w:t>
      </w:r>
    </w:p>
    <w:p>
      <w:pPr>
        <w:jc w:val="center"/>
        <w:rPr>
          <w:rFonts w:ascii="宋体" w:hAnsi="宋体" w:eastAsia="宋体" w:cs="宋体"/>
          <w:b/>
          <w:sz w:val="28"/>
          <w:szCs w:val="28"/>
        </w:rPr>
      </w:pPr>
    </w:p>
    <w:p>
      <w:pPr>
        <w:keepNext/>
        <w:keepLines/>
        <w:autoSpaceDE w:val="0"/>
        <w:autoSpaceDN w:val="0"/>
        <w:adjustRightInd w:val="0"/>
        <w:ind w:right="210"/>
        <w:jc w:val="center"/>
        <w:outlineLvl w:val="0"/>
        <w:rPr>
          <w:rFonts w:hint="default" w:ascii="宋体" w:hAnsi="宋体" w:eastAsia="宋体" w:cs="宋体"/>
          <w:b/>
          <w:sz w:val="36"/>
          <w:szCs w:val="44"/>
          <w:lang w:val="en-US" w:eastAsia="zh-CN"/>
        </w:rPr>
      </w:pPr>
      <w:r>
        <w:rPr>
          <w:rFonts w:hint="eastAsia" w:ascii="宋体" w:hAnsi="宋体" w:eastAsia="宋体" w:cs="宋体"/>
          <w:b/>
          <w:sz w:val="36"/>
          <w:szCs w:val="44"/>
        </w:rPr>
        <w:t>JSXDF2022</w:t>
      </w:r>
      <w:r>
        <w:rPr>
          <w:rFonts w:hint="eastAsia" w:ascii="宋体" w:hAnsi="宋体" w:eastAsia="宋体" w:cs="宋体"/>
          <w:b/>
          <w:sz w:val="36"/>
          <w:szCs w:val="44"/>
          <w:lang w:val="en-US" w:eastAsia="zh-CN"/>
        </w:rPr>
        <w:t>112301</w:t>
      </w:r>
    </w:p>
    <w:p>
      <w:pPr>
        <w:jc w:val="center"/>
        <w:rPr>
          <w:rFonts w:ascii="宋体" w:hAnsi="宋体" w:eastAsia="宋体" w:cs="宋体"/>
          <w:b/>
          <w:sz w:val="28"/>
          <w:szCs w:val="28"/>
        </w:rPr>
      </w:pPr>
    </w:p>
    <w:p>
      <w:pPr>
        <w:autoSpaceDE w:val="0"/>
        <w:autoSpaceDN w:val="0"/>
        <w:adjustRightInd w:val="0"/>
        <w:jc w:val="center"/>
        <w:rPr>
          <w:rFonts w:ascii="宋体" w:hAnsi="宋体" w:eastAsia="宋体" w:cs="宋体"/>
          <w:kern w:val="0"/>
          <w:sz w:val="20"/>
          <w:szCs w:val="20"/>
          <w:lang w:val="zh-CN"/>
        </w:rPr>
      </w:pPr>
      <w:r>
        <w:rPr>
          <w:rFonts w:hint="eastAsia" w:ascii="宋体" w:hAnsi="宋体" w:eastAsia="宋体" w:cs="宋体"/>
          <w:kern w:val="0"/>
          <w:sz w:val="20"/>
          <w:szCs w:val="20"/>
          <w:lang w:val="zh-CN"/>
        </w:rPr>
        <w:object>
          <v:shape id="_x0000_i1025" o:spt="75" type="#_x0000_t75" style="height:126.75pt;width:167.25pt;" o:ole="t" filled="f" o:preferrelative="t" stroked="f" coordsize="21600,21600">
            <v:path/>
            <v:fill on="f" focussize="0,0"/>
            <v:stroke on="f" joinstyle="miter"/>
            <v:imagedata r:id="rId12" o:title=""/>
            <o:lock v:ext="edit" aspectratio="t"/>
            <w10:wrap type="none"/>
            <w10:anchorlock/>
          </v:shape>
          <o:OLEObject Type="Embed" ProgID="MS_ClipArt_Gallery.5" ShapeID="_x0000_i1025" DrawAspect="Content" ObjectID="_1468075725" r:id="rId11">
            <o:LockedField>false</o:LockedField>
          </o:OLEObject>
        </w:object>
      </w:r>
    </w:p>
    <w:p/>
    <w:p/>
    <w:p>
      <w:pPr>
        <w:autoSpaceDE w:val="0"/>
        <w:autoSpaceDN w:val="0"/>
        <w:adjustRightInd w:val="0"/>
        <w:ind w:firstLine="420"/>
        <w:jc w:val="center"/>
        <w:rPr>
          <w:szCs w:val="21"/>
        </w:rPr>
      </w:pPr>
    </w:p>
    <w:p>
      <w:pPr>
        <w:spacing w:line="500" w:lineRule="exact"/>
        <w:ind w:firstLine="1284" w:firstLineChars="400"/>
        <w:rPr>
          <w:rFonts w:ascii="华文中宋" w:hAnsi="华文中宋" w:eastAsia="华文中宋"/>
          <w:b/>
          <w:bCs/>
          <w:spacing w:val="20"/>
          <w:sz w:val="28"/>
          <w:szCs w:val="28"/>
        </w:rPr>
      </w:pPr>
      <w:r>
        <w:rPr>
          <w:rFonts w:hint="eastAsia" w:ascii="华文中宋" w:hAnsi="华文中宋" w:eastAsia="华文中宋"/>
          <w:b/>
          <w:bCs/>
          <w:spacing w:val="20"/>
          <w:sz w:val="28"/>
          <w:szCs w:val="28"/>
        </w:rPr>
        <w:t>采购单位</w:t>
      </w:r>
      <w:r>
        <w:rPr>
          <w:rFonts w:hint="eastAsia" w:ascii="华文中宋" w:hAnsi="华文中宋" w:eastAsia="华文中宋"/>
          <w:b/>
          <w:bCs/>
          <w:spacing w:val="20"/>
          <w:sz w:val="28"/>
          <w:szCs w:val="28"/>
          <w:u w:val="single"/>
        </w:rPr>
        <w:t>：南通市生态环境局</w:t>
      </w:r>
    </w:p>
    <w:p>
      <w:pPr>
        <w:spacing w:line="500" w:lineRule="exact"/>
        <w:ind w:firstLine="1284" w:firstLineChars="400"/>
        <w:rPr>
          <w:rFonts w:hint="eastAsia" w:ascii="华文中宋" w:hAnsi="华文中宋" w:eastAsia="华文中宋"/>
          <w:b/>
          <w:bCs/>
          <w:spacing w:val="20"/>
          <w:sz w:val="28"/>
          <w:szCs w:val="28"/>
          <w:u w:val="single"/>
        </w:rPr>
      </w:pPr>
      <w:r>
        <w:rPr>
          <w:rFonts w:hint="eastAsia" w:ascii="华文中宋" w:hAnsi="华文中宋" w:eastAsia="华文中宋"/>
          <w:b/>
          <w:bCs/>
          <w:spacing w:val="20"/>
          <w:sz w:val="28"/>
          <w:szCs w:val="28"/>
        </w:rPr>
        <w:t>代理单位</w:t>
      </w:r>
      <w:r>
        <w:rPr>
          <w:rFonts w:hint="eastAsia" w:ascii="华文中宋" w:hAnsi="华文中宋" w:eastAsia="华文中宋"/>
          <w:b/>
          <w:bCs/>
          <w:spacing w:val="20"/>
          <w:sz w:val="28"/>
          <w:szCs w:val="28"/>
          <w:u w:val="single"/>
        </w:rPr>
        <w:t>：江苏新东方工程管理咨询有限公司</w:t>
      </w:r>
    </w:p>
    <w:p>
      <w:pPr>
        <w:spacing w:line="500" w:lineRule="exact"/>
        <w:ind w:firstLine="1284" w:firstLineChars="400"/>
        <w:rPr>
          <w:rFonts w:hint="eastAsia" w:ascii="华文中宋" w:hAnsi="华文中宋" w:eastAsia="华文中宋"/>
          <w:b/>
          <w:bCs/>
          <w:spacing w:val="20"/>
          <w:sz w:val="28"/>
          <w:szCs w:val="28"/>
          <w:u w:val="single"/>
        </w:rPr>
      </w:pPr>
      <w:r>
        <w:rPr>
          <w:rFonts w:hint="eastAsia" w:ascii="华文中宋" w:hAnsi="华文中宋" w:eastAsia="华文中宋"/>
          <w:b/>
          <w:bCs/>
          <w:spacing w:val="20"/>
          <w:sz w:val="28"/>
          <w:szCs w:val="28"/>
          <w:u w:val="none"/>
        </w:rPr>
        <w:t>日</w:t>
      </w:r>
      <w:r>
        <w:rPr>
          <w:rFonts w:hint="eastAsia" w:ascii="华文中宋" w:hAnsi="华文中宋" w:eastAsia="华文中宋"/>
          <w:b/>
          <w:bCs/>
          <w:spacing w:val="20"/>
          <w:sz w:val="28"/>
          <w:szCs w:val="28"/>
          <w:u w:val="none"/>
          <w:lang w:val="en-US" w:eastAsia="zh-CN"/>
        </w:rPr>
        <w:t xml:space="preserve">   </w:t>
      </w:r>
      <w:r>
        <w:rPr>
          <w:rFonts w:hint="eastAsia" w:ascii="华文中宋" w:hAnsi="华文中宋" w:eastAsia="华文中宋"/>
          <w:b/>
          <w:bCs/>
          <w:spacing w:val="20"/>
          <w:sz w:val="28"/>
          <w:szCs w:val="28"/>
          <w:u w:val="none"/>
        </w:rPr>
        <w:t>期：</w:t>
      </w:r>
      <w:r>
        <w:rPr>
          <w:rFonts w:hint="eastAsia" w:ascii="华文中宋" w:hAnsi="华文中宋" w:eastAsia="华文中宋"/>
          <w:b/>
          <w:bCs/>
          <w:spacing w:val="20"/>
          <w:sz w:val="28"/>
          <w:szCs w:val="28"/>
          <w:u w:val="single"/>
        </w:rPr>
        <w:t>二〇二二年</w:t>
      </w:r>
      <w:r>
        <w:rPr>
          <w:rFonts w:hint="eastAsia" w:ascii="华文中宋" w:hAnsi="华文中宋" w:eastAsia="华文中宋"/>
          <w:b/>
          <w:bCs/>
          <w:spacing w:val="20"/>
          <w:sz w:val="28"/>
          <w:szCs w:val="28"/>
          <w:u w:val="single"/>
          <w:lang w:eastAsia="zh-CN"/>
        </w:rPr>
        <w:t>十一</w:t>
      </w:r>
      <w:r>
        <w:rPr>
          <w:rFonts w:hint="eastAsia" w:ascii="华文中宋" w:hAnsi="华文中宋" w:eastAsia="华文中宋"/>
          <w:b/>
          <w:bCs/>
          <w:spacing w:val="20"/>
          <w:sz w:val="28"/>
          <w:szCs w:val="28"/>
          <w:u w:val="single"/>
        </w:rPr>
        <w:t>月二十</w:t>
      </w:r>
      <w:r>
        <w:rPr>
          <w:rFonts w:hint="eastAsia" w:ascii="华文中宋" w:hAnsi="华文中宋" w:eastAsia="华文中宋"/>
          <w:b/>
          <w:bCs/>
          <w:spacing w:val="20"/>
          <w:sz w:val="28"/>
          <w:szCs w:val="28"/>
          <w:u w:val="single"/>
          <w:lang w:eastAsia="zh-CN"/>
        </w:rPr>
        <w:t>八</w:t>
      </w:r>
      <w:r>
        <w:rPr>
          <w:rFonts w:hint="eastAsia" w:ascii="华文中宋" w:hAnsi="华文中宋" w:eastAsia="华文中宋"/>
          <w:b/>
          <w:bCs/>
          <w:spacing w:val="20"/>
          <w:sz w:val="28"/>
          <w:szCs w:val="28"/>
          <w:u w:val="single"/>
        </w:rPr>
        <w:t>日</w:t>
      </w:r>
    </w:p>
    <w:p>
      <w:pPr>
        <w:spacing w:line="500" w:lineRule="exact"/>
        <w:ind w:firstLine="1284" w:firstLineChars="400"/>
        <w:rPr>
          <w:rFonts w:hint="eastAsia" w:ascii="华文中宋" w:hAnsi="华文中宋" w:eastAsia="华文中宋"/>
          <w:b/>
          <w:bCs/>
          <w:spacing w:val="20"/>
          <w:sz w:val="28"/>
          <w:szCs w:val="28"/>
          <w:u w:val="single"/>
        </w:rPr>
      </w:pPr>
      <w:r>
        <w:rPr>
          <w:rFonts w:hint="eastAsia" w:ascii="华文中宋" w:hAnsi="华文中宋" w:eastAsia="华文中宋"/>
          <w:b/>
          <w:bCs/>
          <w:spacing w:val="20"/>
          <w:sz w:val="28"/>
          <w:szCs w:val="28"/>
          <w:u w:val="single"/>
        </w:rPr>
        <w:br w:type="page"/>
      </w:r>
    </w:p>
    <w:p>
      <w:pPr>
        <w:autoSpaceDE w:val="0"/>
        <w:autoSpaceDN w:val="0"/>
        <w:adjustRightInd w:val="0"/>
        <w:spacing w:beforeLines="100" w:afterLines="100"/>
        <w:jc w:val="center"/>
        <w:outlineLvl w:val="0"/>
        <w:rPr>
          <w:rFonts w:ascii="宋体" w:hAnsi="宋体" w:eastAsia="宋体" w:cs="宋体"/>
          <w:b/>
          <w:bCs/>
          <w:sz w:val="52"/>
          <w:szCs w:val="32"/>
          <w:lang w:val="zh-CN"/>
        </w:rPr>
      </w:pPr>
      <w:r>
        <w:rPr>
          <w:rFonts w:hint="eastAsia" w:ascii="宋体" w:hAnsi="宋体" w:eastAsia="宋体" w:cs="宋体"/>
          <w:b/>
          <w:bCs/>
          <w:sz w:val="52"/>
          <w:szCs w:val="32"/>
          <w:lang w:val="zh-CN"/>
        </w:rPr>
        <w:t>目录</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第一部分  竞争性磋商公告</w:t>
      </w:r>
    </w:p>
    <w:p>
      <w:pPr>
        <w:widowControl/>
        <w:shd w:val="clear" w:color="auto" w:fill="FFFFFF"/>
        <w:spacing w:beforeLines="100" w:afterLines="100"/>
        <w:ind w:firstLine="643" w:firstLineChars="200"/>
        <w:rPr>
          <w:rFonts w:ascii="宋体" w:hAnsi="宋体" w:eastAsia="宋体" w:cs="宋体"/>
          <w:b/>
          <w:sz w:val="32"/>
          <w:szCs w:val="28"/>
        </w:rPr>
      </w:pPr>
      <w:r>
        <w:rPr>
          <w:rFonts w:hint="eastAsia" w:ascii="宋体" w:hAnsi="宋体" w:eastAsia="宋体" w:cs="宋体"/>
          <w:b/>
          <w:sz w:val="32"/>
          <w:szCs w:val="28"/>
        </w:rPr>
        <w:t>第二部分  磋商须知</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第三部分  项目需求</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第四部分  磋商程序和内容</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第五部分  合同签订与验收付款</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第六部分  质疑提出和处理</w:t>
      </w:r>
    </w:p>
    <w:p>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第七部分  响应文件组成</w:t>
      </w:r>
    </w:p>
    <w:p>
      <w:pPr>
        <w:widowControl/>
        <w:jc w:val="left"/>
        <w:rPr>
          <w:rFonts w:ascii="宋体" w:hAnsi="宋体" w:eastAsia="宋体" w:cs="宋体"/>
          <w:sz w:val="28"/>
          <w:szCs w:val="28"/>
        </w:rPr>
      </w:pPr>
      <w:r>
        <w:rPr>
          <w:rFonts w:hint="eastAsia" w:ascii="宋体" w:hAnsi="宋体" w:eastAsia="宋体" w:cs="宋体"/>
          <w:sz w:val="28"/>
          <w:szCs w:val="28"/>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 xml:space="preserve">第一部分 </w:t>
      </w:r>
      <w:bookmarkStart w:id="0" w:name="_Hlk81297243"/>
      <w:bookmarkStart w:id="1" w:name="_Hlk103330607"/>
      <w:r>
        <w:rPr>
          <w:rFonts w:hint="eastAsia" w:ascii="宋体" w:hAnsi="宋体" w:eastAsia="宋体" w:cs="宋体"/>
          <w:sz w:val="36"/>
          <w:szCs w:val="36"/>
        </w:rPr>
        <w:t>竞争性磋商公告</w:t>
      </w:r>
    </w:p>
    <w:bookmarkEnd w:id="0"/>
    <w:p>
      <w:pPr>
        <w:snapToGrid w:val="0"/>
        <w:spacing w:line="360" w:lineRule="auto"/>
        <w:ind w:firstLine="480" w:firstLineChars="200"/>
        <w:jc w:val="left"/>
        <w:rPr>
          <w:rFonts w:ascii="宋体" w:hAnsi="宋体" w:eastAsia="宋体" w:cs="宋体"/>
          <w:szCs w:val="24"/>
        </w:rPr>
      </w:pPr>
      <w:bookmarkStart w:id="2" w:name="OLE_LINK3"/>
      <w:bookmarkStart w:id="3" w:name="OLE_LINK2"/>
      <w:r>
        <w:rPr>
          <w:rFonts w:hint="eastAsia" w:ascii="宋体" w:hAnsi="宋体" w:eastAsia="宋体" w:cs="宋体"/>
          <w:szCs w:val="24"/>
        </w:rPr>
        <w:t>江苏新东方工程管理咨询有限公司（以下简称“代理机构”）受</w:t>
      </w:r>
      <w:r>
        <w:rPr>
          <w:kern w:val="0"/>
        </w:rPr>
        <w:t>南通市生态环境局</w:t>
      </w:r>
      <w:r>
        <w:rPr>
          <w:rFonts w:hint="eastAsia" w:ascii="宋体" w:hAnsi="宋体" w:eastAsia="宋体" w:cs="宋体"/>
          <w:szCs w:val="24"/>
        </w:rPr>
        <w:t>（以下简称“</w:t>
      </w:r>
      <w:r>
        <w:rPr>
          <w:rFonts w:hint="eastAsia" w:ascii="宋体" w:hAnsi="宋体" w:eastAsia="宋体" w:cs="宋体"/>
          <w:szCs w:val="24"/>
          <w:lang w:eastAsia="zh-CN"/>
        </w:rPr>
        <w:t>采购人</w:t>
      </w:r>
      <w:r>
        <w:rPr>
          <w:rFonts w:hint="eastAsia" w:ascii="宋体" w:hAnsi="宋体" w:eastAsia="宋体" w:cs="宋体"/>
          <w:szCs w:val="24"/>
        </w:rPr>
        <w:t>”）委托，对其所需的</w:t>
      </w:r>
      <w:r>
        <w:rPr>
          <w:rFonts w:hint="eastAsia"/>
          <w:sz w:val="24"/>
          <w:szCs w:val="21"/>
          <w:lang w:val="en-US" w:eastAsia="zh-CN"/>
        </w:rPr>
        <w:t>南通市核与辐射环评文件</w:t>
      </w:r>
      <w:r>
        <w:rPr>
          <w:rFonts w:hint="default"/>
          <w:sz w:val="24"/>
          <w:szCs w:val="21"/>
          <w:lang w:eastAsia="zh-CN"/>
        </w:rPr>
        <w:t>委托</w:t>
      </w:r>
      <w:r>
        <w:rPr>
          <w:rFonts w:hint="eastAsia"/>
          <w:sz w:val="24"/>
          <w:szCs w:val="21"/>
          <w:lang w:val="en-US" w:eastAsia="zh-CN"/>
        </w:rPr>
        <w:t>技术评估项目</w:t>
      </w:r>
      <w:r>
        <w:rPr>
          <w:rFonts w:hint="eastAsia" w:ascii="宋体" w:hAnsi="宋体" w:eastAsia="宋体" w:cs="宋体"/>
          <w:szCs w:val="24"/>
        </w:rPr>
        <w:t>以竞争性磋商方式组织采购。现公告如下：</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项目概况</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eastAsia="zh-CN"/>
        </w:rPr>
        <w:t>南通市核与辐射环评文件委托技术评估项目</w:t>
      </w:r>
      <w:r>
        <w:rPr>
          <w:rFonts w:hint="eastAsia" w:ascii="宋体" w:hAnsi="宋体" w:eastAsia="宋体" w:cs="宋体"/>
          <w:szCs w:val="24"/>
        </w:rPr>
        <w:t>的潜在供应商应在“</w:t>
      </w:r>
      <w:r>
        <w:rPr>
          <w:kern w:val="0"/>
        </w:rPr>
        <w:t>南通市生态环境局</w:t>
      </w:r>
      <w:r>
        <w:rPr>
          <w:rFonts w:hint="eastAsia"/>
          <w:kern w:val="0"/>
        </w:rPr>
        <w:t>官</w:t>
      </w:r>
      <w:r>
        <w:rPr>
          <w:rFonts w:hint="eastAsia" w:ascii="宋体" w:hAnsi="宋体" w:eastAsia="宋体" w:cs="宋体"/>
          <w:szCs w:val="24"/>
        </w:rPr>
        <w:t>网”获取采购文件，</w:t>
      </w:r>
      <w:r>
        <w:rPr>
          <w:rFonts w:hint="eastAsia" w:ascii="宋体" w:hAnsi="宋体" w:eastAsia="宋体" w:cs="宋体"/>
          <w:color w:val="auto"/>
          <w:szCs w:val="24"/>
        </w:rPr>
        <w:t>并于</w:t>
      </w:r>
      <w:r>
        <w:rPr>
          <w:rFonts w:hint="eastAsia" w:ascii="宋体" w:hAnsi="宋体" w:eastAsia="宋体" w:cs="宋体"/>
          <w:color w:val="auto"/>
          <w:szCs w:val="24"/>
          <w:u w:val="single"/>
        </w:rPr>
        <w:t>2022年1</w:t>
      </w:r>
      <w:r>
        <w:rPr>
          <w:rFonts w:hint="eastAsia" w:ascii="宋体" w:hAnsi="宋体" w:eastAsia="宋体" w:cs="宋体"/>
          <w:color w:val="auto"/>
          <w:szCs w:val="24"/>
          <w:u w:val="single"/>
          <w:lang w:val="en-US" w:eastAsia="zh-CN"/>
        </w:rPr>
        <w:t>2</w:t>
      </w:r>
      <w:r>
        <w:rPr>
          <w:rFonts w:hint="eastAsia" w:ascii="宋体" w:hAnsi="宋体" w:eastAsia="宋体" w:cs="宋体"/>
          <w:color w:val="auto"/>
          <w:szCs w:val="24"/>
          <w:u w:val="single"/>
        </w:rPr>
        <w:t>月</w:t>
      </w:r>
      <w:r>
        <w:rPr>
          <w:rFonts w:hint="eastAsia" w:ascii="宋体" w:hAnsi="宋体" w:eastAsia="宋体" w:cs="宋体"/>
          <w:color w:val="auto"/>
          <w:szCs w:val="24"/>
          <w:highlight w:val="none"/>
          <w:u w:val="single"/>
          <w:lang w:val="en-US" w:eastAsia="zh-CN"/>
        </w:rPr>
        <w:t>8</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00</w:t>
      </w:r>
      <w:r>
        <w:rPr>
          <w:rFonts w:hint="eastAsia" w:ascii="宋体" w:hAnsi="宋体" w:eastAsia="宋体" w:cs="宋体"/>
          <w:color w:val="auto"/>
          <w:szCs w:val="24"/>
          <w:highlight w:val="none"/>
          <w:u w:val="single"/>
        </w:rPr>
        <w:t>分</w:t>
      </w:r>
      <w:r>
        <w:rPr>
          <w:rFonts w:hint="eastAsia" w:ascii="宋体" w:hAnsi="宋体" w:eastAsia="宋体" w:cs="宋体"/>
          <w:color w:val="auto"/>
          <w:szCs w:val="24"/>
        </w:rPr>
        <w:t>（</w:t>
      </w:r>
      <w:r>
        <w:rPr>
          <w:rFonts w:hint="eastAsia" w:ascii="宋体" w:hAnsi="宋体" w:eastAsia="宋体" w:cs="宋体"/>
          <w:szCs w:val="24"/>
        </w:rPr>
        <w:t>北京时间）前递交响应文件。</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一、项目基本情况</w:t>
      </w:r>
    </w:p>
    <w:p>
      <w:pPr>
        <w:widowControl/>
        <w:shd w:val="clear" w:color="auto" w:fill="FFFFFF"/>
        <w:ind w:firstLine="480" w:firstLineChars="200"/>
        <w:jc w:val="left"/>
        <w:rPr>
          <w:rFonts w:hint="eastAsia" w:ascii="宋体" w:hAnsi="宋体" w:eastAsia="宋体" w:cs="宋体"/>
          <w:szCs w:val="24"/>
          <w:lang w:eastAsia="zh-CN"/>
        </w:rPr>
      </w:pPr>
      <w:r>
        <w:rPr>
          <w:rFonts w:hint="eastAsia" w:ascii="宋体" w:hAnsi="宋体" w:eastAsia="宋体" w:cs="宋体"/>
          <w:szCs w:val="24"/>
        </w:rPr>
        <w:t>项目编号：JSXDF2022</w:t>
      </w:r>
      <w:r>
        <w:rPr>
          <w:rFonts w:hint="eastAsia" w:ascii="宋体" w:hAnsi="宋体" w:eastAsia="宋体" w:cs="宋体"/>
          <w:szCs w:val="24"/>
          <w:lang w:val="en-US" w:eastAsia="zh-CN"/>
        </w:rPr>
        <w:t>11</w:t>
      </w:r>
      <w:r>
        <w:rPr>
          <w:rFonts w:hint="eastAsia" w:ascii="宋体" w:hAnsi="宋体" w:eastAsia="宋体" w:cs="宋体"/>
          <w:szCs w:val="24"/>
        </w:rPr>
        <w:t>230</w:t>
      </w:r>
      <w:r>
        <w:rPr>
          <w:rFonts w:hint="eastAsia" w:ascii="宋体" w:hAnsi="宋体" w:eastAsia="宋体" w:cs="宋体"/>
          <w:szCs w:val="24"/>
          <w:lang w:val="en-US" w:eastAsia="zh-CN"/>
        </w:rPr>
        <w:t>1</w:t>
      </w:r>
    </w:p>
    <w:p>
      <w:pPr>
        <w:snapToGri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项目名称：</w:t>
      </w:r>
      <w:r>
        <w:rPr>
          <w:rFonts w:hint="eastAsia"/>
          <w:sz w:val="24"/>
          <w:szCs w:val="21"/>
          <w:lang w:val="en-US" w:eastAsia="zh-CN"/>
        </w:rPr>
        <w:t>南通市核与辐射环评文件</w:t>
      </w:r>
      <w:r>
        <w:rPr>
          <w:rFonts w:hint="default"/>
          <w:sz w:val="24"/>
          <w:szCs w:val="21"/>
          <w:lang w:eastAsia="zh-CN"/>
        </w:rPr>
        <w:t>委托</w:t>
      </w:r>
      <w:r>
        <w:rPr>
          <w:rFonts w:hint="eastAsia"/>
          <w:sz w:val="24"/>
          <w:szCs w:val="21"/>
          <w:lang w:val="en-US" w:eastAsia="zh-CN"/>
        </w:rPr>
        <w:t>技术评估项目</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采购方式：竞争性磋商</w:t>
      </w:r>
    </w:p>
    <w:p>
      <w:pPr>
        <w:widowControl/>
        <w:shd w:val="clear" w:color="auto" w:fill="FFFFFF"/>
        <w:ind w:firstLine="480" w:firstLineChars="200"/>
        <w:jc w:val="left"/>
        <w:rPr>
          <w:rFonts w:hint="eastAsia" w:ascii="宋体" w:hAnsi="宋体" w:eastAsia="宋体" w:cs="宋体"/>
          <w:b/>
          <w:bCs/>
          <w:szCs w:val="24"/>
        </w:rPr>
      </w:pPr>
      <w:r>
        <w:rPr>
          <w:rFonts w:hint="eastAsia" w:ascii="宋体" w:hAnsi="宋体" w:eastAsia="宋体" w:cs="宋体"/>
          <w:szCs w:val="24"/>
        </w:rPr>
        <w:t>预算金额：</w:t>
      </w:r>
      <w:r>
        <w:rPr>
          <w:rFonts w:hint="eastAsia"/>
          <w:sz w:val="24"/>
          <w:szCs w:val="21"/>
          <w:lang w:val="en-US" w:eastAsia="zh-CN"/>
        </w:rPr>
        <w:t>25</w:t>
      </w:r>
      <w:r>
        <w:rPr>
          <w:rFonts w:hint="eastAsia"/>
          <w:sz w:val="24"/>
          <w:szCs w:val="21"/>
          <w:lang w:val="zh-CN"/>
        </w:rPr>
        <w:t>万元</w:t>
      </w:r>
      <w:r>
        <w:rPr>
          <w:rFonts w:hint="eastAsia"/>
          <w:sz w:val="24"/>
          <w:szCs w:val="21"/>
          <w:lang w:val="en-US" w:eastAsia="zh-CN"/>
        </w:rPr>
        <w:t>/年</w:t>
      </w:r>
    </w:p>
    <w:p>
      <w:pPr>
        <w:pStyle w:val="5"/>
      </w:pPr>
      <w:r>
        <w:rPr>
          <w:rFonts w:hint="eastAsia" w:ascii="宋体" w:hAnsi="宋体"/>
          <w:color w:val="000000"/>
          <w:sz w:val="24"/>
        </w:rPr>
        <w:t>最高限价：</w:t>
      </w:r>
      <w:r>
        <w:rPr>
          <w:rFonts w:hint="eastAsia" w:ascii="宋体" w:hAnsi="宋体"/>
          <w:color w:val="000000"/>
          <w:sz w:val="24"/>
          <w:highlight w:val="none"/>
          <w:lang w:val="en-US" w:eastAsia="zh-CN"/>
        </w:rPr>
        <w:t>函审</w:t>
      </w:r>
      <w:r>
        <w:rPr>
          <w:rFonts w:hint="eastAsia" w:ascii="宋体" w:hAnsi="宋体"/>
          <w:color w:val="000000"/>
          <w:sz w:val="24"/>
          <w:highlight w:val="none"/>
        </w:rPr>
        <w:t>费用不超过</w:t>
      </w:r>
      <w:r>
        <w:rPr>
          <w:rFonts w:hint="eastAsia" w:ascii="宋体" w:hAnsi="宋体"/>
          <w:color w:val="000000"/>
          <w:sz w:val="24"/>
          <w:highlight w:val="none"/>
          <w:lang w:val="en-US" w:eastAsia="zh-CN"/>
        </w:rPr>
        <w:t>4500元/</w:t>
      </w:r>
      <w:r>
        <w:rPr>
          <w:rFonts w:hint="eastAsia" w:ascii="宋体" w:hAnsi="宋体"/>
          <w:color w:val="000000"/>
          <w:sz w:val="24"/>
          <w:highlight w:val="none"/>
          <w:lang w:eastAsia="zh-CN"/>
        </w:rPr>
        <w:t>项目</w:t>
      </w:r>
      <w:r>
        <w:rPr>
          <w:rFonts w:hint="eastAsia" w:ascii="宋体" w:hAnsi="宋体"/>
          <w:color w:val="000000"/>
          <w:sz w:val="24"/>
          <w:highlight w:val="none"/>
        </w:rPr>
        <w:t>，会议</w:t>
      </w:r>
      <w:r>
        <w:rPr>
          <w:rFonts w:hint="eastAsia" w:ascii="宋体" w:hAnsi="宋体"/>
          <w:color w:val="000000"/>
          <w:sz w:val="24"/>
          <w:highlight w:val="none"/>
          <w:lang w:val="en-US" w:eastAsia="zh-CN"/>
        </w:rPr>
        <w:t>评审</w:t>
      </w:r>
      <w:r>
        <w:rPr>
          <w:rFonts w:hint="eastAsia" w:ascii="宋体" w:hAnsi="宋体"/>
          <w:color w:val="000000"/>
          <w:sz w:val="24"/>
          <w:highlight w:val="none"/>
        </w:rPr>
        <w:t>费用不超过</w:t>
      </w:r>
      <w:r>
        <w:rPr>
          <w:rFonts w:hint="eastAsia" w:ascii="宋体" w:hAnsi="宋体"/>
          <w:color w:val="000000"/>
          <w:sz w:val="24"/>
          <w:highlight w:val="none"/>
          <w:lang w:val="en-US" w:eastAsia="zh-CN"/>
        </w:rPr>
        <w:t>10000元/</w:t>
      </w:r>
      <w:r>
        <w:rPr>
          <w:rFonts w:hint="eastAsia" w:ascii="宋体" w:hAnsi="宋体"/>
          <w:color w:val="000000"/>
          <w:sz w:val="24"/>
          <w:highlight w:val="none"/>
          <w:lang w:eastAsia="zh-CN"/>
        </w:rPr>
        <w:t>项目</w:t>
      </w:r>
      <w:r>
        <w:rPr>
          <w:rFonts w:hint="eastAsia" w:ascii="宋体" w:hAnsi="宋体" w:eastAsia="宋体" w:cs="宋体"/>
          <w:b/>
          <w:bCs/>
          <w:szCs w:val="24"/>
        </w:rPr>
        <w:t>，超过采购预算的为无效响应文件</w:t>
      </w:r>
      <w:r>
        <w:rPr>
          <w:rFonts w:hint="eastAsia" w:ascii="宋体" w:hAnsi="宋体"/>
          <w:color w:val="000000"/>
          <w:sz w:val="24"/>
          <w:highlight w:val="none"/>
          <w:lang w:val="en-US" w:eastAsia="zh-CN"/>
        </w:rPr>
        <w:t>。</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采购需求：详见第三部分，请仔细研究。</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合同履行期限：</w:t>
      </w:r>
      <w:r>
        <w:rPr>
          <w:rFonts w:hint="eastAsia" w:ascii="宋体" w:hAnsi="宋体" w:eastAsia="宋体" w:cs="宋体"/>
          <w:sz w:val="24"/>
          <w:szCs w:val="24"/>
          <w:lang w:eastAsia="zh-CN"/>
        </w:rPr>
        <w:t>3年，合同一年一签，上一年度考核合格</w:t>
      </w:r>
      <w:r>
        <w:rPr>
          <w:rFonts w:hint="eastAsia" w:ascii="宋体" w:hAnsi="宋体" w:eastAsia="宋体" w:cs="宋体"/>
          <w:sz w:val="24"/>
          <w:szCs w:val="24"/>
          <w:lang w:val="en-US" w:eastAsia="zh-CN"/>
        </w:rPr>
        <w:t>后，在双方自愿前提下</w:t>
      </w:r>
      <w:r>
        <w:rPr>
          <w:rFonts w:hint="eastAsia" w:ascii="宋体" w:hAnsi="宋体" w:eastAsia="宋体" w:cs="宋体"/>
          <w:sz w:val="24"/>
          <w:szCs w:val="24"/>
          <w:lang w:eastAsia="zh-CN"/>
        </w:rPr>
        <w:t>续签下一年合同。</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本项目不接受联合体。</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二、申请人的资格要求：</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1.满足《中华人民共和国政府采购法》第二十二条规定：</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（1）具有独立承担民事责任的能力；</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（2）具有良好的商业信誉和健全的财务会计制度；</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（3）具有履行合同所必需的设备和专业技术能力；</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（4）有依法缴纳税收和社会保障资金的良好记录；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（5）参加政府采购活动前三年内，在经营活动中没有重大违法记录；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（6）法律、行政法规规定的其他条件。</w:t>
      </w:r>
    </w:p>
    <w:p>
      <w:pPr>
        <w:ind w:firstLine="480" w:firstLineChars="200"/>
        <w:rPr>
          <w:rFonts w:ascii="宋体" w:hAnsi="宋体" w:eastAsia="宋体" w:cs="宋体"/>
          <w:szCs w:val="24"/>
        </w:rPr>
      </w:pPr>
      <w:r>
        <w:rPr>
          <w:rFonts w:hint="eastAsia" w:ascii="宋体" w:hAnsi="宋体" w:eastAsia="宋体" w:cs="宋体"/>
          <w:szCs w:val="24"/>
        </w:rPr>
        <w:t>2.本项目的特定资格要求：</w:t>
      </w:r>
    </w:p>
    <w:p>
      <w:pPr>
        <w:ind w:firstLine="480" w:firstLineChars="200"/>
        <w:rPr>
          <w:rFonts w:ascii="宋体" w:hAnsi="宋体" w:eastAsia="宋体" w:cs="宋体"/>
          <w:szCs w:val="24"/>
        </w:rPr>
      </w:pPr>
      <w:r>
        <w:rPr>
          <w:rFonts w:hint="eastAsia" w:ascii="宋体" w:hAnsi="宋体" w:eastAsia="宋体" w:cs="宋体"/>
          <w:szCs w:val="24"/>
        </w:rPr>
        <w:t>（1）供应商未被“信用中国”网站列入失信被执行人、重大税收违法案件当事人名单、政府采购严重失信行为记录名单。</w:t>
      </w:r>
    </w:p>
    <w:p>
      <w:pPr>
        <w:ind w:firstLine="480" w:firstLineChars="200"/>
        <w:rPr>
          <w:rFonts w:ascii="宋体" w:hAnsi="宋体" w:eastAsia="宋体" w:cs="宋体"/>
          <w:szCs w:val="24"/>
        </w:rPr>
      </w:pPr>
      <w:r>
        <w:rPr>
          <w:rFonts w:hint="eastAsia" w:ascii="宋体" w:hAnsi="宋体" w:eastAsia="宋体" w:cs="宋体"/>
          <w:szCs w:val="24"/>
        </w:rPr>
        <w:t>（2）项目的特定资格要求：无</w:t>
      </w:r>
    </w:p>
    <w:p>
      <w:pPr>
        <w:ind w:firstLine="480" w:firstLineChars="200"/>
        <w:rPr>
          <w:rFonts w:hint="eastAsia" w:ascii="宋体" w:hAnsi="宋体" w:eastAsia="宋体" w:cs="宋体"/>
          <w:szCs w:val="24"/>
          <w:lang w:eastAsia="zh-CN"/>
        </w:rPr>
      </w:pPr>
      <w:r>
        <w:rPr>
          <w:rFonts w:hint="eastAsia" w:ascii="宋体" w:hAnsi="宋体" w:eastAsia="宋体" w:cs="宋体"/>
          <w:szCs w:val="24"/>
        </w:rPr>
        <w:t>（3）是否专门面向中小企业：</w:t>
      </w:r>
      <w:r>
        <w:rPr>
          <w:rFonts w:hint="eastAsia" w:ascii="宋体" w:hAnsi="宋体" w:eastAsia="宋体" w:cs="宋体"/>
          <w:color w:val="auto"/>
          <w:szCs w:val="24"/>
          <w:highlight w:val="none"/>
          <w:lang w:eastAsia="zh-CN"/>
        </w:rPr>
        <w:t>否</w:t>
      </w:r>
    </w:p>
    <w:p>
      <w:pPr>
        <w:widowControl/>
        <w:ind w:firstLine="480" w:firstLineChars="200"/>
        <w:jc w:val="left"/>
        <w:rPr>
          <w:rFonts w:ascii="宋体" w:hAnsi="宋体" w:eastAsia="宋体" w:cs="宋体"/>
          <w:szCs w:val="24"/>
        </w:rPr>
      </w:pPr>
      <w:r>
        <w:rPr>
          <w:rFonts w:hint="eastAsia" w:ascii="宋体" w:hAnsi="宋体" w:eastAsia="宋体" w:cs="宋体"/>
          <w:szCs w:val="24"/>
        </w:rPr>
        <w:t>（4）不接受联合体投标。</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三、获取采购文件和供应商响应</w:t>
      </w:r>
    </w:p>
    <w:p>
      <w:pPr>
        <w:shd w:val="clear" w:color="auto" w:fill="FFFFFF"/>
        <w:ind w:firstLine="480" w:firstLineChars="200"/>
      </w:pPr>
      <w:r>
        <w:t>1、时间：</w:t>
      </w:r>
      <w:r>
        <w:rPr>
          <w:kern w:val="0"/>
          <w:u w:val="single"/>
        </w:rPr>
        <w:t>自本磋商公告发布之日起</w:t>
      </w:r>
      <w:r>
        <w:rPr>
          <w:kern w:val="0"/>
        </w:rPr>
        <w:t>。</w:t>
      </w:r>
    </w:p>
    <w:p>
      <w:pPr>
        <w:ind w:firstLine="480" w:firstLineChars="200"/>
        <w:jc w:val="left"/>
        <w:rPr>
          <w:rFonts w:ascii="宋体" w:hAnsi="宋体" w:eastAsia="宋体" w:cs="宋体"/>
          <w:b/>
          <w:szCs w:val="24"/>
        </w:rPr>
      </w:pPr>
      <w:bookmarkStart w:id="4" w:name="_Toc387526277"/>
      <w:bookmarkStart w:id="5" w:name="_Toc387526369"/>
      <w:bookmarkStart w:id="6" w:name="_Toc387526173"/>
      <w:r>
        <w:t>2、</w:t>
      </w:r>
      <w:r>
        <w:rPr>
          <w:kern w:val="0"/>
        </w:rPr>
        <w:t>方式：</w:t>
      </w:r>
      <w:r>
        <w:rPr>
          <w:kern w:val="0"/>
          <w:u w:val="single"/>
        </w:rPr>
        <w:t>本项目</w:t>
      </w:r>
      <w:r>
        <w:rPr>
          <w:u w:val="single"/>
        </w:rPr>
        <w:t>资格审查采用资格后审方式，无报名环节，</w:t>
      </w:r>
      <w:r>
        <w:rPr>
          <w:color w:val="000000"/>
          <w:u w:val="single"/>
        </w:rPr>
        <w:t>供应商直接从南通市生态环境局官网“</w:t>
      </w:r>
      <w:r>
        <w:rPr>
          <w:rFonts w:hint="eastAsia"/>
          <w:color w:val="000000"/>
          <w:u w:val="single"/>
          <w:lang w:val="en-US" w:eastAsia="zh-CN"/>
        </w:rPr>
        <w:t>首页-公告公示</w:t>
      </w:r>
      <w:bookmarkStart w:id="34" w:name="_GoBack"/>
      <w:bookmarkEnd w:id="34"/>
      <w:r>
        <w:rPr>
          <w:color w:val="000000"/>
          <w:kern w:val="0"/>
          <w:u w:val="single"/>
        </w:rPr>
        <w:t>”栏</w:t>
      </w:r>
      <w:r>
        <w:rPr>
          <w:kern w:val="0"/>
        </w:rPr>
        <w:t>自行下载磋商文件、答疑等磋商资料。</w:t>
      </w:r>
      <w:bookmarkEnd w:id="4"/>
      <w:bookmarkEnd w:id="5"/>
      <w:bookmarkEnd w:id="6"/>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售价：0元</w:t>
      </w:r>
      <w:r>
        <w:rPr>
          <w:rFonts w:hint="eastAsia" w:ascii="宋体" w:hAnsi="宋体" w:eastAsia="宋体" w:cs="宋体"/>
          <w:bCs/>
          <w:szCs w:val="24"/>
        </w:rPr>
        <w:t>。</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四、响应文件提交</w:t>
      </w:r>
    </w:p>
    <w:p>
      <w:pPr>
        <w:widowControl/>
        <w:shd w:val="clear" w:color="auto" w:fill="FFFFFF"/>
        <w:ind w:firstLine="480" w:firstLineChars="200"/>
        <w:jc w:val="left"/>
        <w:rPr>
          <w:rFonts w:ascii="宋体" w:hAnsi="宋体" w:eastAsia="宋体" w:cs="宋体"/>
          <w:szCs w:val="24"/>
          <w:u w:val="single"/>
        </w:rPr>
      </w:pPr>
      <w:r>
        <w:rPr>
          <w:rFonts w:hint="eastAsia" w:ascii="宋体" w:hAnsi="宋体" w:eastAsia="宋体" w:cs="宋体"/>
          <w:szCs w:val="24"/>
        </w:rPr>
        <w:t>1.截止时间</w:t>
      </w:r>
      <w:r>
        <w:rPr>
          <w:rFonts w:hint="eastAsia" w:ascii="宋体" w:hAnsi="宋体" w:eastAsia="宋体" w:cs="宋体"/>
          <w:color w:val="auto"/>
          <w:szCs w:val="24"/>
        </w:rPr>
        <w:t>：</w:t>
      </w:r>
      <w:r>
        <w:rPr>
          <w:rFonts w:hint="eastAsia" w:ascii="宋体" w:hAnsi="宋体" w:eastAsia="宋体" w:cs="宋体"/>
          <w:color w:val="auto"/>
          <w:szCs w:val="24"/>
          <w:u w:val="single"/>
        </w:rPr>
        <w:t>2022年1</w:t>
      </w:r>
      <w:r>
        <w:rPr>
          <w:rFonts w:hint="eastAsia" w:ascii="宋体" w:hAnsi="宋体" w:eastAsia="宋体" w:cs="宋体"/>
          <w:color w:val="auto"/>
          <w:szCs w:val="24"/>
          <w:u w:val="single"/>
          <w:lang w:val="en-US" w:eastAsia="zh-CN"/>
        </w:rPr>
        <w:t>2</w:t>
      </w:r>
      <w:r>
        <w:rPr>
          <w:rFonts w:hint="eastAsia" w:ascii="宋体" w:hAnsi="宋体" w:eastAsia="宋体" w:cs="宋体"/>
          <w:color w:val="auto"/>
          <w:szCs w:val="24"/>
          <w:u w:val="single"/>
        </w:rPr>
        <w:t>月</w:t>
      </w:r>
      <w:r>
        <w:rPr>
          <w:rFonts w:hint="eastAsia" w:ascii="宋体" w:hAnsi="宋体" w:eastAsia="宋体" w:cs="宋体"/>
          <w:color w:val="auto"/>
          <w:szCs w:val="24"/>
          <w:highlight w:val="none"/>
          <w:u w:val="single"/>
          <w:lang w:val="en-US" w:eastAsia="zh-CN"/>
        </w:rPr>
        <w:t>8</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00</w:t>
      </w:r>
      <w:r>
        <w:rPr>
          <w:rFonts w:hint="eastAsia" w:ascii="宋体" w:hAnsi="宋体" w:eastAsia="宋体" w:cs="宋体"/>
          <w:color w:val="auto"/>
          <w:szCs w:val="24"/>
          <w:highlight w:val="none"/>
          <w:u w:val="single"/>
        </w:rPr>
        <w:t>分</w:t>
      </w:r>
      <w:r>
        <w:rPr>
          <w:rFonts w:hint="eastAsia" w:ascii="宋体" w:hAnsi="宋体" w:eastAsia="宋体" w:cs="宋体"/>
          <w:color w:val="auto"/>
          <w:szCs w:val="24"/>
        </w:rPr>
        <w:t>（</w:t>
      </w:r>
      <w:r>
        <w:rPr>
          <w:rFonts w:hint="eastAsia" w:ascii="宋体" w:hAnsi="宋体" w:eastAsia="宋体" w:cs="宋体"/>
          <w:szCs w:val="24"/>
        </w:rPr>
        <w:t>北京时间）</w:t>
      </w:r>
    </w:p>
    <w:p>
      <w:pPr>
        <w:widowControl/>
        <w:ind w:firstLine="480" w:firstLineChars="200"/>
        <w:jc w:val="left"/>
        <w:rPr>
          <w:rFonts w:ascii="宋体" w:hAnsi="宋体" w:eastAsia="宋体" w:cs="宋体"/>
          <w:szCs w:val="24"/>
        </w:rPr>
      </w:pPr>
      <w:r>
        <w:rPr>
          <w:rFonts w:hint="eastAsia" w:ascii="宋体" w:hAnsi="宋体" w:eastAsia="宋体" w:cs="宋体"/>
          <w:szCs w:val="24"/>
        </w:rPr>
        <w:t>2.地点：</w:t>
      </w:r>
      <w:r>
        <w:rPr>
          <w:bCs/>
          <w:u w:val="single"/>
        </w:rPr>
        <w:t>南通市崇川区崇文路2号21楼2115会议室，</w:t>
      </w:r>
      <w:r>
        <w:rPr>
          <w:rFonts w:hint="eastAsia" w:ascii="宋体" w:hAnsi="宋体" w:eastAsia="宋体" w:cs="宋体"/>
          <w:szCs w:val="24"/>
        </w:rPr>
        <w:t>（若有调整另行通知）。</w:t>
      </w:r>
    </w:p>
    <w:p>
      <w:pPr>
        <w:widowControl/>
        <w:ind w:firstLine="482" w:firstLineChars="200"/>
        <w:jc w:val="left"/>
        <w:rPr>
          <w:rFonts w:ascii="宋体" w:hAnsi="宋体" w:eastAsia="宋体" w:cs="宋体"/>
          <w:szCs w:val="24"/>
        </w:rPr>
      </w:pPr>
      <w:r>
        <w:rPr>
          <w:b/>
          <w:kern w:val="0"/>
        </w:rPr>
        <w:t>特别提醒：</w:t>
      </w:r>
      <w:r>
        <w:rPr>
          <w:rFonts w:hint="eastAsia" w:ascii="宋体" w:hAnsi="宋体" w:eastAsia="宋体" w:cs="宋体"/>
          <w:b/>
          <w:bCs/>
          <w:sz w:val="24"/>
          <w:szCs w:val="24"/>
          <w:u w:val="thick" w:color="FF0000"/>
        </w:rPr>
        <w:t>因目前仍属于新冠疫情防控阶段，故只允许每个</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的1名人员进入开标现场。请</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代表做好自身防护，全程配戴口罩，同时还须接受开标现场工作人员的检查（包括但不限于信息登记、检查健康码、行程码、核酸检测证明等）。南通市域</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进入开标现场人员需出示48小时以内核酸检测报告，南通市域以外</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进入开标现场人员需出示24小时核酸检测报告。</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须在提交</w:t>
      </w:r>
      <w:r>
        <w:rPr>
          <w:rFonts w:hint="eastAsia" w:ascii="宋体" w:hAnsi="宋体" w:eastAsia="宋体" w:cs="宋体"/>
          <w:b/>
          <w:bCs/>
          <w:sz w:val="24"/>
          <w:szCs w:val="24"/>
          <w:u w:val="thick" w:color="FF0000"/>
          <w:lang w:eastAsia="zh-CN"/>
        </w:rPr>
        <w:t>响应文件</w:t>
      </w:r>
      <w:r>
        <w:rPr>
          <w:rFonts w:hint="eastAsia" w:ascii="宋体" w:hAnsi="宋体" w:eastAsia="宋体" w:cs="宋体"/>
          <w:b/>
          <w:bCs/>
          <w:sz w:val="24"/>
          <w:szCs w:val="24"/>
          <w:u w:val="thick" w:color="FF0000"/>
        </w:rPr>
        <w:t>时同时提供有效核酸检测报告（电子或纸质），供招标代理机构核验，未提供或未提供规定的核酸检测报告的，不得进入开标现场，拒绝其参与本项目。若</w:t>
      </w:r>
      <w:r>
        <w:rPr>
          <w:rFonts w:hint="eastAsia" w:ascii="宋体" w:hAnsi="宋体" w:eastAsia="宋体" w:cs="宋体"/>
          <w:b/>
          <w:bCs/>
          <w:sz w:val="24"/>
          <w:szCs w:val="24"/>
          <w:u w:val="thick" w:color="FF0000"/>
          <w:lang w:val="en-US" w:eastAsia="zh-CN"/>
        </w:rPr>
        <w:t>供应商</w:t>
      </w:r>
      <w:r>
        <w:rPr>
          <w:rFonts w:hint="eastAsia" w:ascii="宋体" w:hAnsi="宋体" w:eastAsia="宋体" w:cs="宋体"/>
          <w:b/>
          <w:bCs/>
          <w:sz w:val="24"/>
          <w:szCs w:val="24"/>
          <w:u w:val="thick" w:color="FF0000"/>
        </w:rPr>
        <w:t>进入开标现场人员的健康码为黄码、红码、行程码带“*”，不得进入开标现场，拒绝其参与本项目。</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五、开启</w:t>
      </w:r>
    </w:p>
    <w:p>
      <w:pPr>
        <w:widowControl/>
        <w:shd w:val="clear" w:color="auto" w:fill="FFFFFF"/>
        <w:ind w:firstLine="480" w:firstLineChars="200"/>
        <w:jc w:val="left"/>
        <w:rPr>
          <w:rFonts w:ascii="宋体" w:hAnsi="宋体" w:eastAsia="宋体" w:cs="宋体"/>
          <w:szCs w:val="24"/>
          <w:u w:val="single"/>
        </w:rPr>
      </w:pPr>
      <w:r>
        <w:rPr>
          <w:rFonts w:hint="eastAsia" w:ascii="宋体" w:hAnsi="宋体" w:eastAsia="宋体" w:cs="宋体"/>
          <w:szCs w:val="24"/>
        </w:rPr>
        <w:t>时间：</w:t>
      </w:r>
      <w:r>
        <w:rPr>
          <w:rFonts w:hint="eastAsia" w:ascii="宋体" w:hAnsi="宋体" w:eastAsia="宋体" w:cs="宋体"/>
          <w:color w:val="auto"/>
          <w:szCs w:val="24"/>
          <w:u w:val="single"/>
        </w:rPr>
        <w:t>2022年</w:t>
      </w:r>
      <w:r>
        <w:rPr>
          <w:rFonts w:hint="eastAsia" w:ascii="宋体" w:hAnsi="宋体" w:eastAsia="宋体" w:cs="宋体"/>
          <w:color w:val="auto"/>
          <w:szCs w:val="24"/>
          <w:highlight w:val="none"/>
          <w:u w:val="single"/>
          <w:lang w:val="en-US" w:eastAsia="zh-CN"/>
        </w:rPr>
        <w:t>12</w:t>
      </w:r>
      <w:r>
        <w:rPr>
          <w:rFonts w:hint="eastAsia" w:ascii="宋体" w:hAnsi="宋体" w:eastAsia="宋体" w:cs="宋体"/>
          <w:color w:val="auto"/>
          <w:szCs w:val="24"/>
          <w:highlight w:val="none"/>
          <w:u w:val="single"/>
        </w:rPr>
        <w:t>月</w:t>
      </w:r>
      <w:r>
        <w:rPr>
          <w:rFonts w:hint="eastAsia" w:ascii="宋体" w:hAnsi="宋体" w:eastAsia="宋体" w:cs="宋体"/>
          <w:color w:val="auto"/>
          <w:szCs w:val="24"/>
          <w:highlight w:val="none"/>
          <w:u w:val="single"/>
          <w:lang w:val="en-US" w:eastAsia="zh-CN"/>
        </w:rPr>
        <w:t>8</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00</w:t>
      </w:r>
      <w:r>
        <w:rPr>
          <w:rFonts w:hint="eastAsia" w:ascii="宋体" w:hAnsi="宋体" w:eastAsia="宋体" w:cs="宋体"/>
          <w:color w:val="auto"/>
          <w:szCs w:val="24"/>
          <w:highlight w:val="none"/>
          <w:u w:val="single"/>
        </w:rPr>
        <w:t>分</w:t>
      </w:r>
      <w:r>
        <w:rPr>
          <w:rFonts w:hint="eastAsia" w:ascii="宋体" w:hAnsi="宋体" w:eastAsia="宋体" w:cs="宋体"/>
          <w:szCs w:val="24"/>
        </w:rPr>
        <w:t>（北京时间）</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地点：</w:t>
      </w:r>
      <w:r>
        <w:rPr>
          <w:bCs/>
          <w:highlight w:val="none"/>
          <w:u w:val="single"/>
        </w:rPr>
        <w:t>南通市崇川区崇文路2号21楼2115会议室</w:t>
      </w:r>
      <w:r>
        <w:rPr>
          <w:rFonts w:hint="eastAsia" w:ascii="宋体" w:hAnsi="宋体" w:eastAsia="宋体" w:cs="宋体"/>
          <w:szCs w:val="24"/>
        </w:rPr>
        <w:t>（若有调整，招标代理机构将另行通知）。</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六、公告期限</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自本公告发布之日起3个工作日。</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七、对本次采购提出询问，请按以下方式联系。</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1.采购人信息</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名称：</w:t>
      </w:r>
      <w:r>
        <w:rPr>
          <w:kern w:val="0"/>
        </w:rPr>
        <w:t>南通市生态环境局</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地址：</w:t>
      </w:r>
      <w:r>
        <w:rPr>
          <w:kern w:val="0"/>
        </w:rPr>
        <w:t>南通市崇川区崇文路2号</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联系方式：</w:t>
      </w:r>
      <w:r>
        <w:rPr>
          <w:rFonts w:hint="eastAsia" w:ascii="宋体" w:hAnsi="宋体" w:eastAsia="宋体" w:cs="宋体"/>
          <w:szCs w:val="24"/>
          <w:lang w:eastAsia="zh-CN"/>
        </w:rPr>
        <w:t>吴</w:t>
      </w:r>
      <w:r>
        <w:rPr>
          <w:rFonts w:hint="eastAsia" w:ascii="宋体" w:hAnsi="宋体" w:eastAsia="宋体" w:cs="宋体"/>
          <w:szCs w:val="24"/>
        </w:rPr>
        <w:t>女士（电话：</w:t>
      </w:r>
      <w:r>
        <w:rPr>
          <w:rFonts w:hint="eastAsia" w:ascii="宋体" w:hAnsi="宋体" w:eastAsia="宋体" w:cs="宋体"/>
          <w:szCs w:val="24"/>
          <w:highlight w:val="none"/>
          <w:lang w:val="en-US" w:eastAsia="zh-CN"/>
        </w:rPr>
        <w:t>0513-59002831，17712227726</w:t>
      </w:r>
      <w:r>
        <w:rPr>
          <w:rFonts w:hint="eastAsia" w:ascii="宋体" w:hAnsi="宋体" w:eastAsia="宋体" w:cs="宋体"/>
          <w:szCs w:val="24"/>
        </w:rPr>
        <w:t>）</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2.采购代理机构信息</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名 称：江苏新东方工程管理咨询有限公司</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地址：南通市崇川区永扬路9号永和大厦4幢13层</w:t>
      </w:r>
    </w:p>
    <w:p>
      <w:pPr>
        <w:widowControl/>
        <w:shd w:val="clear" w:color="auto" w:fill="FFFFFF"/>
        <w:ind w:firstLine="480" w:firstLineChars="200"/>
        <w:jc w:val="left"/>
        <w:rPr>
          <w:rFonts w:ascii="宋体" w:hAnsi="宋体" w:eastAsia="宋体" w:cs="宋体"/>
          <w:sz w:val="28"/>
          <w:szCs w:val="28"/>
        </w:rPr>
      </w:pPr>
      <w:r>
        <w:rPr>
          <w:rFonts w:hint="eastAsia" w:ascii="宋体" w:hAnsi="宋体" w:eastAsia="宋体" w:cs="宋体"/>
          <w:szCs w:val="24"/>
        </w:rPr>
        <w:t>联系方式：张女士（电话：15996553483）</w:t>
      </w:r>
      <w:bookmarkEnd w:id="1"/>
      <w:bookmarkEnd w:id="2"/>
      <w:bookmarkEnd w:id="3"/>
    </w:p>
    <w:p>
      <w:pPr>
        <w:widowControl/>
        <w:jc w:val="left"/>
        <w:rPr>
          <w:rFonts w:ascii="宋体" w:hAnsi="宋体" w:eastAsia="宋体" w:cs="宋体"/>
          <w:sz w:val="28"/>
          <w:szCs w:val="28"/>
        </w:rPr>
      </w:pPr>
      <w:r>
        <w:rPr>
          <w:rFonts w:hint="eastAsia" w:ascii="宋体" w:hAnsi="宋体" w:eastAsia="宋体" w:cs="宋体"/>
          <w:sz w:val="28"/>
          <w:szCs w:val="28"/>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第二部分 磋商须知</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一、本磋商文件由代理机构解释</w:t>
      </w:r>
    </w:p>
    <w:p>
      <w:pPr>
        <w:widowControl/>
        <w:shd w:val="clear" w:color="auto" w:fill="FFFFFF"/>
        <w:ind w:firstLine="480" w:firstLineChars="200"/>
        <w:jc w:val="left"/>
        <w:rPr>
          <w:rFonts w:ascii="宋体" w:hAnsi="宋体" w:eastAsia="宋体" w:cs="宋体"/>
          <w:b/>
          <w:color w:val="FF0000"/>
          <w:szCs w:val="24"/>
        </w:rPr>
      </w:pPr>
      <w:r>
        <w:rPr>
          <w:rFonts w:hint="eastAsia" w:ascii="宋体" w:hAnsi="宋体" w:eastAsia="宋体" w:cs="宋体"/>
          <w:szCs w:val="24"/>
        </w:rPr>
        <w:t>1</w:t>
      </w:r>
      <w:r>
        <w:rPr>
          <w:rFonts w:hint="eastAsia" w:ascii="宋体" w:hAnsi="宋体" w:eastAsia="宋体" w:cs="宋体"/>
          <w:szCs w:val="24"/>
          <w:lang w:val="zh-CN"/>
        </w:rPr>
        <w:t>.</w:t>
      </w:r>
      <w:r>
        <w:rPr>
          <w:rFonts w:hint="eastAsia" w:ascii="宋体" w:hAnsi="宋体" w:eastAsia="宋体" w:cs="宋体"/>
          <w:szCs w:val="24"/>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zh-CN"/>
        </w:rPr>
        <w:t>.</w:t>
      </w:r>
      <w:r>
        <w:rPr>
          <w:rFonts w:hint="eastAsia" w:ascii="宋体" w:hAnsi="宋体" w:eastAsia="宋体" w:cs="宋体"/>
          <w:szCs w:val="24"/>
        </w:rPr>
        <w:t>供应商应认真审阅磋商文件中所有的事项、格式、条款和规范要求等，如果供应商没有按照磋商文件要求提交响应文件，或者响应文件没有对磋商文件做出实质性响应，将被拒绝参与磋商。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二、磋商文件的澄清、修改、答疑</w:t>
      </w:r>
    </w:p>
    <w:p>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rPr>
        <w:t>本</w:t>
      </w:r>
      <w:r>
        <w:rPr>
          <w:rFonts w:hint="eastAsia" w:ascii="宋体" w:hAnsi="宋体" w:eastAsia="宋体" w:cs="宋体"/>
          <w:szCs w:val="24"/>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lang w:val="zh-CN"/>
        </w:rPr>
        <w:t>供应商由于对磋商文件的任何推论和误解以及本代理机构对有关问题的口头解释所造成的后果，均由供应商自负。</w:t>
      </w:r>
    </w:p>
    <w:p>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lang w:val="zh-CN"/>
        </w:rPr>
        <w:t>本代理机构或采购单位可视情组织答疑会。</w:t>
      </w:r>
    </w:p>
    <w:p>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lang w:val="zh-CN"/>
        </w:rPr>
        <w:t>三、响应文件的编写、份数和签署</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zh-CN"/>
        </w:rPr>
        <w:t>1.供应商按“第七部分响应文件组成”要求编写响应文件，自编目录并连续标注页码，不得将内容拆开，并牢固装订成册。响应文件均需采用A4纸（</w:t>
      </w:r>
      <w:r>
        <w:rPr>
          <w:rFonts w:hint="eastAsia" w:ascii="宋体" w:hAnsi="宋体" w:eastAsia="宋体" w:cs="宋体"/>
          <w:szCs w:val="24"/>
        </w:rPr>
        <w:t>图纸等除外），不允许使用活页夹、拉杆夹、文件夹、塑料方便式书脊（插入式或穿孔式）装订。响应文件不得行间插字、涂改、增删，如修补错漏处，须经响应文件签署人签字并加盖公章。</w:t>
      </w:r>
    </w:p>
    <w:p>
      <w:pPr>
        <w:snapToGrid w:val="0"/>
        <w:ind w:firstLine="480" w:firstLineChars="200"/>
        <w:jc w:val="left"/>
      </w:pPr>
      <w:r>
        <w:rPr>
          <w:rFonts w:hint="eastAsia"/>
          <w:color w:val="000000"/>
        </w:rPr>
        <w:t>2</w:t>
      </w:r>
      <w:r>
        <w:rPr>
          <w:rFonts w:hint="eastAsia" w:ascii="宋体" w:hAnsi="宋体" w:eastAsia="宋体" w:cs="宋体"/>
          <w:szCs w:val="24"/>
          <w:lang w:val="zh-CN"/>
        </w:rPr>
        <w:t>.</w:t>
      </w:r>
      <w:r>
        <w:rPr>
          <w:color w:val="000000"/>
        </w:rPr>
        <w:t>响应文件的资格审查资料、商务技术响应文件、价格响应文件均为</w:t>
      </w:r>
      <w:r>
        <w:rPr>
          <w:b/>
          <w:bCs/>
          <w:color w:val="000000"/>
          <w:u w:val="single"/>
          <w:lang w:val="zh-CN"/>
        </w:rPr>
        <w:t>一</w:t>
      </w:r>
      <w:r>
        <w:rPr>
          <w:b/>
          <w:bCs/>
          <w:color w:val="000000"/>
          <w:u w:val="single"/>
        </w:rPr>
        <w:t>份正本和二份副本</w:t>
      </w:r>
      <w:r>
        <w:rPr>
          <w:color w:val="000000"/>
        </w:rPr>
        <w:t>，并明确标注</w:t>
      </w:r>
      <w:r>
        <w:rPr>
          <w:color w:val="000000"/>
          <w:lang w:val="zh-CN"/>
        </w:rPr>
        <w:t>供应商全称、</w:t>
      </w:r>
      <w:r>
        <w:rPr>
          <w:color w:val="000000"/>
        </w:rPr>
        <w:t>“正本”、“副本”字样。</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zh-CN"/>
        </w:rPr>
        <w:t>.</w:t>
      </w:r>
      <w:r>
        <w:rPr>
          <w:rFonts w:hint="eastAsia" w:ascii="宋体" w:hAnsi="宋体" w:eastAsia="宋体" w:cs="宋体"/>
          <w:szCs w:val="24"/>
        </w:rPr>
        <w:t>响应文件正本须打印并由法定代表人或授权人签字并加盖单位印章。副本可复印，但须加盖单位印章。</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val="zh-CN"/>
        </w:rPr>
        <w:t>.</w:t>
      </w:r>
      <w:r>
        <w:rPr>
          <w:rFonts w:hint="eastAsia" w:ascii="宋体" w:hAnsi="宋体" w:eastAsia="宋体" w:cs="宋体"/>
          <w:szCs w:val="24"/>
        </w:rPr>
        <w:t>本代理机构将拒绝接收未按照磋商文件要求的响应文件。</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四、响应文件的密封及标记</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zh-CN"/>
        </w:rPr>
        <w:t>.</w:t>
      </w:r>
      <w:r>
        <w:rPr>
          <w:rFonts w:hint="eastAsia" w:ascii="宋体" w:hAnsi="宋体" w:eastAsia="宋体" w:cs="宋体"/>
          <w:szCs w:val="24"/>
        </w:rPr>
        <w:t>商务技术文件应将正本、副本及图纸类等（如需提供图纸等其它资料的话）合并密封，统一装在一个密封袋或密封箱内（如有A3大小的图纸类，可单独密封）。</w:t>
      </w:r>
    </w:p>
    <w:p>
      <w:pPr>
        <w:widowControl/>
        <w:shd w:val="clear" w:color="auto" w:fill="FFFFFF"/>
        <w:ind w:firstLine="480" w:firstLineChars="200"/>
        <w:jc w:val="left"/>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zh-CN"/>
        </w:rPr>
        <w:t>.</w:t>
      </w:r>
      <w:r>
        <w:rPr>
          <w:rFonts w:hint="eastAsia" w:ascii="宋体" w:hAnsi="宋体" w:eastAsia="宋体" w:cs="宋体"/>
          <w:szCs w:val="24"/>
        </w:rPr>
        <w:t>响应报价</w:t>
      </w:r>
      <w:r>
        <w:rPr>
          <w:rFonts w:hint="eastAsia" w:ascii="宋体" w:hAnsi="宋体" w:eastAsia="宋体" w:cs="宋体"/>
          <w:szCs w:val="24"/>
          <w:lang w:eastAsia="zh-CN"/>
        </w:rPr>
        <w:t>文件</w:t>
      </w:r>
      <w:r>
        <w:rPr>
          <w:rFonts w:hint="eastAsia" w:ascii="宋体" w:hAnsi="宋体" w:eastAsia="宋体" w:cs="宋体"/>
          <w:szCs w:val="24"/>
        </w:rPr>
        <w:t>须单独密封，不得出现于其他响应文件中。</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zh-CN"/>
        </w:rPr>
        <w:t>.</w:t>
      </w:r>
      <w:r>
        <w:rPr>
          <w:color w:val="000000"/>
        </w:rPr>
        <w:t>响应文件的资格审查资料、技术商务响应文件和价格响应文件应</w:t>
      </w:r>
      <w:r>
        <w:rPr>
          <w:b/>
          <w:color w:val="000000"/>
        </w:rPr>
        <w:t>分别密封</w:t>
      </w:r>
      <w:r>
        <w:rPr>
          <w:color w:val="000000"/>
        </w:rPr>
        <w:t>，并在封袋上写明 “资格审查资料”、“商务技术响应文件”、“价格响应文件”，同时还要写明项目名称、供应商名称。封袋上应加盖供应商公章</w:t>
      </w:r>
      <w:r>
        <w:rPr>
          <w:rFonts w:hint="eastAsia" w:ascii="宋体" w:hAnsi="宋体" w:eastAsia="宋体" w:cs="宋体"/>
          <w:szCs w:val="24"/>
        </w:rPr>
        <w:t>。</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val="zh-CN"/>
        </w:rPr>
        <w:t>.</w:t>
      </w:r>
      <w:r>
        <w:rPr>
          <w:rFonts w:hint="eastAsia" w:ascii="宋体" w:hAnsi="宋体" w:eastAsia="宋体" w:cs="宋体"/>
          <w:szCs w:val="24"/>
        </w:rPr>
        <w:t>本代理机构将拒绝接收未按照磋商文件要求密封的响应文件。</w:t>
      </w:r>
    </w:p>
    <w:p>
      <w:pPr>
        <w:widowControl/>
        <w:shd w:val="clear" w:color="auto" w:fill="FFFFFF"/>
        <w:ind w:firstLine="482" w:firstLineChars="200"/>
        <w:jc w:val="left"/>
        <w:rPr>
          <w:rFonts w:hint="eastAsia" w:ascii="宋体" w:hAnsi="宋体" w:eastAsia="宋体" w:cs="宋体"/>
          <w:b/>
          <w:szCs w:val="24"/>
        </w:rPr>
      </w:pPr>
      <w:r>
        <w:rPr>
          <w:rFonts w:hint="eastAsia" w:ascii="宋体" w:hAnsi="宋体" w:eastAsia="宋体" w:cs="宋体"/>
          <w:b/>
          <w:szCs w:val="24"/>
        </w:rPr>
        <w:t>五、报价准备</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kern w:val="2"/>
          <w:sz w:val="24"/>
          <w:szCs w:val="24"/>
          <w:lang w:val="zh-CN" w:eastAsia="zh-CN" w:bidi="ar-SA"/>
        </w:rPr>
        <w:t>本项目报价统一折扣率作为价格评审的评审价</w:t>
      </w:r>
      <w:r>
        <w:rPr>
          <w:rFonts w:hint="eastAsia" w:ascii="宋体" w:hAnsi="宋体" w:eastAsia="宋体" w:cs="宋体"/>
          <w:kern w:val="2"/>
          <w:sz w:val="24"/>
          <w:szCs w:val="24"/>
          <w:lang w:val="zh-CN" w:eastAsia="zh-CN" w:bidi="ar-SA"/>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.磋商结束后，供应商就所有内容进行最终报价，少报无效。</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.最后报价应包括本项目的全部费用（含一切必须的辅助材料费用）及相关服务费等。</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thick" w:color="FF0000"/>
          <w:lang w:val="zh-CN"/>
        </w:rPr>
      </w:pPr>
      <w:r>
        <w:rPr>
          <w:rFonts w:hint="eastAsia" w:ascii="宋体" w:hAnsi="宋体" w:eastAsia="宋体" w:cs="宋体"/>
          <w:b/>
          <w:sz w:val="24"/>
          <w:szCs w:val="24"/>
          <w:u w:val="thick" w:color="FF0000"/>
          <w:lang w:val="en-US" w:eastAsia="zh-CN"/>
        </w:rPr>
        <w:t>4</w:t>
      </w:r>
      <w:r>
        <w:rPr>
          <w:rFonts w:hint="eastAsia" w:ascii="宋体" w:hAnsi="宋体" w:eastAsia="宋体" w:cs="宋体"/>
          <w:b/>
          <w:sz w:val="24"/>
          <w:szCs w:val="24"/>
          <w:u w:val="thick" w:color="FF0000"/>
          <w:lang w:val="zh-CN"/>
        </w:rPr>
        <w:t>.最终报价不得超过最高限价，不得超过首次报价，本项目最终报价表由代理机构开标时现场提供，现场报价只报“统一折扣率”，单价同比例下浮，去尾法精确到</w:t>
      </w:r>
      <w:r>
        <w:rPr>
          <w:rFonts w:hint="eastAsia" w:ascii="宋体" w:hAnsi="宋体" w:eastAsia="宋体" w:cs="宋体"/>
          <w:b/>
          <w:sz w:val="24"/>
          <w:szCs w:val="24"/>
          <w:u w:val="thick" w:color="FF0000"/>
          <w:lang w:val="zh-CN" w:eastAsia="zh-CN"/>
        </w:rPr>
        <w:t>元</w:t>
      </w:r>
      <w:r>
        <w:rPr>
          <w:rFonts w:hint="eastAsia" w:ascii="宋体" w:hAnsi="宋体" w:eastAsia="宋体" w:cs="宋体"/>
          <w:b/>
          <w:sz w:val="24"/>
          <w:szCs w:val="24"/>
          <w:u w:val="thick" w:color="FF0000"/>
          <w:lang w:val="zh-CN"/>
        </w:rPr>
        <w:t>。（最终报价超过预算或首次报价的，价格标无效，价格分为零分。）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.最后报价将作为磋商小组评定成交供应商的组成依据。</w:t>
      </w:r>
    </w:p>
    <w:p>
      <w:pPr>
        <w:pageBreakBefore w:val="0"/>
        <w:widowControl/>
        <w:shd w:val="clear" w:color="auto" w:fill="FFFFFF"/>
        <w:kinsoku/>
        <w:wordWrap/>
        <w:overflowPunct/>
        <w:topLinePunct w:val="0"/>
        <w:bidi w:val="0"/>
        <w:spacing w:line="360" w:lineRule="auto"/>
        <w:ind w:firstLine="482" w:firstLineChars="200"/>
        <w:jc w:val="left"/>
        <w:textAlignment w:val="auto"/>
      </w:pPr>
      <w:r>
        <w:rPr>
          <w:rFonts w:hint="eastAsia" w:ascii="宋体" w:hAnsi="宋体" w:eastAsia="宋体" w:cs="宋体"/>
          <w:b/>
          <w:sz w:val="24"/>
          <w:szCs w:val="24"/>
          <w:lang w:val="en-US" w:eastAsia="zh-CN"/>
        </w:rPr>
        <w:t>6</w:t>
      </w:r>
      <w:r>
        <w:rPr>
          <w:rFonts w:hint="eastAsia" w:ascii="宋体" w:hAnsi="宋体" w:eastAsia="宋体" w:cs="宋体"/>
          <w:b/>
          <w:sz w:val="24"/>
          <w:szCs w:val="24"/>
          <w:lang w:val="zh-CN"/>
        </w:rPr>
        <w:t>.供应商提交的最终报价明显低于其他通过符合性审查供应商的报价，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六、响应文件的递交时间</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1.供应商必须在规定的响应文件接收截止时间前送达指定地点。招标代理机构将拒绝接收在响应文件接收截止时间后递交的响应文件。</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2.投标有效期自提交投标文件的截止之日起算，为</w:t>
      </w:r>
      <w:r>
        <w:rPr>
          <w:color w:val="000000"/>
        </w:rPr>
        <w:t>45个自然日</w:t>
      </w:r>
      <w:r>
        <w:rPr>
          <w:rFonts w:hint="eastAsia" w:ascii="宋体" w:hAnsi="宋体" w:eastAsia="宋体" w:cs="宋体"/>
          <w:szCs w:val="24"/>
        </w:rPr>
        <w:t>。</w:t>
      </w:r>
    </w:p>
    <w:p>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szCs w:val="24"/>
          <w:lang w:val="zh-CN"/>
        </w:rPr>
        <w:t>七、</w:t>
      </w:r>
      <w:r>
        <w:rPr>
          <w:rFonts w:hint="eastAsia" w:ascii="宋体" w:hAnsi="宋体" w:eastAsia="宋体" w:cs="宋体"/>
          <w:b/>
          <w:bCs/>
          <w:szCs w:val="24"/>
        </w:rPr>
        <w:t>相关费用</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1.供应商承担参与磋商可能发生的全部费用，本招标代理在任何情况下均无义务和责任承担这些费用。</w:t>
      </w:r>
    </w:p>
    <w:p>
      <w:pPr>
        <w:ind w:firstLine="561"/>
        <w:jc w:val="left"/>
        <w:rPr>
          <w:rFonts w:ascii="宋体" w:hAnsi="宋体" w:eastAsia="宋体" w:cs="宋体"/>
          <w:szCs w:val="24"/>
        </w:rPr>
      </w:pPr>
      <w:r>
        <w:rPr>
          <w:rFonts w:hint="eastAsia" w:ascii="宋体" w:hAnsi="宋体" w:eastAsia="宋体" w:cs="宋体"/>
          <w:szCs w:val="24"/>
        </w:rPr>
        <w:t>2.采购人不收取任何费用。依据财政部《政府采购代理机构管理暂行办法》第十五条规定，约定由成交供应商向招标代理机构支付代理服务费。代理服务费计取金额按照2000元收取，此项费用含在投标报价中，并不单独立项，由成交供应商在取得成交通知书前，向招标代理机构一次付清。</w:t>
      </w:r>
    </w:p>
    <w:p>
      <w:pPr>
        <w:ind w:firstLine="561"/>
        <w:jc w:val="left"/>
        <w:rPr>
          <w:rFonts w:ascii="宋体" w:hAnsi="宋体" w:eastAsia="宋体" w:cs="宋体"/>
          <w:bCs/>
          <w:szCs w:val="24"/>
        </w:rPr>
      </w:pPr>
      <w:r>
        <w:rPr>
          <w:rFonts w:hint="eastAsia" w:ascii="宋体" w:hAnsi="宋体" w:eastAsia="宋体" w:cs="宋体"/>
          <w:b/>
          <w:szCs w:val="24"/>
          <w:lang w:val="zh-CN"/>
        </w:rPr>
        <w:t>八、供应商失信行为</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1.按照江苏省财政厅、江苏省社会信用体系建设领导小组办公室发布《江苏省政府采购信用管理暂行办法》（苏财规[2018]18号）第九条和第二十条相关规定，采购人和采购代理机构记录和认定一般失信行为。</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已响应参加政府采购活动，故意迟到或无故不参加，影响正常开标等采购活动正常进行的情形，属于一般失信行为。本项目已响应的供应商因故不能参加开标活动的，须在响应文件提交截止时间前1个工作日向代理机构提交书面原因并加盖公章，否则代理机构有权报请采购人同意后，将该供应商行为认定为一般失信行为，并在代理机构网站上公示，同时扣除该供应商信用评价分5分/次。</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3.代理机构有权拒绝3个自然年度内信用评价分扣除累计达15分及以上的供应商对本项目的响应。</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4.本项目评审环节中采用综合评分法的，供应商信用评价分每低于初始信用评价分5%，该供应商的综合得分扣1分；采购最低评标价法的，供应商信用评价分每低5%，该供应商的价格给予5%的价格加成。</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5.供应商存在严重失信行为的情形，采购人和代理机构有权向项目所在地区县级以上财政部门报告，情节严重的，采购和代理机构有权拒绝其参加政府采购活动。</w:t>
      </w:r>
    </w:p>
    <w:p>
      <w:pPr>
        <w:snapToGrid w:val="0"/>
        <w:ind w:firstLine="496" w:firstLineChars="206"/>
        <w:jc w:val="left"/>
        <w:rPr>
          <w:b/>
          <w:color w:val="000000"/>
        </w:rPr>
      </w:pPr>
      <w:r>
        <w:rPr>
          <w:b/>
          <w:color w:val="000000"/>
        </w:rPr>
        <w:t>九、未尽事宜</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按《中华人民共和国政府采购法》、《政府采购竞争性磋商采购方式管理暂行办法》及其他有关法律法规的规定执行。</w:t>
      </w:r>
    </w:p>
    <w:p>
      <w:pPr>
        <w:pStyle w:val="17"/>
        <w:ind w:left="480" w:firstLine="480"/>
      </w:pPr>
    </w:p>
    <w:p>
      <w:pPr>
        <w:widowControl/>
        <w:jc w:val="left"/>
        <w:rPr>
          <w:rFonts w:ascii="宋体" w:hAnsi="宋体" w:eastAsia="宋体" w:cs="宋体"/>
          <w:sz w:val="28"/>
          <w:szCs w:val="28"/>
        </w:rPr>
      </w:pPr>
      <w:r>
        <w:rPr>
          <w:rFonts w:hint="eastAsia" w:ascii="宋体" w:hAnsi="宋体" w:eastAsia="宋体" w:cs="宋体"/>
          <w:sz w:val="28"/>
          <w:szCs w:val="28"/>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第三部分 项目需求</w:t>
      </w:r>
    </w:p>
    <w:p>
      <w:pPr>
        <w:ind w:firstLine="482" w:firstLineChars="200"/>
        <w:rPr>
          <w:rFonts w:ascii="宋体" w:hAnsi="宋体" w:eastAsia="宋体" w:cs="宋体"/>
          <w:szCs w:val="24"/>
        </w:rPr>
      </w:pPr>
      <w:r>
        <w:rPr>
          <w:rFonts w:hint="eastAsia" w:ascii="宋体" w:hAnsi="宋体" w:eastAsia="宋体" w:cs="宋体"/>
          <w:b/>
          <w:szCs w:val="24"/>
        </w:rPr>
        <w:t>请供应商在响应前和制作响应文件时仔细研究项目需求说明。</w:t>
      </w:r>
      <w:r>
        <w:rPr>
          <w:rFonts w:hint="eastAsia" w:ascii="宋体" w:hAnsi="宋体" w:eastAsia="宋体" w:cs="宋体"/>
          <w:szCs w:val="24"/>
        </w:rPr>
        <w:t>供</w:t>
      </w:r>
      <w:r>
        <w:rPr>
          <w:rFonts w:hint="eastAsia" w:ascii="宋体" w:hAnsi="宋体" w:eastAsia="宋体" w:cs="宋体"/>
          <w:color w:val="000000"/>
          <w:szCs w:val="24"/>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pPr>
        <w:ind w:firstLine="482" w:firstLineChars="200"/>
        <w:rPr>
          <w:rFonts w:ascii="宋体" w:hAnsi="宋体" w:eastAsia="宋体" w:cs="宋体"/>
          <w:b/>
          <w:szCs w:val="24"/>
        </w:rPr>
      </w:pPr>
      <w:r>
        <w:rPr>
          <w:rFonts w:hint="eastAsia" w:ascii="宋体" w:hAnsi="宋体" w:eastAsia="宋体" w:cs="宋体"/>
          <w:b/>
          <w:szCs w:val="24"/>
        </w:rPr>
        <w:t>一、有关要求说明</w:t>
      </w:r>
    </w:p>
    <w:p>
      <w:pPr>
        <w:ind w:firstLine="480" w:firstLineChars="200"/>
        <w:rPr>
          <w:rFonts w:ascii="宋体" w:hAnsi="宋体" w:eastAsia="宋体" w:cs="宋体"/>
          <w:color w:val="000000"/>
          <w:szCs w:val="24"/>
        </w:rPr>
      </w:pPr>
      <w:r>
        <w:rPr>
          <w:rFonts w:hint="eastAsia" w:ascii="宋体" w:hAnsi="宋体" w:eastAsia="宋体" w:cs="宋体"/>
          <w:color w:val="000000"/>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ind w:firstLine="482" w:firstLineChars="200"/>
        <w:rPr>
          <w:rFonts w:ascii="宋体" w:hAnsi="宋体" w:eastAsia="宋体" w:cs="宋体"/>
          <w:b/>
          <w:szCs w:val="24"/>
        </w:rPr>
      </w:pPr>
      <w:r>
        <w:rPr>
          <w:rFonts w:hint="eastAsia" w:ascii="宋体" w:hAnsi="宋体" w:eastAsia="宋体" w:cs="宋体"/>
          <w:b/>
          <w:szCs w:val="24"/>
        </w:rPr>
        <w:t>二、项目背景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w:t>
      </w:r>
      <w:r>
        <w:rPr>
          <w:rFonts w:hint="eastAsia" w:ascii="宋体" w:hAnsi="宋体" w:eastAsia="宋体" w:cs="宋体"/>
          <w:color w:val="000000"/>
          <w:sz w:val="24"/>
          <w:szCs w:val="24"/>
          <w:lang w:val="en-US" w:eastAsia="zh-CN"/>
        </w:rPr>
        <w:t>服务我市经济社会发展，</w:t>
      </w:r>
      <w:r>
        <w:rPr>
          <w:rFonts w:hint="eastAsia" w:ascii="宋体" w:hAnsi="宋体" w:eastAsia="宋体" w:cs="宋体"/>
          <w:color w:val="000000"/>
          <w:sz w:val="24"/>
          <w:szCs w:val="24"/>
        </w:rPr>
        <w:t>提高环保技术文件技术评估效率，规范评估工作程序，保证技术评估质量，根据国务院关于修改《建设项目环境保护管理条例》的决定（国务院令第682号）、国家环保总局《建设项目环境影响评价文件审批程序规定》（国家环保总局令第29号）等有关规定，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将核与辐射环评技术文件的评估工作委托给</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进行评估。</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技术评估范围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千伏及以下输变电工程环境影响报告表；广播电台、差转台；电视塔台；卫星地球上行站；雷达探测系统环境影响报告表；伴生放射性矿物资源的冶炼及废渣再利用中编制环评报告表；负责对应的辐射安全许可证颁发项目的核技术应用项目环境影响报告书（表），以及退役环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w:t>
      </w:r>
      <w:r>
        <w:rPr>
          <w:rFonts w:hint="eastAsia" w:ascii="宋体" w:hAnsi="宋体" w:eastAsia="宋体" w:cs="宋体"/>
          <w:b/>
          <w:color w:val="000000"/>
          <w:sz w:val="24"/>
          <w:szCs w:val="24"/>
          <w:lang w:val="en-US" w:eastAsia="zh-CN"/>
        </w:rPr>
        <w:t>采购内容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根据环境保护法律、法规、规章、标准、技术规范等要求，对</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负责审查的</w:t>
      </w:r>
      <w:r>
        <w:rPr>
          <w:rFonts w:hint="eastAsia" w:ascii="宋体" w:hAnsi="宋体" w:eastAsia="宋体" w:cs="宋体"/>
          <w:color w:val="000000"/>
          <w:sz w:val="24"/>
          <w:szCs w:val="24"/>
          <w:lang w:val="en-US" w:eastAsia="zh-CN"/>
        </w:rPr>
        <w:t>核与</w:t>
      </w:r>
      <w:r>
        <w:rPr>
          <w:rFonts w:hint="eastAsia" w:ascii="宋体" w:hAnsi="宋体" w:eastAsia="宋体" w:cs="宋体"/>
          <w:color w:val="000000"/>
          <w:sz w:val="24"/>
          <w:szCs w:val="24"/>
        </w:rPr>
        <w:t>辐射建设项目环境影响评价文件进行科学、客观、公正的技术评估，出具评估意见，为环评审批提供技术支持。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对建设项目及规划环境保护对策措施提出优化调整建议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对环评报告的编制质量进行评估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并提出修改意见。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（3）接受评估委托后</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个工作日内完成技术审查，按照委托要求开展评审工作，函审项目聘请3到5名专家完成技术审查，会议评审项目聘请3到5名专家完成技术审查。收到修改稿后5个工作日内出具技术评估意见，并对其出具的评估意见负责。</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（4）按照</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lang w:val="en-US" w:eastAsia="zh-CN"/>
        </w:rPr>
        <w:t>要求，每年向</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lang w:val="en-US" w:eastAsia="zh-CN"/>
        </w:rPr>
        <w:t>报送年度环保技术文件技术评估统计表等统计报表。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四、技术评估工作质量要求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环境影响评价文件从下列方面进行评估：</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评价依据：评估评价等级、范围、因子、标准选择是否正确，重点是否突出。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环境质量现状：评估监测布点、监测因子选择的合理性、代表性及监测数据的有效性。判断环境影响评价文件所述区域环境质量达标情况的准确性、超标原因及区域综合整治措施的合理性。</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工程分析：评估项目工程分析及污染源核算是否合理。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环境影响预测：根据建设项目特点和所在地区环境特征，评估环境影响评价文件采用环境影响预测技术方法的科学性。</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污染物排放总量：评估建设项目污染物排放总量计算方法的正确性和合理性。</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评价文件的规范性：评估环境影响评价文件是否做到文字简洁、结构合理、图表清晰、印制规范。</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修改意见：指出环境影响评价文件存在的主要问题，提出修改意见。</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成交供应商</w:t>
      </w:r>
      <w:r>
        <w:rPr>
          <w:rFonts w:hint="eastAsia" w:ascii="宋体" w:hAnsi="宋体" w:eastAsia="宋体" w:cs="宋体"/>
          <w:color w:val="000000"/>
          <w:kern w:val="2"/>
          <w:sz w:val="24"/>
          <w:szCs w:val="24"/>
          <w:lang w:val="en-US" w:eastAsia="zh-CN" w:bidi="ar-SA"/>
        </w:rPr>
        <w:t>应当建立实施覆盖环境影响评估全过程的质量控制制度，评估意见建立可追踪的内部审核制度，至少三级审核。评估报告由供应商主要负责人签发。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五、服务考核要求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如服务过程中出现以下情况，将从应支付费用中扣除相应的费用。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1、自接受项目委托之日起，未在规定时限内完成项目评估工作。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2、评估方式未按照评审委托书的相关要求。评估专家数量不足或擅自调整评估形式（如将会议评审项目改函审）开展评估工作。</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3、评估报告编制格式需包括项目概况、项目选址环境可行性、污染防治措施的可行性、环境影响结论合理性，报告表整体评价和审批建议。评估报告内容有缺项。</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lang w:eastAsia="zh-CN"/>
        </w:rPr>
        <w:t>成交供应商</w:t>
      </w:r>
      <w:r>
        <w:rPr>
          <w:rFonts w:hint="eastAsia" w:ascii="宋体" w:hAnsi="宋体" w:eastAsia="宋体" w:cs="宋体"/>
          <w:color w:val="000000"/>
          <w:kern w:val="2"/>
          <w:sz w:val="24"/>
          <w:szCs w:val="24"/>
          <w:lang w:val="en-US" w:eastAsia="zh-CN" w:bidi="ar-SA"/>
        </w:rPr>
        <w:t>未固定一名辐射相关专业技术人员专职负责该项工作。</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5、评估报告的内容与相关法律法规相违背。</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6、评估报告未建立健全的内部审核制度。</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六、商务要求</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1、服务期限：</w:t>
      </w:r>
      <w:r>
        <w:rPr>
          <w:rFonts w:hint="eastAsia" w:ascii="宋体" w:hAnsi="宋体" w:eastAsia="宋体" w:cs="宋体"/>
          <w:sz w:val="24"/>
          <w:szCs w:val="24"/>
          <w:lang w:eastAsia="zh-CN"/>
        </w:rPr>
        <w:t>3年，合同一年一签，上一年度考核合格</w:t>
      </w:r>
      <w:r>
        <w:rPr>
          <w:rFonts w:hint="eastAsia" w:ascii="宋体" w:hAnsi="宋体" w:eastAsia="宋体" w:cs="宋体"/>
          <w:sz w:val="24"/>
          <w:szCs w:val="24"/>
          <w:lang w:val="en-US" w:eastAsia="zh-CN"/>
        </w:rPr>
        <w:t>后，在双方自愿前提下</w:t>
      </w:r>
      <w:r>
        <w:rPr>
          <w:rFonts w:hint="eastAsia" w:ascii="宋体" w:hAnsi="宋体" w:eastAsia="宋体" w:cs="宋体"/>
          <w:sz w:val="24"/>
          <w:szCs w:val="24"/>
          <w:lang w:eastAsia="zh-CN"/>
        </w:rPr>
        <w:t>续签下一年合同。</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z w:val="24"/>
          <w:szCs w:val="24"/>
        </w:rPr>
        <w:t>合同签订后，在财政拨款到达采购人账户后，采购人在收到成交供应商正式发票后支付9万元预付款。</w:t>
      </w:r>
      <w:r>
        <w:rPr>
          <w:rFonts w:hint="eastAsia" w:ascii="宋体" w:hAnsi="宋体" w:eastAsia="宋体" w:cs="宋体"/>
          <w:color w:val="000000"/>
          <w:sz w:val="24"/>
          <w:szCs w:val="24"/>
          <w:lang w:val="en-US" w:eastAsia="zh-CN"/>
        </w:rPr>
        <w:t>2023年12月13日前按当期实际完成的评估数量乘以单个环评的技术评估费用进行结算，扣除预付款后支付剩余应付款项。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（2）评估报告如出现弄虚作假或存在技术缺陷，将扣除相应的评估费用。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3、服务响应承诺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投标人需对以下事项作出承诺或声明：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（1）保证评估工作真实有效，不弄虚作假。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（2）保证评估工作符合相关技术规范、标准，发现瑕疵妥善处理。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（3）保证服务响应快速，提供服务内容满足时限要求。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（4）接受采购组织的质量监督、检查，就服务内容及时提交报告、记录等相关材料。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zh-CN" w:eastAsia="zh-CN"/>
        </w:rPr>
      </w:pPr>
    </w:p>
    <w:p>
      <w:pPr>
        <w:rPr>
          <w:rFonts w:hint="eastAsia" w:ascii="宋体" w:hAnsi="宋体" w:eastAsia="宋体" w:cs="宋体"/>
          <w:sz w:val="36"/>
          <w:szCs w:val="36"/>
        </w:rPr>
      </w:pPr>
      <w:r>
        <w:rPr>
          <w:rFonts w:hint="eastAsia" w:ascii="宋体" w:hAnsi="宋体" w:eastAsia="宋体" w:cs="宋体"/>
          <w:sz w:val="36"/>
          <w:szCs w:val="36"/>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第四部分 评审程序和内容</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一、本代理机构组织磋商活动</w:t>
      </w:r>
    </w:p>
    <w:p>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1.成立竞争性磋商小组。</w:t>
      </w:r>
      <w:r>
        <w:rPr>
          <w:rFonts w:hint="eastAsia" w:ascii="宋体" w:hAnsi="宋体" w:eastAsia="宋体" w:cs="宋体"/>
          <w:szCs w:val="24"/>
        </w:rPr>
        <w:t>竞争性磋商小组由采购人代表和评审专家共3人以上单数组成，其中评审专家人数不得少于竞争性磋商小组成员总数的2/3。超过公开磋商限额标准的项目，竞争性磋商小组应当由5人以上单数组成。</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2.竞争性磋商小组的职责：</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磋商文件内容违反国家有关强制性规定的，磋商小组应当停止评审并向采购人或者采购代理机构说明情况。</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3.竞争性磋商小组成员的义务：</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二、供应商的法定代表人或授权人须持身份证准时参加磋商。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三、评审程序、内容</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2.磋商小组所有成员应当集中与单一供应商分别进行磋商，并给予所有参加磋商的供应商平等的磋商机会。</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对磋商文件作出的实质性变动是磋商文件的有效组成部分，磋商小组应当及时以书面形式同时通知所有参加磋商的供应商。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4.磋商文件能够详细列明采购标的的技术、服务要求的，磋商结束后，磋商小组应当要求所有实质性响应的供应商在规定时间内提交最后报价，提交最后报价的供应商不得少于3家。</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市场竞争不充分的科研项目，以及需要扶持的科技成果转化项目，提交最后报价的供应商可以是2家。</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5.最后报价是供应商响应文件的有效组成部分。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6.已提交响应文件的供应商，在提交最后报价之前，可以根据磋商情况退出磋商。采购人、代理机构应当退还退出磋商的供应商的保证金。</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7.磋商时间由磋商小组掌握。</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四、评审方法-综合评分法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经磋商确定最终采购需求和提交最后报价的供应商后，由磋商小组采用综合评分法对提交最后报价的供应商的响应文件和最后报价进行综合评分。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综合评分法，是指响应文件满足磋商文件全部实质性要求且按评审因素的量化指标评审得分最高的供应商为成交候选供应商的评审方法。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评审时，磋商小组各成员应当独立对每个有效响应的文件进行评价、打分，然后汇总每个供应商每项评分因素的得分。</w:t>
      </w:r>
    </w:p>
    <w:p>
      <w:pPr>
        <w:pStyle w:val="38"/>
        <w:snapToGrid w:val="0"/>
        <w:spacing w:line="360" w:lineRule="auto"/>
        <w:ind w:firstLine="480" w:firstLineChars="200"/>
        <w:contextualSpacing/>
        <w:jc w:val="left"/>
        <w:rPr>
          <w:rFonts w:ascii="Times New Roman" w:hAnsi="Times New Roman" w:eastAsia="宋体"/>
          <w:color w:val="000000"/>
          <w:sz w:val="24"/>
          <w:szCs w:val="24"/>
        </w:rPr>
      </w:pPr>
      <w:r>
        <w:rPr>
          <w:rFonts w:ascii="Times New Roman" w:hAnsi="Times New Roman" w:eastAsia="宋体"/>
          <w:color w:val="000000"/>
          <w:sz w:val="24"/>
          <w:szCs w:val="24"/>
        </w:rPr>
        <w:t xml:space="preserve">本项目磋商的商务技术和报价评审总分值为100分。两部分评审因素比重如下： </w:t>
      </w:r>
    </w:p>
    <w:p>
      <w:pPr>
        <w:pStyle w:val="38"/>
        <w:snapToGrid w:val="0"/>
        <w:spacing w:line="360" w:lineRule="auto"/>
        <w:ind w:firstLine="480" w:firstLineChars="200"/>
        <w:contextualSpacing/>
        <w:jc w:val="left"/>
        <w:rPr>
          <w:rFonts w:ascii="Times New Roman" w:hAnsi="Times New Roman" w:eastAsia="宋体"/>
          <w:color w:val="000000"/>
          <w:sz w:val="24"/>
          <w:szCs w:val="24"/>
        </w:rPr>
      </w:pPr>
      <w:r>
        <w:rPr>
          <w:rFonts w:ascii="Times New Roman" w:hAnsi="Times New Roman" w:eastAsia="宋体"/>
          <w:color w:val="000000"/>
          <w:sz w:val="24"/>
          <w:szCs w:val="24"/>
        </w:rPr>
        <w:t>商务技术分值占总</w:t>
      </w:r>
      <w:r>
        <w:rPr>
          <w:rFonts w:ascii="Times New Roman" w:hAnsi="Times New Roman" w:eastAsia="宋体"/>
          <w:sz w:val="24"/>
          <w:szCs w:val="24"/>
        </w:rPr>
        <w:t>分值的比重为</w:t>
      </w:r>
      <w:r>
        <w:rPr>
          <w:rFonts w:hint="eastAsia" w:ascii="Times New Roman" w:hAnsi="Times New Roman" w:eastAsia="宋体"/>
          <w:b/>
          <w:sz w:val="24"/>
          <w:szCs w:val="24"/>
          <w:u w:val="single"/>
          <w:lang w:val="en-US" w:eastAsia="zh-CN"/>
        </w:rPr>
        <w:t>70</w:t>
      </w:r>
      <w:r>
        <w:rPr>
          <w:rFonts w:ascii="Times New Roman" w:hAnsi="Times New Roman" w:eastAsia="宋体"/>
          <w:b/>
          <w:sz w:val="24"/>
          <w:szCs w:val="24"/>
          <w:u w:val="single"/>
        </w:rPr>
        <w:t>%（权重）</w:t>
      </w:r>
      <w:r>
        <w:rPr>
          <w:rFonts w:ascii="Times New Roman" w:hAnsi="Times New Roman" w:eastAsia="宋体"/>
          <w:sz w:val="24"/>
          <w:szCs w:val="24"/>
        </w:rPr>
        <w:t>，按所有评委评分的算术平均值计算，分值四舍五入保留两位小数；报价分值占总分值的比重为</w:t>
      </w:r>
      <w:r>
        <w:rPr>
          <w:rFonts w:hint="eastAsia" w:ascii="Times New Roman" w:hAnsi="Times New Roman" w:eastAsia="宋体"/>
          <w:b/>
          <w:sz w:val="24"/>
          <w:szCs w:val="24"/>
          <w:u w:val="single"/>
          <w:lang w:val="en-US" w:eastAsia="zh-CN"/>
        </w:rPr>
        <w:t>30</w:t>
      </w:r>
      <w:r>
        <w:rPr>
          <w:rFonts w:ascii="Times New Roman" w:hAnsi="Times New Roman" w:eastAsia="宋体"/>
          <w:b/>
          <w:sz w:val="24"/>
          <w:szCs w:val="24"/>
          <w:u w:val="single"/>
        </w:rPr>
        <w:t xml:space="preserve">%（权重） </w:t>
      </w:r>
      <w:r>
        <w:rPr>
          <w:rFonts w:ascii="Times New Roman" w:hAnsi="Times New Roman" w:eastAsia="宋体"/>
          <w:sz w:val="24"/>
          <w:szCs w:val="24"/>
        </w:rPr>
        <w:t>，统一采用低价优先法计算直接取</w:t>
      </w:r>
      <w:r>
        <w:rPr>
          <w:rFonts w:ascii="Times New Roman" w:hAnsi="Times New Roman" w:eastAsia="宋体"/>
          <w:color w:val="000000"/>
          <w:sz w:val="24"/>
          <w:szCs w:val="24"/>
        </w:rPr>
        <w:t>得，分值四舍五入保留两位小数。两项得分相加为供应商的综合得分，综合得分最高的供应商推荐为项目第一成交候选人，并出具评审磋商报告。</w:t>
      </w:r>
    </w:p>
    <w:p>
      <w:pPr>
        <w:pStyle w:val="38"/>
        <w:snapToGrid w:val="0"/>
        <w:spacing w:line="360" w:lineRule="auto"/>
        <w:ind w:firstLine="480" w:firstLineChars="200"/>
        <w:contextualSpacing/>
        <w:jc w:val="left"/>
      </w:pPr>
      <w:r>
        <w:rPr>
          <w:rFonts w:ascii="Times New Roman" w:hAnsi="Times New Roman" w:eastAsia="宋体"/>
          <w:color w:val="000000"/>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（一）审查响应文件的有效性、完整性、响应程度</w:t>
      </w:r>
    </w:p>
    <w:p>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rPr>
        <w:t>1.供应商资格是否符合；</w:t>
      </w:r>
    </w:p>
    <w:p>
      <w:pPr>
        <w:widowControl/>
        <w:shd w:val="clear" w:color="auto" w:fill="FFFFFF"/>
        <w:ind w:firstLine="480" w:firstLineChars="200"/>
        <w:jc w:val="left"/>
        <w:rPr>
          <w:rFonts w:ascii="宋体" w:hAnsi="宋体" w:eastAsia="宋体" w:cs="宋体"/>
          <w:bCs/>
          <w:szCs w:val="24"/>
        </w:rPr>
      </w:pPr>
      <w:r>
        <w:rPr>
          <w:rFonts w:hint="eastAsia" w:ascii="宋体" w:hAnsi="宋体" w:eastAsia="宋体" w:cs="宋体"/>
          <w:bCs/>
          <w:szCs w:val="24"/>
        </w:rPr>
        <w:t>2.响应文件是否完整；</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3.响应文件是否恰当地签署；</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4.是否作出实质性响应（是否有实质性响应，只根据响应文件本身，而不寻求外部证据）；</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5.是否有计算错误。</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（二）误差纠正</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1.如果单价汇总金额与总价金额有出入，以单价金额计算结果为准；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2.单价金额小数点有明显错位的，应以总价为准；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3.正本与副本有矛盾的，以正本为准；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4.若文件大写表示的数据与数字表示的有差别，以大写表示的数据为准。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（三）出现下列情形之一的，作无效响应处理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1.未按照磋商文件规定要求装订、密封、签署、盖章的；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2.不具备磋商文件中规定的资格要求的；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3.响应报价超出预算的；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4.不符合法律、法规和磋商文件中规定的其他实质性要求的。</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（四）出现下列情形之一的，磋商失败</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1.符合条件的供应商或者对磋商文件作实质响应的供应商不足3家的（市场竞争不充分的科研项目，以及需要扶持的科技成果转化项目可以是2家）；</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2.出现影响采购公正的违法违规行为的；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3.供应商的最后报价均超过了采购预算，采购人不能支付的；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4.因重大变故，采购任务取消的。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五、评审标准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（一）商务技术分：</w:t>
      </w:r>
      <w:r>
        <w:rPr>
          <w:rFonts w:hint="eastAsia" w:ascii="宋体" w:hAnsi="宋体" w:eastAsia="宋体" w:cs="宋体"/>
          <w:b/>
          <w:szCs w:val="24"/>
          <w:lang w:val="en-US" w:eastAsia="zh-CN"/>
        </w:rPr>
        <w:t>70</w:t>
      </w:r>
      <w:r>
        <w:rPr>
          <w:rFonts w:hint="eastAsia" w:ascii="宋体" w:hAnsi="宋体" w:eastAsia="宋体" w:cs="宋体"/>
          <w:b/>
          <w:szCs w:val="24"/>
        </w:rPr>
        <w:t>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如果磋商小组由3人组成，供应商得分为磋商小组3个成员的平均分；如果磋商小组由5人以上组成，供应商得分为磋商小组成员评分中去除一个最高分和一个最低分后的平均分,分值保留小数点后两位。以下所设分值均为各条评分最大得分值。</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01" w:type="dxa"/>
            <w:noWrap w:val="0"/>
            <w:vAlign w:val="center"/>
          </w:tcPr>
          <w:p>
            <w:pPr>
              <w:adjustRightInd w:val="0"/>
              <w:snapToGrid w:val="0"/>
              <w:spacing w:line="288" w:lineRule="auto"/>
              <w:jc w:val="center"/>
              <w:rPr>
                <w:b/>
                <w:bCs/>
                <w:sz w:val="21"/>
                <w:szCs w:val="21"/>
              </w:rPr>
            </w:pPr>
            <w:r>
              <w:rPr>
                <w:rFonts w:hAnsi="宋体"/>
                <w:b/>
                <w:bCs/>
                <w:sz w:val="21"/>
                <w:szCs w:val="21"/>
              </w:rPr>
              <w:t>评审因素</w:t>
            </w:r>
          </w:p>
        </w:tc>
        <w:tc>
          <w:tcPr>
            <w:tcW w:w="708" w:type="dxa"/>
            <w:noWrap w:val="0"/>
            <w:vAlign w:val="center"/>
          </w:tcPr>
          <w:p>
            <w:pPr>
              <w:adjustRightInd w:val="0"/>
              <w:snapToGrid w:val="0"/>
              <w:spacing w:line="288" w:lineRule="auto"/>
              <w:jc w:val="center"/>
              <w:rPr>
                <w:b/>
                <w:bCs/>
                <w:sz w:val="21"/>
                <w:szCs w:val="21"/>
              </w:rPr>
            </w:pPr>
            <w:r>
              <w:rPr>
                <w:rFonts w:hAnsi="宋体"/>
                <w:b/>
                <w:bCs/>
                <w:sz w:val="21"/>
                <w:szCs w:val="21"/>
              </w:rPr>
              <w:t>分</w:t>
            </w:r>
            <w:r>
              <w:rPr>
                <w:rFonts w:hint="eastAsia" w:hAnsi="宋体"/>
                <w:b/>
                <w:bCs/>
                <w:sz w:val="21"/>
                <w:szCs w:val="21"/>
              </w:rPr>
              <w:t>值</w:t>
            </w:r>
          </w:p>
        </w:tc>
        <w:tc>
          <w:tcPr>
            <w:tcW w:w="7371" w:type="dxa"/>
            <w:noWrap w:val="0"/>
            <w:vAlign w:val="center"/>
          </w:tcPr>
          <w:p>
            <w:pPr>
              <w:adjustRightInd w:val="0"/>
              <w:snapToGrid w:val="0"/>
              <w:spacing w:line="288" w:lineRule="auto"/>
              <w:jc w:val="center"/>
              <w:rPr>
                <w:b/>
                <w:bCs/>
                <w:sz w:val="21"/>
                <w:szCs w:val="21"/>
              </w:rPr>
            </w:pPr>
            <w:r>
              <w:rPr>
                <w:rFonts w:hAnsi="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01" w:type="dxa"/>
            <w:noWrap w:val="0"/>
            <w:vAlign w:val="center"/>
          </w:tcPr>
          <w:p>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供应商技术实力</w:t>
            </w:r>
          </w:p>
        </w:tc>
        <w:tc>
          <w:tcPr>
            <w:tcW w:w="708" w:type="dxa"/>
            <w:noWrap w:val="0"/>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7371" w:type="dxa"/>
            <w:noWrap w:val="0"/>
            <w:vAlign w:val="center"/>
          </w:tcPr>
          <w:p>
            <w:pPr>
              <w:pStyle w:val="5"/>
              <w:spacing w:after="0" w:line="520" w:lineRule="exact"/>
              <w:ind w:left="0" w:leftChars="0" w:firstLine="424" w:firstLineChars="202"/>
              <w:rPr>
                <w:rFonts w:hint="eastAsia" w:ascii="宋体" w:hAnsi="宋体" w:eastAsia="宋体" w:cs="宋体"/>
                <w:sz w:val="21"/>
                <w:szCs w:val="21"/>
              </w:rPr>
            </w:pPr>
            <w:r>
              <w:rPr>
                <w:rFonts w:hint="eastAsia" w:ascii="宋体" w:hAnsi="宋体" w:eastAsia="宋体" w:cs="宋体"/>
                <w:sz w:val="21"/>
                <w:szCs w:val="21"/>
              </w:rPr>
              <w:t>1、人员</w:t>
            </w:r>
            <w:r>
              <w:rPr>
                <w:rFonts w:hint="eastAsia" w:ascii="宋体" w:hAnsi="宋体" w:eastAsia="宋体" w:cs="宋体"/>
                <w:sz w:val="21"/>
                <w:szCs w:val="21"/>
                <w:lang w:eastAsia="zh-CN"/>
              </w:rPr>
              <w:t>学历</w:t>
            </w:r>
            <w:r>
              <w:rPr>
                <w:rFonts w:hint="eastAsia" w:ascii="宋体" w:hAnsi="宋体" w:eastAsia="宋体" w:cs="宋体"/>
                <w:sz w:val="21"/>
                <w:szCs w:val="21"/>
              </w:rPr>
              <w:t>情况（</w:t>
            </w:r>
            <w:r>
              <w:rPr>
                <w:rFonts w:hint="eastAsia" w:ascii="宋体" w:hAnsi="宋体" w:eastAsia="宋体" w:cs="宋体"/>
                <w:sz w:val="21"/>
                <w:szCs w:val="21"/>
                <w:lang w:val="en-US" w:eastAsia="zh-CN"/>
              </w:rPr>
              <w:t>10</w:t>
            </w:r>
            <w:r>
              <w:rPr>
                <w:rFonts w:hint="eastAsia" w:ascii="宋体" w:hAnsi="宋体" w:eastAsia="宋体" w:cs="宋体"/>
                <w:sz w:val="21"/>
                <w:szCs w:val="21"/>
              </w:rPr>
              <w:t>分）：拟派的项目负责人具有辐射</w:t>
            </w:r>
            <w:r>
              <w:rPr>
                <w:rFonts w:hint="eastAsia" w:ascii="宋体" w:hAnsi="宋体" w:cs="宋体"/>
                <w:sz w:val="21"/>
                <w:szCs w:val="21"/>
                <w:lang w:val="en-US" w:eastAsia="zh-CN"/>
              </w:rPr>
              <w:t>或环境</w:t>
            </w:r>
            <w:r>
              <w:rPr>
                <w:rFonts w:hint="eastAsia" w:ascii="宋体" w:hAnsi="宋体" w:eastAsia="宋体" w:cs="宋体"/>
                <w:sz w:val="21"/>
                <w:szCs w:val="21"/>
              </w:rPr>
              <w:t>相关专业研究生及以上学历得</w:t>
            </w:r>
            <w:r>
              <w:rPr>
                <w:rFonts w:hint="eastAsia" w:ascii="宋体" w:hAnsi="宋体" w:eastAsia="宋体" w:cs="宋体"/>
                <w:sz w:val="21"/>
                <w:szCs w:val="21"/>
                <w:lang w:val="en-US" w:eastAsia="zh-CN"/>
              </w:rPr>
              <w:t>6</w:t>
            </w:r>
            <w:r>
              <w:rPr>
                <w:rFonts w:hint="eastAsia" w:ascii="宋体" w:hAnsi="宋体" w:eastAsia="宋体" w:cs="宋体"/>
                <w:sz w:val="21"/>
                <w:szCs w:val="21"/>
              </w:rPr>
              <w:t>分，具有辐射</w:t>
            </w:r>
            <w:r>
              <w:rPr>
                <w:rFonts w:hint="eastAsia" w:ascii="宋体" w:hAnsi="宋体" w:cs="宋体"/>
                <w:sz w:val="21"/>
                <w:szCs w:val="21"/>
                <w:lang w:val="en-US" w:eastAsia="zh-CN"/>
              </w:rPr>
              <w:t>或环境</w:t>
            </w:r>
            <w:r>
              <w:rPr>
                <w:rFonts w:hint="eastAsia" w:ascii="宋体" w:hAnsi="宋体" w:eastAsia="宋体" w:cs="宋体"/>
                <w:sz w:val="21"/>
                <w:szCs w:val="21"/>
              </w:rPr>
              <w:t>相关专业</w:t>
            </w:r>
            <w:r>
              <w:rPr>
                <w:rFonts w:hint="eastAsia" w:ascii="宋体" w:hAnsi="宋体" w:eastAsia="宋体" w:cs="宋体"/>
                <w:sz w:val="21"/>
                <w:szCs w:val="21"/>
                <w:lang w:eastAsia="zh-CN"/>
              </w:rPr>
              <w:t>本科</w:t>
            </w:r>
            <w:r>
              <w:rPr>
                <w:rFonts w:hint="eastAsia" w:ascii="宋体" w:hAnsi="宋体" w:eastAsia="宋体" w:cs="宋体"/>
                <w:sz w:val="21"/>
                <w:szCs w:val="21"/>
              </w:rPr>
              <w:t>学历得</w:t>
            </w:r>
            <w:r>
              <w:rPr>
                <w:rFonts w:hint="eastAsia" w:ascii="宋体" w:hAnsi="宋体" w:eastAsia="宋体" w:cs="宋体"/>
                <w:sz w:val="21"/>
                <w:szCs w:val="21"/>
                <w:lang w:val="en-US" w:eastAsia="zh-CN"/>
              </w:rPr>
              <w:t>3</w:t>
            </w:r>
            <w:r>
              <w:rPr>
                <w:rFonts w:hint="eastAsia" w:ascii="宋体" w:hAnsi="宋体" w:eastAsia="宋体" w:cs="宋体"/>
                <w:sz w:val="21"/>
                <w:szCs w:val="21"/>
              </w:rPr>
              <w:t>分，本项最高</w:t>
            </w:r>
            <w:r>
              <w:rPr>
                <w:rFonts w:hint="eastAsia" w:ascii="宋体" w:hAnsi="宋体" w:eastAsia="宋体" w:cs="宋体"/>
                <w:sz w:val="21"/>
                <w:szCs w:val="21"/>
                <w:lang w:val="en-US" w:eastAsia="zh-CN"/>
              </w:rPr>
              <w:t>6</w:t>
            </w:r>
            <w:r>
              <w:rPr>
                <w:rFonts w:hint="eastAsia" w:ascii="宋体" w:hAnsi="宋体" w:eastAsia="宋体" w:cs="宋体"/>
                <w:sz w:val="21"/>
                <w:szCs w:val="21"/>
              </w:rPr>
              <w:t>分 。供应商针对本项目拟派的</w:t>
            </w:r>
            <w:r>
              <w:rPr>
                <w:rFonts w:hint="eastAsia" w:ascii="宋体" w:hAnsi="宋体" w:eastAsia="宋体" w:cs="宋体"/>
                <w:sz w:val="21"/>
                <w:szCs w:val="21"/>
                <w:lang w:eastAsia="zh-CN"/>
              </w:rPr>
              <w:t>其他</w:t>
            </w:r>
            <w:r>
              <w:rPr>
                <w:rFonts w:hint="eastAsia" w:ascii="宋体" w:hAnsi="宋体" w:eastAsia="宋体" w:cs="宋体"/>
                <w:sz w:val="21"/>
                <w:szCs w:val="21"/>
              </w:rPr>
              <w:t>项目组成员具有辐射</w:t>
            </w:r>
            <w:r>
              <w:rPr>
                <w:rFonts w:hint="eastAsia" w:ascii="宋体" w:hAnsi="宋体" w:cs="宋体"/>
                <w:sz w:val="21"/>
                <w:szCs w:val="21"/>
                <w:lang w:val="en-US" w:eastAsia="zh-CN"/>
              </w:rPr>
              <w:t>或环境</w:t>
            </w:r>
            <w:r>
              <w:rPr>
                <w:rFonts w:hint="eastAsia" w:ascii="宋体" w:hAnsi="宋体" w:eastAsia="宋体" w:cs="宋体"/>
                <w:sz w:val="21"/>
                <w:szCs w:val="21"/>
              </w:rPr>
              <w:t>相关专业本科及以上学历的技术人员，每有1个得</w:t>
            </w:r>
            <w:r>
              <w:rPr>
                <w:rFonts w:hint="eastAsia" w:ascii="宋体" w:hAnsi="宋体" w:eastAsia="宋体" w:cs="宋体"/>
                <w:sz w:val="21"/>
                <w:szCs w:val="21"/>
                <w:lang w:val="en-US" w:eastAsia="zh-CN"/>
              </w:rPr>
              <w:t>1</w:t>
            </w:r>
            <w:r>
              <w:rPr>
                <w:rFonts w:hint="eastAsia" w:ascii="宋体" w:hAnsi="宋体" w:eastAsia="宋体" w:cs="宋体"/>
                <w:sz w:val="21"/>
                <w:szCs w:val="21"/>
              </w:rPr>
              <w:t>分，本项最多得</w:t>
            </w:r>
            <w:r>
              <w:rPr>
                <w:rFonts w:hint="eastAsia" w:ascii="宋体" w:hAnsi="宋体" w:eastAsia="宋体" w:cs="宋体"/>
                <w:sz w:val="21"/>
                <w:szCs w:val="21"/>
                <w:lang w:val="en-US" w:eastAsia="zh-CN"/>
              </w:rPr>
              <w:t>4</w:t>
            </w:r>
            <w:r>
              <w:rPr>
                <w:rFonts w:hint="eastAsia" w:ascii="宋体" w:hAnsi="宋体" w:eastAsia="宋体" w:cs="宋体"/>
                <w:sz w:val="21"/>
                <w:szCs w:val="21"/>
              </w:rPr>
              <w:t>分，没有不得分。（提供学历证明文件复印件</w:t>
            </w:r>
            <w:r>
              <w:rPr>
                <w:rFonts w:hint="eastAsia" w:ascii="宋体" w:hAnsi="宋体" w:eastAsia="宋体" w:cs="宋体"/>
                <w:sz w:val="21"/>
                <w:szCs w:val="21"/>
                <w:lang w:eastAsia="zh-CN"/>
              </w:rPr>
              <w:t>，近三个月任意一个月</w:t>
            </w:r>
            <w:r>
              <w:rPr>
                <w:rFonts w:hint="eastAsia" w:ascii="宋体" w:hAnsi="宋体" w:eastAsia="宋体" w:cs="宋体"/>
                <w:sz w:val="21"/>
                <w:szCs w:val="21"/>
              </w:rPr>
              <w:t>社保缴纳证明，原件备查。）</w:t>
            </w:r>
          </w:p>
          <w:p>
            <w:pPr>
              <w:pStyle w:val="5"/>
              <w:spacing w:after="0" w:line="520" w:lineRule="exact"/>
              <w:ind w:left="0" w:leftChars="0" w:firstLine="424" w:firstLineChars="20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2、人员职称及工作经验情况（6分）： 项目组成员中具有</w:t>
            </w:r>
            <w:r>
              <w:rPr>
                <w:rFonts w:hint="eastAsia" w:ascii="宋体" w:hAnsi="宋体" w:cs="宋体"/>
                <w:sz w:val="21"/>
                <w:szCs w:val="21"/>
                <w:lang w:val="en-US" w:eastAsia="zh-CN"/>
              </w:rPr>
              <w:t>环境保护专业</w:t>
            </w:r>
            <w:r>
              <w:rPr>
                <w:rFonts w:hint="eastAsia" w:ascii="宋体" w:hAnsi="宋体" w:eastAsia="宋体" w:cs="宋体"/>
                <w:sz w:val="21"/>
                <w:szCs w:val="21"/>
                <w:lang w:val="en-US" w:eastAsia="zh-CN"/>
              </w:rPr>
              <w:t>高级工程师的每有一人得1分，中级工程师的每有一人得0.5分，本项最高3分。项目成员</w:t>
            </w:r>
            <w:r>
              <w:rPr>
                <w:rFonts w:hint="eastAsia" w:ascii="宋体" w:hAnsi="宋体" w:eastAsia="宋体" w:cs="宋体"/>
                <w:color w:val="auto"/>
                <w:sz w:val="21"/>
                <w:szCs w:val="21"/>
                <w:lang w:val="en-US" w:eastAsia="zh-CN"/>
              </w:rPr>
              <w:t>从事核与辐射类技术咨询岗位相关工作</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年以上，</w:t>
            </w:r>
            <w:r>
              <w:rPr>
                <w:rFonts w:hint="eastAsia" w:ascii="宋体" w:hAnsi="宋体" w:eastAsia="宋体" w:cs="宋体"/>
                <w:sz w:val="21"/>
                <w:szCs w:val="21"/>
                <w:lang w:val="en-US" w:eastAsia="zh-CN"/>
              </w:rPr>
              <w:t>每有1人得1分，本项最多得3分，没有不得分。（提供相关专业的资质证明复印件，以职称证为准，近三个月任意一个月社保缴纳证明，原件备查。</w:t>
            </w:r>
            <w:r>
              <w:rPr>
                <w:rFonts w:hint="eastAsia" w:ascii="宋体" w:hAnsi="宋体" w:cs="宋体"/>
                <w:sz w:val="21"/>
                <w:szCs w:val="21"/>
                <w:lang w:val="en-US" w:eastAsia="zh-CN"/>
              </w:rPr>
              <w:t>工作经验由工作单位出具证明。</w:t>
            </w:r>
            <w:r>
              <w:rPr>
                <w:rFonts w:hint="eastAsia" w:ascii="宋体" w:hAnsi="宋体" w:eastAsia="宋体" w:cs="宋体"/>
                <w:sz w:val="21"/>
                <w:szCs w:val="21"/>
                <w:lang w:val="en-US" w:eastAsia="zh-CN"/>
              </w:rPr>
              <w:t>）</w:t>
            </w:r>
          </w:p>
          <w:p>
            <w:pPr>
              <w:pStyle w:val="5"/>
              <w:spacing w:after="0" w:line="520" w:lineRule="exact"/>
              <w:ind w:left="0" w:leftChars="0" w:firstLine="424" w:firstLineChars="202"/>
              <w:rPr>
                <w:rFonts w:hint="eastAsia" w:ascii="宋体" w:hAnsi="宋体" w:eastAsia="宋体" w:cs="宋体"/>
                <w:sz w:val="21"/>
                <w:szCs w:val="21"/>
              </w:rPr>
            </w:pPr>
            <w:r>
              <w:rPr>
                <w:rFonts w:hint="eastAsia" w:ascii="宋体" w:hAnsi="宋体" w:eastAsia="宋体" w:cs="宋体"/>
                <w:sz w:val="21"/>
                <w:szCs w:val="21"/>
                <w:lang w:val="en-US" w:eastAsia="zh-CN"/>
              </w:rPr>
              <w:t>3、专家队伍（9分）：</w:t>
            </w:r>
            <w:r>
              <w:rPr>
                <w:rFonts w:hint="eastAsia" w:ascii="宋体" w:hAnsi="宋体" w:eastAsia="宋体" w:cs="宋体"/>
                <w:sz w:val="21"/>
                <w:szCs w:val="21"/>
                <w:highlight w:val="none"/>
                <w:lang w:val="en-US" w:eastAsia="zh-CN"/>
              </w:rPr>
              <w:t>建立有核与辐射技术评估专家库，且规模达</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val="en-US" w:eastAsia="zh-CN"/>
              </w:rPr>
              <w:t>人以上的，得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39</w:t>
            </w:r>
            <w:r>
              <w:rPr>
                <w:rFonts w:hint="eastAsia" w:ascii="宋体" w:hAnsi="宋体" w:eastAsia="宋体" w:cs="宋体"/>
                <w:sz w:val="21"/>
                <w:szCs w:val="21"/>
                <w:highlight w:val="none"/>
                <w:lang w:val="en-US" w:eastAsia="zh-CN"/>
              </w:rPr>
              <w:t>人的，得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人以下的得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lang w:val="en-US" w:eastAsia="zh-CN"/>
              </w:rPr>
              <w:t>具有包含</w:t>
            </w:r>
            <w:r>
              <w:rPr>
                <w:rFonts w:hint="eastAsia" w:ascii="宋体" w:hAnsi="宋体" w:cs="宋体"/>
                <w:sz w:val="21"/>
                <w:szCs w:val="21"/>
                <w:lang w:val="en-US" w:eastAsia="zh-CN"/>
              </w:rPr>
              <w:t>生态类、电离类、电磁类方向中级</w:t>
            </w:r>
            <w:r>
              <w:rPr>
                <w:rFonts w:hint="eastAsia" w:ascii="宋体" w:hAnsi="宋体" w:eastAsia="宋体" w:cs="宋体"/>
                <w:sz w:val="21"/>
                <w:szCs w:val="21"/>
                <w:lang w:val="en-US" w:eastAsia="zh-CN"/>
              </w:rPr>
              <w:t>及以上职称的专家队伍得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r>
              <w:rPr>
                <w:rFonts w:hint="eastAsia" w:ascii="宋体" w:hAnsi="宋体" w:eastAsia="宋体" w:cs="宋体"/>
                <w:sz w:val="21"/>
                <w:szCs w:val="21"/>
              </w:rPr>
              <w:t>本项最高</w:t>
            </w:r>
            <w:r>
              <w:rPr>
                <w:rFonts w:hint="eastAsia" w:ascii="宋体" w:hAnsi="宋体" w:cs="宋体"/>
                <w:sz w:val="21"/>
                <w:szCs w:val="21"/>
                <w:lang w:val="en-US" w:eastAsia="zh-CN"/>
              </w:rPr>
              <w:t>9</w:t>
            </w:r>
            <w:r>
              <w:rPr>
                <w:rFonts w:hint="eastAsia" w:ascii="宋体" w:hAnsi="宋体" w:eastAsia="宋体" w:cs="宋体"/>
                <w:sz w:val="21"/>
                <w:szCs w:val="21"/>
              </w:rPr>
              <w:t>分</w:t>
            </w:r>
            <w:r>
              <w:rPr>
                <w:rFonts w:hint="eastAsia" w:ascii="宋体" w:hAnsi="宋体" w:eastAsia="宋体" w:cs="宋体"/>
                <w:sz w:val="21"/>
                <w:szCs w:val="21"/>
                <w:lang w:eastAsia="zh-CN"/>
              </w:rPr>
              <w:t>。（提供职称证书及聘书</w:t>
            </w:r>
            <w:r>
              <w:rPr>
                <w:rFonts w:hint="eastAsia" w:ascii="宋体" w:hAnsi="宋体" w:eastAsia="宋体" w:cs="宋体"/>
                <w:sz w:val="21"/>
                <w:szCs w:val="21"/>
                <w:highlight w:val="none"/>
              </w:rPr>
              <w:t>复印件</w:t>
            </w:r>
            <w:r>
              <w:rPr>
                <w:rFonts w:hint="eastAsia" w:ascii="宋体" w:hAnsi="宋体" w:cs="宋体"/>
                <w:sz w:val="21"/>
                <w:szCs w:val="21"/>
                <w:highlight w:val="none"/>
                <w:lang w:eastAsia="zh-CN"/>
              </w:rPr>
              <w:t>。</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1" w:type="dxa"/>
            <w:noWrap w:val="0"/>
            <w:vAlign w:val="center"/>
          </w:tcPr>
          <w:p>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业绩</w:t>
            </w:r>
          </w:p>
        </w:tc>
        <w:tc>
          <w:tcPr>
            <w:tcW w:w="708" w:type="dxa"/>
            <w:noWrap w:val="0"/>
            <w:vAlign w:val="center"/>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7371" w:type="dxa"/>
            <w:noWrap w:val="0"/>
            <w:vAlign w:val="center"/>
          </w:tcPr>
          <w:p>
            <w:pPr>
              <w:pStyle w:val="5"/>
              <w:spacing w:after="0" w:line="520" w:lineRule="exact"/>
              <w:ind w:left="0" w:leftChars="0" w:firstLine="424" w:firstLineChars="202"/>
              <w:rPr>
                <w:rFonts w:hint="eastAsia" w:ascii="宋体" w:hAnsi="宋体" w:eastAsia="宋体" w:cs="宋体"/>
                <w:sz w:val="21"/>
                <w:szCs w:val="21"/>
              </w:rPr>
            </w:pPr>
            <w:r>
              <w:rPr>
                <w:rFonts w:hint="eastAsia" w:ascii="宋体" w:hAnsi="宋体" w:eastAsia="宋体" w:cs="宋体"/>
                <w:sz w:val="21"/>
                <w:szCs w:val="21"/>
              </w:rPr>
              <w:t>主要业绩（</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w:t>
            </w: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年1月</w:t>
            </w:r>
            <w:r>
              <w:rPr>
                <w:rFonts w:hint="eastAsia" w:ascii="宋体" w:hAnsi="宋体" w:eastAsia="宋体" w:cs="宋体"/>
                <w:kern w:val="2"/>
                <w:sz w:val="21"/>
                <w:szCs w:val="21"/>
                <w:highlight w:val="none"/>
                <w:lang w:val="en-US" w:eastAsia="zh-CN" w:bidi="ar-SA"/>
              </w:rPr>
              <w:t>以来</w:t>
            </w:r>
            <w:r>
              <w:rPr>
                <w:rFonts w:hint="eastAsia" w:ascii="宋体" w:hAnsi="宋体" w:cs="宋体"/>
                <w:kern w:val="2"/>
                <w:sz w:val="21"/>
                <w:szCs w:val="21"/>
                <w:highlight w:val="none"/>
                <w:lang w:val="en-US" w:eastAsia="zh-CN" w:bidi="ar-SA"/>
              </w:rPr>
              <w:t>为政府机构</w:t>
            </w:r>
            <w:r>
              <w:rPr>
                <w:rFonts w:hint="eastAsia" w:ascii="宋体" w:hAnsi="宋体" w:eastAsia="宋体" w:cs="宋体"/>
                <w:kern w:val="2"/>
                <w:sz w:val="21"/>
                <w:szCs w:val="21"/>
                <w:highlight w:val="none"/>
                <w:lang w:val="en-US" w:eastAsia="zh-CN" w:bidi="ar-SA"/>
              </w:rPr>
              <w:t>开展</w:t>
            </w:r>
            <w:r>
              <w:rPr>
                <w:rFonts w:hint="eastAsia" w:ascii="宋体" w:hAnsi="宋体" w:cs="宋体"/>
                <w:kern w:val="2"/>
                <w:sz w:val="21"/>
                <w:szCs w:val="21"/>
                <w:highlight w:val="none"/>
                <w:lang w:val="en-US" w:eastAsia="zh-CN" w:bidi="ar-SA"/>
              </w:rPr>
              <w:t>过的</w:t>
            </w:r>
            <w:r>
              <w:rPr>
                <w:rFonts w:hint="eastAsia" w:ascii="宋体" w:hAnsi="宋体" w:eastAsia="宋体" w:cs="宋体"/>
                <w:kern w:val="2"/>
                <w:sz w:val="21"/>
                <w:szCs w:val="21"/>
                <w:highlight w:val="none"/>
                <w:lang w:val="en-US" w:eastAsia="zh-CN" w:bidi="ar-SA"/>
              </w:rPr>
              <w:t>辐</w:t>
            </w:r>
            <w:r>
              <w:rPr>
                <w:rFonts w:hint="eastAsia" w:ascii="宋体" w:hAnsi="宋体" w:eastAsia="宋体" w:cs="宋体"/>
                <w:kern w:val="2"/>
                <w:sz w:val="21"/>
                <w:szCs w:val="21"/>
                <w:lang w:val="en-US" w:eastAsia="zh-CN" w:bidi="ar-SA"/>
              </w:rPr>
              <w:t>射类环评</w:t>
            </w:r>
            <w:r>
              <w:rPr>
                <w:rFonts w:hint="eastAsia" w:ascii="宋体" w:hAnsi="宋体" w:eastAsia="宋体" w:cs="宋体"/>
                <w:sz w:val="21"/>
                <w:szCs w:val="21"/>
                <w:lang w:val="en-US" w:eastAsia="zh-CN"/>
              </w:rPr>
              <w:t>文件</w:t>
            </w:r>
            <w:r>
              <w:rPr>
                <w:rFonts w:hint="eastAsia" w:ascii="宋体" w:hAnsi="宋体" w:eastAsia="宋体" w:cs="宋体"/>
                <w:kern w:val="2"/>
                <w:sz w:val="21"/>
                <w:szCs w:val="21"/>
                <w:lang w:val="en-US" w:eastAsia="zh-CN" w:bidi="ar-SA"/>
              </w:rPr>
              <w:t>技术评估项目，每1个</w:t>
            </w:r>
            <w:r>
              <w:rPr>
                <w:rFonts w:hint="eastAsia" w:ascii="宋体" w:hAnsi="宋体" w:cs="宋体"/>
                <w:kern w:val="2"/>
                <w:sz w:val="21"/>
                <w:szCs w:val="21"/>
                <w:lang w:val="en-US" w:eastAsia="zh-CN" w:bidi="ar-SA"/>
              </w:rPr>
              <w:t>合同</w:t>
            </w:r>
            <w:r>
              <w:rPr>
                <w:rFonts w:hint="eastAsia" w:ascii="宋体" w:hAnsi="宋体" w:eastAsia="宋体" w:cs="宋体"/>
                <w:kern w:val="2"/>
                <w:sz w:val="21"/>
                <w:szCs w:val="21"/>
                <w:lang w:val="en-US" w:eastAsia="zh-CN" w:bidi="ar-SA"/>
              </w:rPr>
              <w:t>得2</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，本项最高15分</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提供合同复印件，</w:t>
            </w:r>
            <w:r>
              <w:rPr>
                <w:rFonts w:hint="eastAsia" w:ascii="宋体" w:hAnsi="宋体" w:eastAsia="宋体" w:cs="宋体"/>
                <w:sz w:val="21"/>
                <w:szCs w:val="21"/>
                <w:lang w:eastAsia="zh-CN"/>
              </w:rPr>
              <w:t>以签订日期为准，</w:t>
            </w:r>
            <w:r>
              <w:rPr>
                <w:rFonts w:hint="eastAsia" w:ascii="宋体" w:hAnsi="宋体" w:eastAsia="宋体" w:cs="宋体"/>
                <w:sz w:val="21"/>
                <w:szCs w:val="21"/>
              </w:rPr>
              <w:t>原件备查</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101" w:type="dxa"/>
            <w:vMerge w:val="restart"/>
            <w:noWrap w:val="0"/>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tc>
        <w:tc>
          <w:tcPr>
            <w:tcW w:w="708" w:type="dxa"/>
            <w:noWrap w:val="0"/>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7371" w:type="dxa"/>
            <w:noWrap w:val="0"/>
            <w:vAlign w:val="center"/>
          </w:tcPr>
          <w:p>
            <w:pPr>
              <w:pStyle w:val="5"/>
              <w:spacing w:after="0" w:line="520" w:lineRule="exact"/>
              <w:ind w:left="0" w:leftChars="0" w:firstLine="424" w:firstLineChars="202"/>
              <w:rPr>
                <w:rFonts w:hint="eastAsia" w:ascii="宋体" w:hAnsi="宋体" w:eastAsia="宋体" w:cs="宋体"/>
                <w:sz w:val="21"/>
                <w:szCs w:val="21"/>
              </w:rPr>
            </w:pPr>
            <w:r>
              <w:rPr>
                <w:rFonts w:hint="eastAsia" w:ascii="宋体" w:hAnsi="宋体" w:eastAsia="宋体" w:cs="宋体"/>
                <w:sz w:val="21"/>
                <w:szCs w:val="21"/>
              </w:rPr>
              <w:t>服务方案</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rPr>
              <w:t>对本项目的理解</w:t>
            </w:r>
            <w:r>
              <w:rPr>
                <w:rFonts w:hint="eastAsia" w:ascii="宋体" w:hAnsi="宋体" w:cs="宋体"/>
                <w:sz w:val="21"/>
                <w:szCs w:val="21"/>
                <w:lang w:eastAsia="zh-CN"/>
              </w:rPr>
              <w:t>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完善</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可行性强</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合理化建议见解独到</w:t>
            </w:r>
            <w:r>
              <w:rPr>
                <w:rFonts w:hint="eastAsia" w:ascii="宋体" w:hAnsi="宋体" w:cs="宋体"/>
                <w:sz w:val="21"/>
                <w:szCs w:val="21"/>
                <w:lang w:eastAsia="zh-CN"/>
              </w:rPr>
              <w:t>得</w:t>
            </w:r>
            <w:r>
              <w:rPr>
                <w:rFonts w:hint="eastAsia" w:ascii="宋体" w:hAnsi="宋体" w:cs="宋体"/>
                <w:sz w:val="21"/>
                <w:szCs w:val="21"/>
                <w:lang w:val="en-US" w:eastAsia="zh-CN"/>
              </w:rPr>
              <w:t>11-15分；</w:t>
            </w:r>
            <w:r>
              <w:rPr>
                <w:rFonts w:hint="eastAsia" w:ascii="宋体" w:hAnsi="宋体" w:eastAsia="宋体" w:cs="宋体"/>
                <w:sz w:val="21"/>
                <w:szCs w:val="21"/>
              </w:rPr>
              <w:t>对本项目的理解</w:t>
            </w:r>
            <w:r>
              <w:rPr>
                <w:rFonts w:hint="eastAsia" w:ascii="宋体" w:hAnsi="宋体" w:cs="宋体"/>
                <w:sz w:val="21"/>
                <w:szCs w:val="21"/>
                <w:lang w:eastAsia="zh-CN"/>
              </w:rPr>
              <w:t>较充分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较完善</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可行性较强</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w:t>
            </w:r>
            <w:r>
              <w:rPr>
                <w:rFonts w:hint="eastAsia" w:ascii="宋体" w:hAnsi="宋体" w:cs="宋体"/>
                <w:sz w:val="21"/>
                <w:szCs w:val="21"/>
                <w:lang w:eastAsia="zh-CN"/>
              </w:rPr>
              <w:t>较合理得</w:t>
            </w:r>
            <w:r>
              <w:rPr>
                <w:rFonts w:hint="eastAsia" w:ascii="宋体" w:hAnsi="宋体" w:cs="宋体"/>
                <w:sz w:val="21"/>
                <w:szCs w:val="21"/>
                <w:lang w:val="en-US" w:eastAsia="zh-CN"/>
              </w:rPr>
              <w:t>6-10分；</w:t>
            </w:r>
            <w:r>
              <w:rPr>
                <w:rFonts w:hint="eastAsia" w:ascii="宋体" w:hAnsi="宋体" w:eastAsia="宋体" w:cs="宋体"/>
                <w:sz w:val="21"/>
                <w:szCs w:val="21"/>
              </w:rPr>
              <w:t>对本项目的理解</w:t>
            </w:r>
            <w:r>
              <w:rPr>
                <w:rFonts w:hint="eastAsia" w:ascii="宋体" w:hAnsi="宋体" w:cs="宋体"/>
                <w:sz w:val="21"/>
                <w:szCs w:val="21"/>
                <w:lang w:eastAsia="zh-CN"/>
              </w:rPr>
              <w:t>不够充分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基本满足要求</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可行性弱</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w:t>
            </w:r>
            <w:r>
              <w:rPr>
                <w:rFonts w:hint="eastAsia" w:ascii="宋体" w:hAnsi="宋体" w:cs="宋体"/>
                <w:sz w:val="21"/>
                <w:szCs w:val="21"/>
                <w:lang w:eastAsia="zh-CN"/>
              </w:rPr>
              <w:t>基本符合要求得</w:t>
            </w:r>
            <w:r>
              <w:rPr>
                <w:rFonts w:hint="eastAsia" w:ascii="宋体" w:hAnsi="宋体" w:cs="宋体"/>
                <w:sz w:val="21"/>
                <w:szCs w:val="21"/>
                <w:lang w:val="en-US" w:eastAsia="zh-CN"/>
              </w:rPr>
              <w:t>1-5分；以上项目缺项或</w:t>
            </w:r>
            <w:r>
              <w:rPr>
                <w:rFonts w:hint="eastAsia" w:ascii="宋体" w:hAnsi="宋体" w:eastAsia="宋体" w:cs="宋体"/>
                <w:sz w:val="21"/>
                <w:szCs w:val="21"/>
              </w:rPr>
              <w:t>未提供的</w:t>
            </w:r>
            <w:r>
              <w:rPr>
                <w:rFonts w:hint="eastAsia" w:ascii="宋体" w:hAnsi="宋体" w:cs="宋体"/>
                <w:sz w:val="21"/>
                <w:szCs w:val="21"/>
                <w:lang w:eastAsia="zh-CN"/>
              </w:rPr>
              <w:t>，</w:t>
            </w:r>
            <w:r>
              <w:rPr>
                <w:rFonts w:hint="eastAsia" w:ascii="宋体" w:hAnsi="宋体" w:eastAsia="宋体" w:cs="宋体"/>
                <w:sz w:val="21"/>
                <w:szCs w:val="21"/>
              </w:rPr>
              <w:t>经三分之二评委认定分项方案存在重大偏差的该分项不得分。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1" w:type="dxa"/>
            <w:vMerge w:val="continue"/>
            <w:noWrap w:val="0"/>
            <w:vAlign w:val="center"/>
          </w:tcPr>
          <w:p>
            <w:pPr>
              <w:pStyle w:val="5"/>
              <w:spacing w:after="0" w:line="520" w:lineRule="exact"/>
              <w:ind w:left="0" w:leftChars="0" w:firstLine="424" w:firstLineChars="202"/>
              <w:rPr>
                <w:rFonts w:hint="eastAsia" w:ascii="宋体" w:hAnsi="宋体" w:eastAsia="宋体" w:cs="宋体"/>
                <w:sz w:val="21"/>
                <w:szCs w:val="21"/>
                <w:highlight w:val="none"/>
              </w:rPr>
            </w:pPr>
          </w:p>
        </w:tc>
        <w:tc>
          <w:tcPr>
            <w:tcW w:w="708" w:type="dxa"/>
            <w:noWrap w:val="0"/>
            <w:vAlign w:val="center"/>
          </w:tcPr>
          <w:p>
            <w:pPr>
              <w:pStyle w:val="5"/>
              <w:spacing w:after="0" w:line="52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7371" w:type="dxa"/>
            <w:noWrap w:val="0"/>
            <w:vAlign w:val="center"/>
          </w:tcPr>
          <w:p>
            <w:pPr>
              <w:pStyle w:val="5"/>
              <w:spacing w:after="0" w:line="5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进度计划安排</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rPr>
              <w:t>工作安排、流程、内容、方法有较强的规范要求，工作进度计划能合理、紧凑，符合整体进度要求得8-10分；工作安排、流程、内容、方法较规范明确，进度计划一般，得4-7分；简单描述，不具有明确规范的工作流程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1" w:type="dxa"/>
            <w:noWrap w:val="0"/>
            <w:vAlign w:val="center"/>
          </w:tcPr>
          <w:p>
            <w:pPr>
              <w:snapToGrid w:val="0"/>
              <w:spacing w:line="56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服务响应情况</w:t>
            </w:r>
          </w:p>
        </w:tc>
        <w:tc>
          <w:tcPr>
            <w:tcW w:w="708" w:type="dxa"/>
            <w:noWrap w:val="0"/>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371" w:type="dxa"/>
            <w:noWrap w:val="0"/>
            <w:vAlign w:val="center"/>
          </w:tcPr>
          <w:p>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服务承诺合理，切实可行：4-5分；</w:t>
            </w:r>
          </w:p>
          <w:p>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服务承诺较为合理、可行：2-3分；</w:t>
            </w:r>
          </w:p>
          <w:p>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服务承诺合理性、可行性一般：1分；</w:t>
            </w:r>
          </w:p>
          <w:p>
            <w:pPr>
              <w:pStyle w:val="5"/>
              <w:spacing w:after="0" w:line="5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不提供不得分。</w:t>
            </w:r>
          </w:p>
        </w:tc>
      </w:tr>
    </w:tbl>
    <w:p>
      <w:pPr>
        <w:widowControl/>
        <w:shd w:val="clear" w:color="auto" w:fill="FFFFFF"/>
        <w:jc w:val="left"/>
        <w:rPr>
          <w:rFonts w:ascii="宋体" w:hAnsi="宋体" w:eastAsia="宋体" w:cs="宋体"/>
          <w:b/>
          <w:szCs w:val="24"/>
        </w:rPr>
      </w:pPr>
    </w:p>
    <w:p>
      <w:pPr>
        <w:widowControl/>
        <w:shd w:val="clear" w:color="auto" w:fill="FFFFFF"/>
        <w:ind w:firstLine="482" w:firstLineChars="200"/>
        <w:jc w:val="left"/>
        <w:rPr>
          <w:rFonts w:hint="eastAsia" w:ascii="宋体" w:hAnsi="宋体" w:eastAsia="宋体" w:cs="宋体"/>
          <w:b/>
          <w:szCs w:val="24"/>
        </w:rPr>
      </w:pPr>
      <w:r>
        <w:rPr>
          <w:rFonts w:hint="eastAsia" w:ascii="宋体" w:hAnsi="宋体" w:eastAsia="宋体" w:cs="宋体"/>
          <w:b/>
          <w:szCs w:val="24"/>
        </w:rPr>
        <w:t>注：评标办法中涉及人员证书等证明材料，如为复印件均须加盖供应商公章，否则该项不得分</w:t>
      </w:r>
      <w:r>
        <w:rPr>
          <w:rFonts w:hint="eastAsia" w:ascii="宋体" w:hAnsi="宋体" w:eastAsia="宋体" w:cs="宋体"/>
          <w:b/>
          <w:bCs/>
          <w:color w:val="000000" w:themeColor="text1"/>
          <w:kern w:val="0"/>
          <w:szCs w:val="24"/>
          <w14:textFill>
            <w14:solidFill>
              <w14:schemeClr w14:val="tx1"/>
            </w14:solidFill>
          </w14:textFill>
        </w:rPr>
        <w:t>。</w:t>
      </w:r>
      <w:r>
        <w:rPr>
          <w:rFonts w:hint="eastAsia" w:ascii="宋体" w:hAnsi="宋体" w:eastAsia="宋体" w:cs="宋体"/>
          <w:b/>
          <w:szCs w:val="24"/>
        </w:rPr>
        <w:t>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r>
        <w:rPr>
          <w:rFonts w:hint="eastAsia" w:ascii="仿宋" w:hAnsi="仿宋" w:eastAsia="仿宋" w:cs="仿宋"/>
          <w:b/>
          <w:sz w:val="28"/>
          <w:szCs w:val="28"/>
        </w:rPr>
        <w:t>。</w:t>
      </w:r>
    </w:p>
    <w:p>
      <w:pPr>
        <w:widowControl/>
        <w:numPr>
          <w:ilvl w:val="0"/>
          <w:numId w:val="2"/>
        </w:numPr>
        <w:jc w:val="left"/>
        <w:rPr>
          <w:rFonts w:hint="eastAsia" w:ascii="宋体" w:hAnsi="宋体" w:eastAsia="宋体" w:cs="宋体"/>
          <w:b/>
          <w:szCs w:val="24"/>
        </w:rPr>
      </w:pPr>
      <w:r>
        <w:rPr>
          <w:rFonts w:hint="eastAsia" w:ascii="宋体" w:hAnsi="宋体" w:eastAsia="宋体" w:cs="宋体"/>
          <w:b/>
          <w:szCs w:val="24"/>
        </w:rPr>
        <w:t>价格分：</w:t>
      </w:r>
      <w:r>
        <w:rPr>
          <w:rFonts w:hint="eastAsia" w:ascii="宋体" w:hAnsi="宋体" w:eastAsia="宋体" w:cs="宋体"/>
          <w:b/>
          <w:szCs w:val="24"/>
          <w:lang w:val="en-US" w:eastAsia="zh-CN"/>
        </w:rPr>
        <w:t>30</w:t>
      </w:r>
      <w:r>
        <w:rPr>
          <w:rFonts w:hint="eastAsia" w:ascii="宋体" w:hAnsi="宋体" w:eastAsia="宋体" w:cs="宋体"/>
          <w:b/>
          <w:szCs w:val="24"/>
        </w:rPr>
        <w:t>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综合评分法中的价格分统一采用</w:t>
      </w:r>
      <w:r>
        <w:rPr>
          <w:rFonts w:hint="eastAsia" w:ascii="宋体" w:hAnsi="宋体" w:eastAsia="宋体" w:cs="宋体"/>
          <w:b/>
          <w:bCs/>
          <w:sz w:val="24"/>
          <w:szCs w:val="24"/>
        </w:rPr>
        <w:t>低价优先法</w:t>
      </w:r>
      <w:r>
        <w:rPr>
          <w:rFonts w:hint="eastAsia" w:ascii="宋体" w:hAnsi="宋体" w:eastAsia="宋体" w:cs="宋体"/>
          <w:sz w:val="24"/>
          <w:szCs w:val="24"/>
        </w:rPr>
        <w:t>计算，即满足磋商文件要求且最后报价最低的供应商的价格为磋商基准价，其价格分为满分。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所有有效磋商报价（</w:t>
      </w:r>
      <w:r>
        <w:rPr>
          <w:rFonts w:hint="eastAsia" w:ascii="宋体" w:hAnsi="宋体" w:eastAsia="宋体" w:cs="宋体"/>
          <w:sz w:val="24"/>
          <w:szCs w:val="24"/>
          <w:lang w:eastAsia="zh-CN"/>
        </w:rPr>
        <w:t>折扣率</w:t>
      </w:r>
      <w:r>
        <w:rPr>
          <w:rFonts w:hint="eastAsia" w:ascii="宋体" w:hAnsi="宋体" w:eastAsia="宋体" w:cs="宋体"/>
          <w:sz w:val="24"/>
          <w:szCs w:val="24"/>
        </w:rPr>
        <w:t>）中满足竞争性磋商文件要求，</w:t>
      </w:r>
      <w:r>
        <w:rPr>
          <w:rFonts w:hint="eastAsia" w:ascii="宋体" w:hAnsi="宋体" w:eastAsia="宋体" w:cs="宋体"/>
          <w:b/>
          <w:bCs/>
          <w:sz w:val="24"/>
          <w:szCs w:val="24"/>
          <w:u w:val="thick" w:color="FF0000"/>
        </w:rPr>
        <w:t>且</w:t>
      </w:r>
      <w:r>
        <w:rPr>
          <w:rFonts w:hint="eastAsia" w:ascii="宋体" w:hAnsi="宋体" w:eastAsia="宋体" w:cs="宋体"/>
          <w:b/>
          <w:bCs/>
          <w:sz w:val="24"/>
          <w:szCs w:val="24"/>
          <w:u w:val="thick" w:color="FF0000"/>
          <w:lang w:eastAsia="zh-CN"/>
        </w:rPr>
        <w:t>折扣率</w:t>
      </w:r>
      <w:r>
        <w:rPr>
          <w:rFonts w:hint="eastAsia" w:ascii="宋体" w:hAnsi="宋体" w:eastAsia="宋体" w:cs="宋体"/>
          <w:b/>
          <w:bCs/>
          <w:sz w:val="24"/>
          <w:szCs w:val="24"/>
          <w:u w:val="thick" w:color="FF0000"/>
        </w:rPr>
        <w:t>最</w:t>
      </w:r>
      <w:r>
        <w:rPr>
          <w:rFonts w:hint="eastAsia" w:ascii="宋体" w:hAnsi="宋体" w:eastAsia="宋体" w:cs="宋体"/>
          <w:b/>
          <w:bCs/>
          <w:sz w:val="24"/>
          <w:szCs w:val="24"/>
          <w:u w:val="thick" w:color="FF0000"/>
          <w:lang w:eastAsia="zh-CN"/>
        </w:rPr>
        <w:t>低</w:t>
      </w:r>
      <w:r>
        <w:rPr>
          <w:rFonts w:hint="eastAsia" w:ascii="宋体" w:hAnsi="宋体" w:eastAsia="宋体" w:cs="宋体"/>
          <w:b/>
          <w:bCs/>
          <w:sz w:val="24"/>
          <w:szCs w:val="24"/>
          <w:u w:val="thick" w:color="FF0000"/>
        </w:rPr>
        <w:t>的磋商报价为磋商基准价</w:t>
      </w:r>
      <w:r>
        <w:rPr>
          <w:rFonts w:hint="eastAsia" w:ascii="宋体" w:hAnsi="宋体" w:eastAsia="宋体" w:cs="宋体"/>
          <w:sz w:val="24"/>
          <w:szCs w:val="24"/>
        </w:rPr>
        <w:t>，其价格分为</w:t>
      </w:r>
      <w:r>
        <w:rPr>
          <w:rFonts w:hint="eastAsia" w:ascii="宋体" w:hAnsi="宋体" w:eastAsia="宋体" w:cs="宋体"/>
          <w:sz w:val="24"/>
          <w:szCs w:val="24"/>
          <w:lang w:val="en-US" w:eastAsia="zh-CN"/>
        </w:rPr>
        <w:t>30</w:t>
      </w:r>
      <w:r>
        <w:rPr>
          <w:rFonts w:hint="eastAsia" w:ascii="宋体" w:hAnsi="宋体" w:eastAsia="宋体" w:cs="宋体"/>
          <w:sz w:val="24"/>
          <w:szCs w:val="24"/>
        </w:rPr>
        <w:t>分，其他供应商的价格分按照下列公式计算（计算结果四舍五入保留两位小数）其他供应商的价格分统一按照下列公式计算：</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rPr>
        <w:t>磋商报价得分=（磋商基准价/最后磋商</w:t>
      </w:r>
      <w:r>
        <w:rPr>
          <w:rFonts w:hint="eastAsia" w:ascii="宋体" w:hAnsi="宋体" w:eastAsia="宋体" w:cs="宋体"/>
          <w:b/>
          <w:bCs/>
          <w:sz w:val="24"/>
          <w:szCs w:val="24"/>
          <w:highlight w:val="none"/>
        </w:rPr>
        <w:t>报价）×</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rPr>
        <w:t>×100</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highlight w:val="none"/>
          <w:lang w:eastAsia="zh-CN"/>
        </w:rPr>
        <w:t>（</w:t>
      </w:r>
      <w:r>
        <w:rPr>
          <w:rFonts w:hint="eastAsia" w:ascii="宋体" w:hAnsi="宋体" w:eastAsia="宋体" w:cs="宋体"/>
          <w:sz w:val="24"/>
          <w:szCs w:val="24"/>
        </w:rPr>
        <w:t>计算结果四舍五入保留两位小数）</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项目评审过程中，不得去掉最后报价中的最高报价和最低报价。</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六、政府采购政策功能落实</w:t>
      </w:r>
      <w:r>
        <w:rPr>
          <w:rFonts w:hint="eastAsia" w:ascii="宋体" w:hAnsi="宋体" w:eastAsia="宋体" w:cs="宋体"/>
          <w:sz w:val="24"/>
          <w:szCs w:val="24"/>
        </w:rPr>
        <w:t>【疫情防控期间按照10%】</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1.小微型企业价格扣除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（1）本项目对小型和微型企业产品给予6%的扣除价格，用扣除后的价格参与评审。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（2）供应商需按照采购文件的要求提供相应的《小型、微型企业声明函》。</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（3）企业标准请参照《关于印发中小企业划型标准规定的通知》（工信部联企业[2011]300号）文件规定自行填写。</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2.残疾人福利单位价格扣除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（1）本项目对残疾人福利性单位视同小型、微型企业，给予6%的价格扣除，用扣除后的价格参与评审。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3.监狱和戒毒企业价格扣除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（1）本项目对监狱和戒毒企业（简称监狱企业）视同小型、微型企业，给予6%的价格扣除，用扣除后的价格参与评审。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6.联合体各方均为小型、微型企业（残疾人福利单位、监狱企业）的，联合体享受6%价格扣除，用扣除后的价格参与评审。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7.根据《江苏省政府采购信用管理暂行办法》的规定，对有失信行为的供应商将根据信用评价结果按规定予以扣分或价格加成。</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七、变更为其他方式采购的情形</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八、出现下列情形之一的，竞争性磋商采购活动终止，发布项目终止公告并说明原因，重新开展采购活动：</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（一）因情况变化，不再符合规定的竞争性磋商</w:t>
      </w:r>
      <w:r>
        <w:rPr>
          <w:rFonts w:hint="eastAsia" w:ascii="宋体" w:hAnsi="宋体" w:eastAsia="宋体" w:cs="宋体"/>
          <w:szCs w:val="24"/>
          <w:lang w:eastAsia="zh-CN"/>
        </w:rPr>
        <w:t>采购人</w:t>
      </w:r>
      <w:r>
        <w:rPr>
          <w:rFonts w:hint="eastAsia" w:ascii="宋体" w:hAnsi="宋体" w:eastAsia="宋体" w:cs="宋体"/>
          <w:szCs w:val="24"/>
        </w:rPr>
        <w:t>式适用情形的；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（二）出现影响采购公正的违法、违规行为的；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（三）在采购过程中符合要求的供应商或者报价未超过采购预算的供应商不足3家的（市场竞争不充分的科研项目，以及需要扶持的科技成果转化项目除外）。</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九、成交通知</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成交结果在</w:t>
      </w:r>
      <w:r>
        <w:rPr>
          <w:color w:val="000000"/>
          <w:u w:val="single"/>
        </w:rPr>
        <w:t>南通市生态环境局官网</w:t>
      </w:r>
      <w:r>
        <w:rPr>
          <w:rFonts w:hint="eastAsia" w:ascii="宋体" w:hAnsi="宋体" w:eastAsia="宋体" w:cs="宋体"/>
          <w:szCs w:val="24"/>
        </w:rPr>
        <w:t>公示，公示期限为1个工作日。《成交通知书》一经发出，采购人改变成交结果，或者成交供应商放弃成交的，各自承担相应的法律责任。《成交通知书》是采购合同的组成部分。</w:t>
      </w:r>
      <w:r>
        <w:rPr>
          <w:rFonts w:hint="eastAsia" w:ascii="宋体" w:hAnsi="宋体" w:eastAsia="宋体" w:cs="宋体"/>
          <w:szCs w:val="24"/>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第五部分 合同签订与验收付款</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一、成交供应商和采购人在接到《成交通知书》后30日</w:t>
      </w:r>
      <w:r>
        <w:rPr>
          <w:rFonts w:hint="eastAsia" w:ascii="宋体" w:hAnsi="宋体" w:eastAsia="宋体" w:cs="宋体"/>
          <w:b/>
          <w:bCs/>
          <w:szCs w:val="24"/>
        </w:rPr>
        <w:t>（疫情防控期间按照15日执行）</w:t>
      </w:r>
      <w:r>
        <w:rPr>
          <w:rFonts w:hint="eastAsia" w:ascii="宋体" w:hAnsi="宋体" w:eastAsia="宋体" w:cs="宋体"/>
          <w:szCs w:val="24"/>
        </w:rPr>
        <w:t>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五、不响应付款方式的，视同响应文件无效处理。</w:t>
      </w:r>
    </w:p>
    <w:p>
      <w:pPr>
        <w:snapToGrid w:val="0"/>
        <w:ind w:firstLine="480" w:firstLineChars="200"/>
        <w:jc w:val="left"/>
        <w:rPr>
          <w:color w:val="000000"/>
        </w:rPr>
      </w:pPr>
      <w:r>
        <w:rPr>
          <w:color w:val="000000"/>
        </w:rPr>
        <w:t>款项由采购人按相关财务支付规定办理支付手续。不得故意拖延支付时间。</w:t>
      </w:r>
    </w:p>
    <w:p>
      <w:pPr>
        <w:widowControl/>
        <w:shd w:val="clear" w:color="auto" w:fill="FFFFFF"/>
        <w:ind w:firstLine="480" w:firstLineChars="200"/>
        <w:jc w:val="left"/>
        <w:rPr>
          <w:color w:val="000000"/>
        </w:rPr>
      </w:pPr>
      <w:r>
        <w:rPr>
          <w:color w:val="000000"/>
        </w:rPr>
        <w:t>每次付款前，成交供应商须按采购人要求提供正式发票。</w:t>
      </w:r>
    </w:p>
    <w:p>
      <w:pPr>
        <w:rPr>
          <w:color w:val="000000"/>
        </w:rPr>
      </w:pPr>
      <w:r>
        <w:rPr>
          <w:color w:val="000000"/>
        </w:rPr>
        <w:br w:type="page"/>
      </w:r>
    </w:p>
    <w:p>
      <w:pPr>
        <w:spacing w:line="360" w:lineRule="auto"/>
        <w:jc w:val="center"/>
        <w:rPr>
          <w:rFonts w:hint="eastAsia" w:eastAsia="黑体"/>
          <w:sz w:val="36"/>
        </w:rPr>
      </w:pPr>
      <w:r>
        <w:rPr>
          <w:rFonts w:hint="eastAsia" w:eastAsia="黑体"/>
          <w:sz w:val="36"/>
        </w:rPr>
        <w:t>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sz w:val="24"/>
          <w:szCs w:val="21"/>
        </w:rPr>
      </w:pPr>
      <w:r>
        <w:rPr>
          <w:rFonts w:hint="eastAsia" w:ascii="宋体" w:hAnsi="宋体" w:cs="黑体"/>
          <w:sz w:val="24"/>
          <w:szCs w:val="21"/>
        </w:rPr>
        <w:t>注:以下为采购人提出成交后签订本项目合同的主要条款，谈判供应商必须实质性响应，成交供应商不得提出实质性的修改，关于专用条款将由采购人与成交供应商结合本项目具体情况协商后签订。</w:t>
      </w:r>
    </w:p>
    <w:p>
      <w:pPr>
        <w:spacing w:line="360" w:lineRule="auto"/>
        <w:rPr>
          <w:rFonts w:hint="default" w:ascii="宋体" w:eastAsia="宋体"/>
          <w:b/>
          <w:bCs/>
          <w:sz w:val="24"/>
          <w:szCs w:val="24"/>
          <w:u w:val="single"/>
          <w:lang w:val="en-US" w:eastAsia="zh-CN"/>
        </w:rPr>
      </w:pPr>
      <w:r>
        <w:rPr>
          <w:rFonts w:hint="eastAsia" w:ascii="宋体" w:eastAsia="宋体"/>
          <w:sz w:val="24"/>
          <w:szCs w:val="24"/>
        </w:rPr>
        <w:t>委托人</w:t>
      </w:r>
      <w:r>
        <w:rPr>
          <w:rFonts w:ascii="宋体" w:eastAsia="宋体"/>
          <w:sz w:val="24"/>
          <w:szCs w:val="24"/>
        </w:rPr>
        <w:t>: (甲方单位全称)</w:t>
      </w:r>
      <w:r>
        <w:rPr>
          <w:rFonts w:hint="eastAsia" w:ascii="宋体" w:eastAsia="宋体"/>
          <w:sz w:val="24"/>
          <w:szCs w:val="24"/>
        </w:rPr>
        <w:t>（</w:t>
      </w:r>
      <w:r>
        <w:rPr>
          <w:rFonts w:ascii="宋体" w:eastAsia="宋体"/>
          <w:sz w:val="24"/>
          <w:szCs w:val="24"/>
        </w:rPr>
        <w:t>简称甲方)</w:t>
      </w:r>
      <w:r>
        <w:rPr>
          <w:rFonts w:hint="eastAsia" w:ascii="宋体"/>
          <w:sz w:val="24"/>
          <w:szCs w:val="24"/>
          <w:u w:val="single"/>
          <w:lang w:val="en-US" w:eastAsia="zh-CN"/>
        </w:rPr>
        <w:t xml:space="preserve">                  </w:t>
      </w:r>
    </w:p>
    <w:p>
      <w:pPr>
        <w:spacing w:line="360" w:lineRule="auto"/>
        <w:rPr>
          <w:rFonts w:ascii="宋体" w:eastAsia="宋体"/>
          <w:sz w:val="24"/>
          <w:szCs w:val="24"/>
        </w:rPr>
      </w:pPr>
      <w:r>
        <w:rPr>
          <w:rFonts w:hint="eastAsia" w:ascii="宋体" w:eastAsia="宋体"/>
          <w:sz w:val="24"/>
          <w:szCs w:val="24"/>
        </w:rPr>
        <w:t>受托人：（乙方单位全称</w:t>
      </w:r>
      <w:r>
        <w:rPr>
          <w:rFonts w:ascii="宋体" w:eastAsia="宋体"/>
          <w:sz w:val="24"/>
          <w:szCs w:val="24"/>
        </w:rPr>
        <w:t>) (简称乙方)</w:t>
      </w:r>
      <w:r>
        <w:rPr>
          <w:rFonts w:hint="eastAsia" w:ascii="宋体"/>
          <w:sz w:val="24"/>
          <w:szCs w:val="24"/>
          <w:u w:val="single"/>
          <w:lang w:val="en-US" w:eastAsia="zh-CN"/>
        </w:rPr>
        <w:t xml:space="preserve">                  </w:t>
      </w:r>
    </w:p>
    <w:p>
      <w:pPr>
        <w:spacing w:line="360" w:lineRule="auto"/>
        <w:ind w:firstLine="480" w:firstLineChars="200"/>
        <w:rPr>
          <w:rFonts w:ascii="宋体" w:eastAsia="宋体"/>
          <w:sz w:val="24"/>
          <w:szCs w:val="24"/>
        </w:rPr>
      </w:pPr>
      <w:r>
        <w:rPr>
          <w:rFonts w:hint="eastAsia" w:ascii="宋体" w:eastAsia="宋体"/>
          <w:sz w:val="24"/>
          <w:szCs w:val="24"/>
        </w:rPr>
        <w:t>依照《中华人民共和国政府采购法》、《中华人民共和国民法典》及有关法律法规、司法解释的规定,遵循公平、公正、平等、自愿和诚实信用的原则,双方就南通市核与辐射环评文件委托技术评估项目事项协商一致,订立本合同。</w:t>
      </w:r>
    </w:p>
    <w:p>
      <w:pPr>
        <w:spacing w:line="360" w:lineRule="auto"/>
        <w:rPr>
          <w:rFonts w:ascii="宋体" w:eastAsia="宋体"/>
          <w:b/>
          <w:bCs/>
          <w:sz w:val="24"/>
          <w:szCs w:val="24"/>
        </w:rPr>
      </w:pPr>
      <w:r>
        <w:rPr>
          <w:rFonts w:hint="eastAsia" w:ascii="宋体" w:eastAsia="宋体"/>
          <w:b/>
          <w:bCs/>
          <w:sz w:val="24"/>
          <w:szCs w:val="24"/>
        </w:rPr>
        <w:t>一、服务</w:t>
      </w:r>
      <w:r>
        <w:rPr>
          <w:rFonts w:ascii="宋体" w:eastAsia="宋体"/>
          <w:b/>
          <w:bCs/>
          <w:sz w:val="24"/>
          <w:szCs w:val="24"/>
        </w:rPr>
        <w:t>的内容、范围、形式与要求:</w:t>
      </w:r>
    </w:p>
    <w:p>
      <w:pPr>
        <w:spacing w:line="360" w:lineRule="auto"/>
        <w:rPr>
          <w:rFonts w:ascii="宋体" w:eastAsia="宋体"/>
          <w:sz w:val="24"/>
          <w:szCs w:val="24"/>
        </w:rPr>
      </w:pPr>
      <w:r>
        <w:rPr>
          <w:rFonts w:hint="eastAsia" w:ascii="宋体" w:eastAsia="宋体"/>
          <w:sz w:val="24"/>
          <w:szCs w:val="24"/>
        </w:rPr>
        <w:t>1</w:t>
      </w:r>
      <w:r>
        <w:rPr>
          <w:rFonts w:ascii="宋体" w:eastAsia="宋体"/>
          <w:sz w:val="24"/>
          <w:szCs w:val="24"/>
        </w:rPr>
        <w:t>.</w:t>
      </w:r>
      <w:r>
        <w:rPr>
          <w:rFonts w:hint="eastAsia" w:ascii="宋体" w:eastAsia="宋体"/>
          <w:sz w:val="24"/>
          <w:szCs w:val="24"/>
        </w:rPr>
        <w:t>服务时间</w:t>
      </w:r>
    </w:p>
    <w:p>
      <w:pPr>
        <w:spacing w:line="360" w:lineRule="auto"/>
        <w:ind w:firstLine="480" w:firstLineChars="200"/>
        <w:rPr>
          <w:rFonts w:ascii="宋体" w:eastAsia="宋体"/>
          <w:sz w:val="24"/>
          <w:szCs w:val="24"/>
          <w:u w:val="single"/>
        </w:rPr>
      </w:pPr>
      <w:r>
        <w:rPr>
          <w:rFonts w:hint="eastAsia" w:ascii="宋体"/>
          <w:sz w:val="24"/>
          <w:szCs w:val="24"/>
          <w:u w:val="single"/>
          <w:lang w:val="en-US" w:eastAsia="zh-CN"/>
        </w:rPr>
        <w:t xml:space="preserve">     </w:t>
      </w:r>
      <w:r>
        <w:rPr>
          <w:rFonts w:ascii="宋体" w:eastAsia="宋体"/>
          <w:sz w:val="24"/>
          <w:szCs w:val="24"/>
          <w:u w:val="single"/>
        </w:rPr>
        <w:t>年</w:t>
      </w:r>
      <w:r>
        <w:rPr>
          <w:rFonts w:hint="eastAsia" w:ascii="宋体"/>
          <w:sz w:val="24"/>
          <w:szCs w:val="24"/>
          <w:u w:val="single"/>
          <w:lang w:val="en-US" w:eastAsia="zh-CN"/>
        </w:rPr>
        <w:t xml:space="preserve">  </w:t>
      </w:r>
      <w:r>
        <w:rPr>
          <w:rFonts w:ascii="宋体" w:eastAsia="宋体"/>
          <w:sz w:val="24"/>
          <w:szCs w:val="24"/>
          <w:u w:val="single"/>
        </w:rPr>
        <w:t>月</w:t>
      </w:r>
      <w:r>
        <w:rPr>
          <w:rFonts w:hint="eastAsia" w:ascii="宋体"/>
          <w:sz w:val="24"/>
          <w:szCs w:val="24"/>
          <w:u w:val="single"/>
          <w:lang w:val="en-US" w:eastAsia="zh-CN"/>
        </w:rPr>
        <w:t xml:space="preserve">  </w:t>
      </w:r>
      <w:r>
        <w:rPr>
          <w:rFonts w:ascii="宋体" w:eastAsia="宋体"/>
          <w:sz w:val="24"/>
          <w:szCs w:val="24"/>
          <w:u w:val="single"/>
        </w:rPr>
        <w:t>日</w:t>
      </w:r>
      <w:r>
        <w:rPr>
          <w:rFonts w:hint="eastAsia" w:ascii="宋体"/>
          <w:sz w:val="24"/>
          <w:szCs w:val="24"/>
          <w:u w:val="single"/>
          <w:lang w:eastAsia="zh-CN"/>
        </w:rPr>
        <w:t>—</w:t>
      </w:r>
      <w:r>
        <w:rPr>
          <w:rFonts w:ascii="宋体" w:eastAsia="宋体"/>
          <w:sz w:val="24"/>
          <w:szCs w:val="24"/>
          <w:u w:val="single"/>
        </w:rPr>
        <w:t>202</w:t>
      </w:r>
      <w:r>
        <w:rPr>
          <w:rFonts w:hint="eastAsia" w:ascii="宋体"/>
          <w:sz w:val="24"/>
          <w:szCs w:val="24"/>
          <w:u w:val="single"/>
          <w:lang w:val="en-US" w:eastAsia="zh-CN"/>
        </w:rPr>
        <w:t>3</w:t>
      </w:r>
      <w:r>
        <w:rPr>
          <w:rFonts w:hint="eastAsia" w:ascii="宋体" w:eastAsia="宋体"/>
          <w:sz w:val="24"/>
          <w:szCs w:val="24"/>
          <w:u w:val="single"/>
        </w:rPr>
        <w:t>年1</w:t>
      </w:r>
      <w:r>
        <w:rPr>
          <w:rFonts w:ascii="宋体" w:eastAsia="宋体"/>
          <w:sz w:val="24"/>
          <w:szCs w:val="24"/>
          <w:u w:val="single"/>
        </w:rPr>
        <w:t>2</w:t>
      </w:r>
      <w:r>
        <w:rPr>
          <w:rFonts w:hint="eastAsia" w:ascii="宋体" w:eastAsia="宋体"/>
          <w:sz w:val="24"/>
          <w:szCs w:val="24"/>
          <w:u w:val="single"/>
        </w:rPr>
        <w:t>月</w:t>
      </w:r>
      <w:r>
        <w:rPr>
          <w:rFonts w:ascii="宋体" w:eastAsia="宋体"/>
          <w:sz w:val="24"/>
          <w:szCs w:val="24"/>
          <w:u w:val="single"/>
        </w:rPr>
        <w:t>13</w:t>
      </w:r>
      <w:r>
        <w:rPr>
          <w:rFonts w:hint="eastAsia" w:ascii="宋体" w:eastAsia="宋体"/>
          <w:sz w:val="24"/>
          <w:szCs w:val="24"/>
          <w:u w:val="single"/>
        </w:rPr>
        <w:t>日</w:t>
      </w:r>
    </w:p>
    <w:p>
      <w:pPr>
        <w:numPr>
          <w:ilvl w:val="0"/>
          <w:numId w:val="3"/>
        </w:numPr>
        <w:spacing w:line="360" w:lineRule="auto"/>
        <w:rPr>
          <w:rFonts w:ascii="宋体" w:eastAsia="宋体"/>
          <w:sz w:val="24"/>
          <w:szCs w:val="24"/>
        </w:rPr>
      </w:pPr>
      <w:r>
        <w:rPr>
          <w:rFonts w:ascii="宋体" w:eastAsia="宋体"/>
          <w:sz w:val="24"/>
          <w:szCs w:val="24"/>
        </w:rPr>
        <w:t>服务内容</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pPr>
      <w:r>
        <w:rPr>
          <w:rFonts w:hint="eastAsia"/>
        </w:rPr>
        <w:t>本合同所提供的服务及要求详见“项目采购需求”。</w:t>
      </w:r>
    </w:p>
    <w:p>
      <w:pPr>
        <w:spacing w:line="360" w:lineRule="auto"/>
        <w:rPr>
          <w:rFonts w:ascii="宋体" w:eastAsia="宋体"/>
          <w:b/>
          <w:bCs/>
          <w:sz w:val="24"/>
          <w:szCs w:val="24"/>
        </w:rPr>
      </w:pPr>
      <w:r>
        <w:rPr>
          <w:rFonts w:hint="eastAsia" w:ascii="宋体" w:eastAsia="宋体"/>
          <w:b/>
          <w:bCs/>
          <w:sz w:val="24"/>
          <w:szCs w:val="24"/>
        </w:rPr>
        <w:t>二、甲方的权利和义务</w:t>
      </w:r>
    </w:p>
    <w:p>
      <w:pPr>
        <w:spacing w:line="360" w:lineRule="auto"/>
        <w:ind w:firstLine="480" w:firstLineChars="200"/>
        <w:rPr>
          <w:rFonts w:ascii="宋体" w:eastAsia="宋体"/>
          <w:sz w:val="24"/>
          <w:szCs w:val="24"/>
        </w:rPr>
      </w:pPr>
      <w:r>
        <w:rPr>
          <w:rFonts w:ascii="宋体" w:eastAsia="宋体"/>
          <w:sz w:val="24"/>
          <w:szCs w:val="24"/>
        </w:rPr>
        <w:t>1、有权监督环评评估评审会议的有关活动</w:t>
      </w:r>
      <w:r>
        <w:rPr>
          <w:rFonts w:hint="eastAsia" w:ascii="宋体" w:eastAsia="宋体"/>
          <w:sz w:val="24"/>
          <w:szCs w:val="24"/>
        </w:rPr>
        <w:t>。</w:t>
      </w:r>
    </w:p>
    <w:p>
      <w:pPr>
        <w:spacing w:line="360" w:lineRule="auto"/>
        <w:ind w:firstLine="480" w:firstLineChars="200"/>
        <w:rPr>
          <w:rFonts w:ascii="宋体" w:eastAsia="宋体"/>
          <w:sz w:val="24"/>
          <w:szCs w:val="24"/>
        </w:rPr>
      </w:pPr>
      <w:r>
        <w:rPr>
          <w:rFonts w:ascii="宋体" w:eastAsia="宋体"/>
          <w:sz w:val="24"/>
          <w:szCs w:val="24"/>
        </w:rPr>
        <w:t>2</w:t>
      </w:r>
      <w:r>
        <w:rPr>
          <w:rFonts w:hint="eastAsia" w:ascii="宋体" w:eastAsia="宋体"/>
          <w:sz w:val="24"/>
          <w:szCs w:val="24"/>
        </w:rPr>
        <w:t>、</w:t>
      </w:r>
      <w:r>
        <w:rPr>
          <w:rFonts w:ascii="宋体" w:eastAsia="宋体"/>
          <w:sz w:val="24"/>
          <w:szCs w:val="24"/>
        </w:rPr>
        <w:t>有权要求乙方及时提供工作阶段性的进展情况</w:t>
      </w:r>
      <w:r>
        <w:rPr>
          <w:rFonts w:hint="eastAsia" w:ascii="宋体" w:eastAsia="宋体"/>
          <w:sz w:val="24"/>
          <w:szCs w:val="24"/>
        </w:rPr>
        <w:t>。</w:t>
      </w:r>
    </w:p>
    <w:p>
      <w:pPr>
        <w:spacing w:line="360" w:lineRule="auto"/>
        <w:ind w:firstLine="480" w:firstLineChars="200"/>
        <w:rPr>
          <w:rFonts w:ascii="宋体" w:eastAsia="宋体"/>
          <w:sz w:val="24"/>
          <w:szCs w:val="24"/>
        </w:rPr>
      </w:pPr>
      <w:r>
        <w:rPr>
          <w:rFonts w:ascii="宋体" w:eastAsia="宋体"/>
          <w:sz w:val="24"/>
          <w:szCs w:val="24"/>
        </w:rPr>
        <w:t>3、有权要求乙方更换不称职的人员</w:t>
      </w:r>
      <w:r>
        <w:rPr>
          <w:rFonts w:hint="eastAsia" w:ascii="宋体" w:eastAsia="宋体"/>
          <w:sz w:val="24"/>
          <w:szCs w:val="24"/>
        </w:rPr>
        <w:t>。</w:t>
      </w:r>
    </w:p>
    <w:p>
      <w:pPr>
        <w:spacing w:line="360" w:lineRule="auto"/>
        <w:ind w:firstLine="480" w:firstLineChars="200"/>
        <w:rPr>
          <w:rFonts w:ascii="宋体" w:eastAsia="宋体"/>
          <w:sz w:val="24"/>
          <w:szCs w:val="24"/>
        </w:rPr>
      </w:pPr>
      <w:r>
        <w:rPr>
          <w:rFonts w:ascii="宋体" w:eastAsia="宋体"/>
          <w:sz w:val="24"/>
          <w:szCs w:val="24"/>
        </w:rPr>
        <w:t>4、</w:t>
      </w:r>
      <w:r>
        <w:rPr>
          <w:rFonts w:hint="eastAsia" w:ascii="宋体" w:eastAsia="宋体"/>
          <w:sz w:val="24"/>
          <w:szCs w:val="24"/>
        </w:rPr>
        <w:t>协助</w:t>
      </w:r>
      <w:r>
        <w:rPr>
          <w:rFonts w:ascii="宋体" w:eastAsia="宋体"/>
          <w:sz w:val="24"/>
          <w:szCs w:val="24"/>
        </w:rPr>
        <w:t>乙方,尽可</w:t>
      </w:r>
      <w:r>
        <w:rPr>
          <w:rFonts w:hint="eastAsia" w:ascii="宋体" w:eastAsia="宋体"/>
          <w:sz w:val="24"/>
          <w:szCs w:val="24"/>
        </w:rPr>
        <w:t>能</w:t>
      </w:r>
      <w:r>
        <w:rPr>
          <w:rFonts w:ascii="宋体" w:eastAsia="宋体"/>
          <w:sz w:val="24"/>
          <w:szCs w:val="24"/>
        </w:rPr>
        <w:t>向乙方提供便利条件,以保相关组织、评审工作的完成</w:t>
      </w:r>
      <w:r>
        <w:rPr>
          <w:rFonts w:hint="eastAsia" w:ascii="宋体" w:eastAsia="宋体"/>
          <w:sz w:val="24"/>
          <w:szCs w:val="24"/>
        </w:rPr>
        <w:t>。</w:t>
      </w:r>
    </w:p>
    <w:p>
      <w:pPr>
        <w:spacing w:line="360" w:lineRule="auto"/>
        <w:ind w:firstLine="480" w:firstLineChars="200"/>
        <w:rPr>
          <w:rFonts w:ascii="宋体" w:eastAsia="宋体"/>
          <w:b/>
          <w:bCs/>
          <w:sz w:val="28"/>
          <w:szCs w:val="28"/>
        </w:rPr>
      </w:pPr>
      <w:r>
        <w:rPr>
          <w:rFonts w:ascii="宋体" w:eastAsia="宋体"/>
          <w:sz w:val="24"/>
          <w:szCs w:val="24"/>
        </w:rPr>
        <w:t>5、依据合同和法律应履行的其他</w:t>
      </w:r>
      <w:r>
        <w:rPr>
          <w:rFonts w:hint="eastAsia" w:ascii="宋体" w:eastAsia="宋体"/>
          <w:sz w:val="24"/>
          <w:szCs w:val="24"/>
        </w:rPr>
        <w:t>义务。</w:t>
      </w:r>
    </w:p>
    <w:p>
      <w:pPr>
        <w:spacing w:line="360" w:lineRule="auto"/>
        <w:rPr>
          <w:rFonts w:ascii="宋体" w:eastAsia="宋体"/>
          <w:b/>
          <w:bCs/>
          <w:sz w:val="24"/>
          <w:szCs w:val="24"/>
        </w:rPr>
      </w:pPr>
      <w:r>
        <w:rPr>
          <w:rFonts w:hint="eastAsia" w:ascii="宋体" w:eastAsia="宋体"/>
          <w:b/>
          <w:bCs/>
          <w:sz w:val="24"/>
          <w:szCs w:val="24"/>
        </w:rPr>
        <w:t>三、乙方的权利和义务</w:t>
      </w:r>
    </w:p>
    <w:p>
      <w:pPr>
        <w:spacing w:line="360" w:lineRule="auto"/>
        <w:ind w:firstLine="480" w:firstLineChars="200"/>
        <w:rPr>
          <w:rFonts w:ascii="宋体" w:eastAsia="宋体"/>
          <w:sz w:val="24"/>
          <w:szCs w:val="24"/>
        </w:rPr>
      </w:pPr>
      <w:r>
        <w:rPr>
          <w:rFonts w:ascii="宋体" w:eastAsia="宋体"/>
          <w:sz w:val="24"/>
          <w:szCs w:val="24"/>
        </w:rPr>
        <w:t>1、有权拒绝违反国家法律</w:t>
      </w:r>
      <w:r>
        <w:rPr>
          <w:rFonts w:hint="eastAsia" w:ascii="宋体" w:eastAsia="宋体"/>
          <w:sz w:val="24"/>
          <w:szCs w:val="24"/>
        </w:rPr>
        <w:t>、</w:t>
      </w:r>
      <w:r>
        <w:rPr>
          <w:rFonts w:ascii="宋体" w:eastAsia="宋体"/>
          <w:sz w:val="24"/>
          <w:szCs w:val="24"/>
        </w:rPr>
        <w:t>法规和规章以及</w:t>
      </w:r>
      <w:r>
        <w:rPr>
          <w:rFonts w:hint="eastAsia" w:ascii="宋体" w:eastAsia="宋体"/>
          <w:sz w:val="24"/>
          <w:szCs w:val="24"/>
        </w:rPr>
        <w:t>行政</w:t>
      </w:r>
      <w:r>
        <w:rPr>
          <w:rFonts w:ascii="宋体" w:eastAsia="宋体"/>
          <w:sz w:val="24"/>
          <w:szCs w:val="24"/>
        </w:rPr>
        <w:t>主管部门有关规定的人</w:t>
      </w:r>
      <w:r>
        <w:rPr>
          <w:rFonts w:hint="eastAsia" w:ascii="宋体" w:eastAsia="宋体"/>
          <w:sz w:val="24"/>
          <w:szCs w:val="24"/>
        </w:rPr>
        <w:t>为干预。</w:t>
      </w:r>
    </w:p>
    <w:p>
      <w:pPr>
        <w:spacing w:line="360" w:lineRule="auto"/>
        <w:ind w:firstLine="480" w:firstLineChars="200"/>
        <w:rPr>
          <w:rFonts w:ascii="宋体" w:eastAsia="宋体"/>
          <w:sz w:val="24"/>
          <w:szCs w:val="24"/>
        </w:rPr>
      </w:pPr>
      <w:r>
        <w:rPr>
          <w:rFonts w:ascii="宋体" w:eastAsia="宋体"/>
          <w:sz w:val="24"/>
          <w:szCs w:val="24"/>
        </w:rPr>
        <w:t>2</w:t>
      </w:r>
      <w:r>
        <w:rPr>
          <w:rFonts w:hint="eastAsia" w:ascii="宋体" w:eastAsia="宋体"/>
          <w:sz w:val="24"/>
          <w:szCs w:val="24"/>
        </w:rPr>
        <w:t>、依据</w:t>
      </w:r>
      <w:r>
        <w:rPr>
          <w:rFonts w:ascii="宋体" w:eastAsia="宋体"/>
          <w:sz w:val="24"/>
          <w:szCs w:val="24"/>
        </w:rPr>
        <w:t>国家有关法律法规的</w:t>
      </w:r>
      <w:r>
        <w:rPr>
          <w:rFonts w:hint="eastAsia" w:ascii="宋体" w:eastAsia="宋体"/>
          <w:sz w:val="24"/>
          <w:szCs w:val="24"/>
        </w:rPr>
        <w:t>规</w:t>
      </w:r>
      <w:r>
        <w:rPr>
          <w:rFonts w:ascii="宋体" w:eastAsia="宋体"/>
          <w:sz w:val="24"/>
          <w:szCs w:val="24"/>
        </w:rPr>
        <w:t>定,在授权范围内完成工作,出具真实</w:t>
      </w:r>
      <w:r>
        <w:rPr>
          <w:rFonts w:hint="eastAsia" w:ascii="宋体" w:eastAsia="宋体"/>
          <w:sz w:val="24"/>
          <w:szCs w:val="24"/>
        </w:rPr>
        <w:t>、</w:t>
      </w:r>
      <w:r>
        <w:rPr>
          <w:rFonts w:ascii="宋体" w:eastAsia="宋体"/>
          <w:sz w:val="24"/>
          <w:szCs w:val="24"/>
        </w:rPr>
        <w:t>合格</w:t>
      </w:r>
      <w:r>
        <w:rPr>
          <w:rFonts w:hint="eastAsia" w:ascii="宋体" w:eastAsia="宋体"/>
          <w:sz w:val="24"/>
          <w:szCs w:val="24"/>
        </w:rPr>
        <w:t>报告。</w:t>
      </w:r>
    </w:p>
    <w:p>
      <w:pPr>
        <w:spacing w:line="360" w:lineRule="auto"/>
        <w:ind w:firstLine="480" w:firstLineChars="200"/>
        <w:rPr>
          <w:rFonts w:ascii="宋体" w:eastAsia="宋体"/>
          <w:sz w:val="24"/>
          <w:szCs w:val="24"/>
        </w:rPr>
      </w:pPr>
      <w:r>
        <w:rPr>
          <w:rFonts w:ascii="宋体" w:eastAsia="宋体"/>
          <w:sz w:val="24"/>
          <w:szCs w:val="24"/>
        </w:rPr>
        <w:t>3、在委托授权范围内为甲方提供服务</w:t>
      </w:r>
      <w:r>
        <w:rPr>
          <w:rFonts w:hint="eastAsia" w:ascii="宋体" w:eastAsia="宋体"/>
          <w:sz w:val="24"/>
          <w:szCs w:val="24"/>
        </w:rPr>
        <w:t>。</w:t>
      </w:r>
    </w:p>
    <w:p>
      <w:pPr>
        <w:spacing w:line="360" w:lineRule="auto"/>
        <w:ind w:firstLine="480" w:firstLineChars="200"/>
        <w:rPr>
          <w:rFonts w:ascii="宋体" w:eastAsia="宋体"/>
          <w:sz w:val="24"/>
          <w:szCs w:val="24"/>
        </w:rPr>
      </w:pPr>
      <w:r>
        <w:rPr>
          <w:rFonts w:ascii="宋体" w:eastAsia="宋体"/>
          <w:sz w:val="24"/>
          <w:szCs w:val="24"/>
        </w:rPr>
        <w:t>4、</w:t>
      </w:r>
      <w:r>
        <w:rPr>
          <w:rFonts w:hint="eastAsia" w:ascii="宋体"/>
          <w:sz w:val="24"/>
          <w:szCs w:val="24"/>
          <w:lang w:eastAsia="zh-CN"/>
        </w:rPr>
        <w:t>按照规定时限</w:t>
      </w:r>
      <w:r>
        <w:rPr>
          <w:rFonts w:ascii="宋体" w:eastAsia="宋体"/>
          <w:sz w:val="24"/>
          <w:szCs w:val="24"/>
        </w:rPr>
        <w:t>认真完成各项服务事项</w:t>
      </w:r>
      <w:r>
        <w:rPr>
          <w:rFonts w:hint="eastAsia" w:ascii="宋体" w:eastAsia="宋体"/>
          <w:sz w:val="24"/>
          <w:szCs w:val="24"/>
        </w:rPr>
        <w:t>。</w:t>
      </w:r>
    </w:p>
    <w:p>
      <w:pPr>
        <w:spacing w:line="360" w:lineRule="auto"/>
        <w:ind w:firstLine="480" w:firstLineChars="200"/>
        <w:rPr>
          <w:rFonts w:ascii="宋体" w:eastAsia="宋体"/>
          <w:sz w:val="24"/>
          <w:szCs w:val="24"/>
        </w:rPr>
      </w:pPr>
      <w:r>
        <w:rPr>
          <w:rFonts w:ascii="宋体" w:eastAsia="宋体"/>
          <w:sz w:val="24"/>
          <w:szCs w:val="24"/>
        </w:rPr>
        <w:t>5、</w:t>
      </w:r>
      <w:r>
        <w:rPr>
          <w:rFonts w:hint="eastAsia" w:ascii="宋体" w:eastAsia="宋体"/>
          <w:sz w:val="24"/>
          <w:szCs w:val="24"/>
        </w:rPr>
        <w:t>依据委托合同维护甲方的合法权益,对服务事项内容保守秘密,不对外公开或外泄。即使本合同履行期限届满，乙方仍然应当履行保密义务。</w:t>
      </w:r>
    </w:p>
    <w:p>
      <w:pPr>
        <w:spacing w:line="360" w:lineRule="auto"/>
        <w:ind w:firstLine="480" w:firstLineChars="200"/>
        <w:rPr>
          <w:rFonts w:ascii="宋体" w:eastAsia="宋体"/>
          <w:sz w:val="24"/>
          <w:szCs w:val="24"/>
        </w:rPr>
      </w:pPr>
      <w:r>
        <w:rPr>
          <w:rFonts w:ascii="宋体" w:eastAsia="宋体"/>
          <w:sz w:val="24"/>
          <w:szCs w:val="24"/>
        </w:rPr>
        <w:t>6、项目</w:t>
      </w:r>
      <w:r>
        <w:rPr>
          <w:rFonts w:hint="eastAsia" w:ascii="宋体" w:eastAsia="宋体"/>
          <w:sz w:val="24"/>
          <w:szCs w:val="24"/>
        </w:rPr>
        <w:t>实施</w:t>
      </w:r>
      <w:r>
        <w:rPr>
          <w:rFonts w:ascii="宋体" w:eastAsia="宋体"/>
          <w:sz w:val="24"/>
          <w:szCs w:val="24"/>
        </w:rPr>
        <w:t>过程中需要乙方配合的工作内容。</w:t>
      </w:r>
    </w:p>
    <w:p>
      <w:pPr>
        <w:spacing w:line="360" w:lineRule="auto"/>
        <w:ind w:firstLine="480" w:firstLineChars="200"/>
        <w:rPr>
          <w:rFonts w:ascii="宋体" w:eastAsia="宋体"/>
          <w:sz w:val="24"/>
          <w:szCs w:val="24"/>
        </w:rPr>
      </w:pPr>
      <w:r>
        <w:rPr>
          <w:rFonts w:hint="eastAsia" w:ascii="宋体" w:eastAsia="宋体"/>
          <w:sz w:val="24"/>
          <w:szCs w:val="24"/>
        </w:rPr>
        <w:t>7、依据合同和法律应履行的其他义务。</w:t>
      </w:r>
    </w:p>
    <w:p>
      <w:pPr>
        <w:numPr>
          <w:ilvl w:val="0"/>
          <w:numId w:val="4"/>
        </w:numPr>
        <w:spacing w:line="360" w:lineRule="auto"/>
        <w:rPr>
          <w:rFonts w:ascii="宋体" w:eastAsia="宋体"/>
          <w:b/>
          <w:bCs/>
          <w:sz w:val="24"/>
          <w:szCs w:val="24"/>
        </w:rPr>
      </w:pPr>
      <w:r>
        <w:rPr>
          <w:rFonts w:hint="eastAsia" w:ascii="宋体" w:eastAsia="宋体"/>
          <w:b/>
          <w:bCs/>
          <w:sz w:val="24"/>
          <w:szCs w:val="24"/>
        </w:rPr>
        <w:t>合同价款及支付办法</w:t>
      </w:r>
    </w:p>
    <w:p>
      <w:pPr>
        <w:spacing w:line="360" w:lineRule="auto"/>
        <w:ind w:firstLine="480" w:firstLineChars="200"/>
        <w:rPr>
          <w:rFonts w:ascii="宋体" w:eastAsia="宋体"/>
          <w:sz w:val="24"/>
          <w:szCs w:val="24"/>
          <w:u w:val="none"/>
        </w:rPr>
      </w:pPr>
      <w:r>
        <w:rPr>
          <w:rFonts w:ascii="宋体" w:eastAsia="宋体"/>
          <w:sz w:val="24"/>
          <w:szCs w:val="24"/>
        </w:rPr>
        <w:t>1、</w:t>
      </w:r>
      <w:r>
        <w:rPr>
          <w:rFonts w:hint="eastAsia" w:ascii="宋体" w:eastAsia="宋体"/>
          <w:sz w:val="24"/>
          <w:szCs w:val="24"/>
        </w:rPr>
        <w:t>召开专家会的项目费用为</w:t>
      </w:r>
      <w:r>
        <w:rPr>
          <w:rFonts w:hint="eastAsia" w:ascii="宋体" w:cs="Times New Roman"/>
          <w:sz w:val="24"/>
          <w:szCs w:val="24"/>
          <w:u w:val="single"/>
          <w:lang w:val="en-US" w:eastAsia="zh-CN"/>
        </w:rPr>
        <w:t xml:space="preserve">      </w:t>
      </w:r>
      <w:r>
        <w:rPr>
          <w:rFonts w:hint="eastAsia" w:ascii="宋体" w:cs="Times New Roman"/>
          <w:sz w:val="24"/>
          <w:szCs w:val="24"/>
          <w:u w:val="none"/>
          <w:lang w:val="en-US" w:eastAsia="zh-CN"/>
        </w:rPr>
        <w:t>元</w:t>
      </w:r>
      <w:r>
        <w:rPr>
          <w:rFonts w:ascii="宋体" w:eastAsia="宋体"/>
          <w:sz w:val="24"/>
          <w:szCs w:val="24"/>
        </w:rPr>
        <w:t>/</w:t>
      </w:r>
      <w:r>
        <w:rPr>
          <w:rFonts w:hint="eastAsia" w:ascii="宋体" w:eastAsia="宋体"/>
          <w:sz w:val="24"/>
          <w:szCs w:val="24"/>
        </w:rPr>
        <w:t>项目</w:t>
      </w:r>
      <w:r>
        <w:rPr>
          <w:rFonts w:ascii="宋体" w:eastAsia="宋体"/>
          <w:sz w:val="24"/>
          <w:szCs w:val="24"/>
          <w:u w:val="none"/>
        </w:rPr>
        <w:t>，</w:t>
      </w:r>
      <w:r>
        <w:rPr>
          <w:rFonts w:hint="eastAsia" w:ascii="宋体" w:eastAsia="宋体"/>
          <w:sz w:val="24"/>
          <w:szCs w:val="24"/>
          <w:u w:val="none"/>
        </w:rPr>
        <w:t>函审项目费用为</w:t>
      </w:r>
      <w:r>
        <w:rPr>
          <w:rFonts w:hint="eastAsia" w:ascii="宋体" w:cs="Times New Roman"/>
          <w:sz w:val="24"/>
          <w:szCs w:val="24"/>
          <w:u w:val="single"/>
          <w:lang w:val="en-US" w:eastAsia="zh-CN"/>
        </w:rPr>
        <w:t xml:space="preserve">     </w:t>
      </w:r>
      <w:r>
        <w:rPr>
          <w:rFonts w:hint="eastAsia" w:ascii="宋体" w:eastAsia="宋体"/>
          <w:sz w:val="24"/>
          <w:szCs w:val="24"/>
          <w:u w:val="none"/>
        </w:rPr>
        <w:t>元</w:t>
      </w:r>
      <w:r>
        <w:rPr>
          <w:rFonts w:ascii="宋体" w:eastAsia="宋体"/>
          <w:sz w:val="24"/>
          <w:szCs w:val="24"/>
          <w:u w:val="none"/>
        </w:rPr>
        <w:t>/</w:t>
      </w:r>
      <w:r>
        <w:rPr>
          <w:rFonts w:hint="eastAsia" w:ascii="宋体" w:eastAsia="宋体"/>
          <w:sz w:val="24"/>
          <w:szCs w:val="24"/>
          <w:u w:val="none"/>
        </w:rPr>
        <w:t>项目，最终根据实际发生的评估项目数量核实结算。</w:t>
      </w:r>
    </w:p>
    <w:p>
      <w:pPr>
        <w:spacing w:line="360" w:lineRule="auto"/>
        <w:ind w:firstLine="480" w:firstLineChars="200"/>
        <w:rPr>
          <w:rFonts w:ascii="宋体" w:eastAsia="宋体"/>
          <w:sz w:val="24"/>
          <w:szCs w:val="24"/>
        </w:rPr>
      </w:pPr>
      <w:r>
        <w:rPr>
          <w:rFonts w:ascii="宋体" w:eastAsia="宋体"/>
          <w:sz w:val="24"/>
          <w:szCs w:val="24"/>
        </w:rPr>
        <w:t>2、支付方式</w:t>
      </w:r>
    </w:p>
    <w:p>
      <w:pPr>
        <w:spacing w:line="360" w:lineRule="auto"/>
        <w:ind w:firstLine="480" w:firstLineChars="200"/>
        <w:rPr>
          <w:rFonts w:hint="eastAsia"/>
          <w:color w:val="000000"/>
          <w:sz w:val="24"/>
          <w:lang w:val="en-US" w:eastAsia="zh-CN"/>
        </w:rPr>
      </w:pPr>
      <w:r>
        <w:rPr>
          <w:rFonts w:hint="eastAsia" w:ascii="宋体" w:eastAsia="宋体"/>
          <w:color w:val="auto"/>
          <w:sz w:val="24"/>
          <w:szCs w:val="24"/>
        </w:rPr>
        <w:t>合同签订后，在财政拨款到达采购人账户后，采购人在收到成交供应商正式发票后支付</w:t>
      </w:r>
      <w:r>
        <w:rPr>
          <w:rFonts w:ascii="宋体" w:eastAsia="宋体"/>
          <w:color w:val="auto"/>
          <w:sz w:val="24"/>
          <w:szCs w:val="24"/>
        </w:rPr>
        <w:t>9</w:t>
      </w:r>
      <w:r>
        <w:rPr>
          <w:rFonts w:hint="eastAsia" w:ascii="宋体" w:eastAsia="宋体"/>
          <w:color w:val="auto"/>
          <w:sz w:val="24"/>
          <w:szCs w:val="24"/>
        </w:rPr>
        <w:t>万元预付款。</w:t>
      </w:r>
      <w:r>
        <w:rPr>
          <w:rFonts w:hint="eastAsia"/>
          <w:color w:val="000000"/>
          <w:sz w:val="24"/>
          <w:lang w:val="en-US" w:eastAsia="zh-CN"/>
        </w:rPr>
        <w:t>2023年12月13日前按当期实际完成的评估数量乘以单个环评的技术评估费用进行结算，扣除预付款后支付剩余应付款项。</w:t>
      </w:r>
    </w:p>
    <w:p>
      <w:pPr>
        <w:spacing w:line="360" w:lineRule="auto"/>
        <w:ind w:firstLine="480" w:firstLineChars="200"/>
        <w:rPr>
          <w:rFonts w:ascii="宋体" w:eastAsia="宋体"/>
          <w:sz w:val="24"/>
          <w:szCs w:val="24"/>
        </w:rPr>
      </w:pPr>
      <w:r>
        <w:rPr>
          <w:rFonts w:ascii="宋体" w:eastAsia="宋体"/>
          <w:sz w:val="24"/>
          <w:szCs w:val="24"/>
        </w:rPr>
        <w:t>3、乙方须提供《技术评估意见》、专家意见等</w:t>
      </w:r>
      <w:r>
        <w:rPr>
          <w:rFonts w:hint="eastAsia" w:ascii="宋体" w:eastAsia="宋体"/>
          <w:sz w:val="24"/>
          <w:szCs w:val="24"/>
        </w:rPr>
        <w:t>相关</w:t>
      </w:r>
      <w:r>
        <w:rPr>
          <w:rFonts w:ascii="宋体" w:eastAsia="宋体"/>
          <w:sz w:val="24"/>
          <w:szCs w:val="24"/>
        </w:rPr>
        <w:t>资料</w:t>
      </w:r>
      <w:r>
        <w:rPr>
          <w:rFonts w:hint="eastAsia" w:ascii="宋体" w:eastAsia="宋体"/>
          <w:sz w:val="24"/>
          <w:szCs w:val="24"/>
        </w:rPr>
        <w:t>。</w:t>
      </w:r>
    </w:p>
    <w:p>
      <w:pPr>
        <w:spacing w:line="360" w:lineRule="auto"/>
        <w:rPr>
          <w:rFonts w:ascii="宋体" w:eastAsia="宋体"/>
          <w:b/>
          <w:bCs/>
          <w:sz w:val="24"/>
          <w:szCs w:val="24"/>
        </w:rPr>
      </w:pPr>
      <w:r>
        <w:rPr>
          <w:rFonts w:hint="eastAsia" w:ascii="宋体" w:eastAsia="宋体"/>
          <w:b/>
          <w:bCs/>
          <w:sz w:val="24"/>
          <w:szCs w:val="24"/>
        </w:rPr>
        <w:t>五、违约责任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eastAsia="宋体"/>
          <w:sz w:val="24"/>
          <w:szCs w:val="24"/>
        </w:rPr>
      </w:pPr>
      <w:r>
        <w:rPr>
          <w:rFonts w:ascii="宋体" w:eastAsia="宋体"/>
          <w:sz w:val="24"/>
          <w:szCs w:val="24"/>
        </w:rPr>
        <w:t>1、合同</w:t>
      </w:r>
      <w:r>
        <w:rPr>
          <w:rFonts w:hint="eastAsia" w:ascii="宋体" w:eastAsia="宋体"/>
          <w:sz w:val="24"/>
          <w:szCs w:val="24"/>
        </w:rPr>
        <w:t>履行</w:t>
      </w:r>
      <w:r>
        <w:rPr>
          <w:rFonts w:ascii="宋体" w:eastAsia="宋体"/>
          <w:sz w:val="24"/>
          <w:szCs w:val="24"/>
        </w:rPr>
        <w:t>期限内,非乙方原因</w:t>
      </w:r>
      <w:r>
        <w:rPr>
          <w:rFonts w:hint="eastAsia" w:ascii="宋体" w:eastAsia="宋体"/>
          <w:sz w:val="24"/>
          <w:szCs w:val="24"/>
        </w:rPr>
        <w:t>，</w:t>
      </w:r>
      <w:r>
        <w:rPr>
          <w:rFonts w:ascii="宋体" w:eastAsia="宋体"/>
          <w:sz w:val="24"/>
          <w:szCs w:val="24"/>
        </w:rPr>
        <w:t>甲</w:t>
      </w:r>
      <w:r>
        <w:rPr>
          <w:rFonts w:hint="eastAsia" w:ascii="宋体" w:eastAsia="宋体"/>
          <w:sz w:val="24"/>
          <w:szCs w:val="24"/>
        </w:rPr>
        <w:t>方</w:t>
      </w:r>
      <w:r>
        <w:rPr>
          <w:rFonts w:ascii="宋体" w:eastAsia="宋体"/>
          <w:sz w:val="24"/>
          <w:szCs w:val="24"/>
        </w:rPr>
        <w:t>提前解除合同,甲方应视工作</w:t>
      </w:r>
      <w:r>
        <w:rPr>
          <w:rFonts w:hint="eastAsia" w:ascii="宋体" w:eastAsia="宋体"/>
          <w:sz w:val="24"/>
          <w:szCs w:val="24"/>
        </w:rPr>
        <w:t>完</w:t>
      </w:r>
      <w:r>
        <w:rPr>
          <w:rFonts w:ascii="宋体" w:eastAsia="宋体"/>
          <w:sz w:val="24"/>
          <w:szCs w:val="24"/>
        </w:rPr>
        <w:t>成情况</w:t>
      </w:r>
      <w:r>
        <w:rPr>
          <w:rFonts w:hint="eastAsia" w:ascii="宋体" w:eastAsia="宋体"/>
          <w:sz w:val="24"/>
          <w:szCs w:val="24"/>
        </w:rPr>
        <w:t>在支付已完成工作量费用的基础上给予乙方赔偿。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eastAsia="宋体"/>
          <w:sz w:val="24"/>
          <w:szCs w:val="24"/>
        </w:rPr>
      </w:pPr>
      <w:r>
        <w:rPr>
          <w:rFonts w:ascii="宋体" w:eastAsia="宋体"/>
          <w:sz w:val="24"/>
          <w:szCs w:val="24"/>
        </w:rPr>
        <w:t>2</w:t>
      </w:r>
      <w:r>
        <w:rPr>
          <w:rFonts w:hint="eastAsia" w:ascii="宋体" w:eastAsia="宋体"/>
          <w:sz w:val="24"/>
          <w:szCs w:val="24"/>
        </w:rPr>
        <w:t>、</w:t>
      </w:r>
      <w:r>
        <w:rPr>
          <w:rFonts w:ascii="宋体" w:eastAsia="宋体"/>
          <w:sz w:val="24"/>
          <w:szCs w:val="24"/>
        </w:rPr>
        <w:t>由于乙方未履行本合同所规定的职责而导致重大失误,甲方有权终止合</w:t>
      </w:r>
      <w:r>
        <w:rPr>
          <w:rFonts w:hint="eastAsia" w:ascii="宋体" w:eastAsia="宋体"/>
          <w:sz w:val="24"/>
          <w:szCs w:val="24"/>
        </w:rPr>
        <w:t>同，所发生的一切费用由乙方承担。</w:t>
      </w:r>
      <w:r>
        <w:rPr>
          <w:rFonts w:ascii="宋体" w:eastAsia="宋体"/>
          <w:sz w:val="24"/>
          <w:szCs w:val="24"/>
        </w:rPr>
        <w:t>合同履行</w:t>
      </w:r>
      <w:r>
        <w:rPr>
          <w:rFonts w:hint="eastAsia" w:ascii="宋体" w:eastAsia="宋体"/>
          <w:sz w:val="24"/>
          <w:szCs w:val="24"/>
        </w:rPr>
        <w:t>期限</w:t>
      </w:r>
      <w:r>
        <w:rPr>
          <w:rFonts w:ascii="宋体" w:eastAsia="宋体"/>
          <w:sz w:val="24"/>
          <w:szCs w:val="24"/>
        </w:rPr>
        <w:t>内,非甲方原因,乙方提前解除合同</w:t>
      </w:r>
      <w:r>
        <w:rPr>
          <w:rFonts w:hint="eastAsia" w:ascii="宋体" w:eastAsia="宋体"/>
          <w:sz w:val="24"/>
          <w:szCs w:val="24"/>
        </w:rPr>
        <w:t>，乙方应给予甲方赔偿。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eastAsia="宋体"/>
          <w:sz w:val="24"/>
          <w:szCs w:val="24"/>
        </w:rPr>
      </w:pPr>
      <w:r>
        <w:rPr>
          <w:rFonts w:ascii="宋体" w:eastAsia="宋体"/>
          <w:sz w:val="24"/>
          <w:szCs w:val="24"/>
        </w:rPr>
        <w:t>3</w:t>
      </w:r>
      <w:r>
        <w:rPr>
          <w:rFonts w:hint="eastAsia" w:ascii="宋体" w:eastAsia="宋体"/>
          <w:sz w:val="24"/>
          <w:szCs w:val="24"/>
        </w:rPr>
        <w:t>、</w:t>
      </w:r>
      <w:r>
        <w:rPr>
          <w:rFonts w:ascii="宋体" w:eastAsia="宋体"/>
          <w:sz w:val="24"/>
          <w:szCs w:val="24"/>
        </w:rPr>
        <w:t>由于乙方原因,甲方所提供财产</w:t>
      </w:r>
      <w:r>
        <w:rPr>
          <w:rFonts w:hint="eastAsia" w:ascii="宋体" w:eastAsia="宋体"/>
          <w:sz w:val="24"/>
          <w:szCs w:val="24"/>
        </w:rPr>
        <w:t>遭</w:t>
      </w:r>
      <w:r>
        <w:rPr>
          <w:rFonts w:ascii="宋体" w:eastAsia="宋体"/>
          <w:sz w:val="24"/>
          <w:szCs w:val="24"/>
        </w:rPr>
        <w:t>到损坏、丢失,须给予甲方</w:t>
      </w:r>
      <w:r>
        <w:rPr>
          <w:rFonts w:hint="eastAsia" w:ascii="宋体" w:eastAsia="宋体"/>
          <w:sz w:val="24"/>
          <w:szCs w:val="24"/>
        </w:rPr>
        <w:t>赔偿。</w:t>
      </w:r>
      <w:r>
        <w:rPr>
          <w:rFonts w:ascii="宋体" w:eastAsia="宋体"/>
          <w:sz w:val="24"/>
          <w:szCs w:val="24"/>
        </w:rPr>
        <w:t>如故意</w:t>
      </w:r>
      <w:r>
        <w:rPr>
          <w:rFonts w:hint="eastAsia" w:ascii="宋体" w:eastAsia="宋体"/>
          <w:sz w:val="24"/>
          <w:szCs w:val="24"/>
        </w:rPr>
        <w:t>损坏、岗位失职丢失</w:t>
      </w:r>
      <w:r>
        <w:rPr>
          <w:rFonts w:ascii="宋体" w:eastAsia="宋体"/>
          <w:sz w:val="24"/>
          <w:szCs w:val="24"/>
        </w:rPr>
        <w:t>,给予甲方赔偿外,甲方有权提出</w:t>
      </w:r>
      <w:r>
        <w:rPr>
          <w:rFonts w:hint="eastAsia" w:ascii="宋体" w:eastAsia="宋体"/>
          <w:sz w:val="24"/>
          <w:szCs w:val="24"/>
        </w:rPr>
        <w:t>违约</w:t>
      </w:r>
      <w:r>
        <w:rPr>
          <w:rFonts w:ascii="宋体" w:eastAsia="宋体"/>
          <w:sz w:val="24"/>
          <w:szCs w:val="24"/>
        </w:rPr>
        <w:t>金赔偿或终止合同</w:t>
      </w:r>
      <w:r>
        <w:rPr>
          <w:rFonts w:hint="eastAsia" w:asci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eastAsia="宋体"/>
          <w:sz w:val="24"/>
          <w:szCs w:val="24"/>
        </w:rPr>
      </w:pPr>
      <w:r>
        <w:rPr>
          <w:rFonts w:ascii="宋体" w:eastAsia="宋体"/>
          <w:sz w:val="24"/>
          <w:szCs w:val="24"/>
        </w:rPr>
        <w:t>4、因乙方技术力量配备不足造成甲方损失的,给予甲方赔偿,按合同价的10%扣除</w:t>
      </w:r>
      <w:r>
        <w:rPr>
          <w:rFonts w:hint="eastAsia" w:ascii="宋体" w:eastAsia="宋体"/>
          <w:sz w:val="24"/>
          <w:szCs w:val="24"/>
        </w:rPr>
        <w:t>。</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eastAsia="宋体"/>
          <w:color w:val="0000FF"/>
          <w:sz w:val="24"/>
          <w:szCs w:val="24"/>
          <w:lang w:eastAsia="zh-CN"/>
        </w:rPr>
      </w:pPr>
      <w:r>
        <w:rPr>
          <w:rFonts w:hint="eastAsia" w:ascii="宋体"/>
          <w:color w:val="auto"/>
          <w:sz w:val="24"/>
          <w:szCs w:val="24"/>
          <w:lang w:val="en-US" w:eastAsia="zh-CN"/>
        </w:rPr>
        <w:t>5、</w:t>
      </w:r>
      <w:r>
        <w:rPr>
          <w:rFonts w:hint="eastAsia" w:ascii="宋体"/>
          <w:color w:val="auto"/>
          <w:sz w:val="24"/>
          <w:szCs w:val="24"/>
          <w:lang w:eastAsia="zh-CN"/>
        </w:rPr>
        <w:t>乙方未在规定时间内完成评估或评估意见出现错误的，甲方有权扣减</w:t>
      </w:r>
      <w:r>
        <w:rPr>
          <w:rFonts w:hint="eastAsia" w:ascii="宋体"/>
          <w:color w:val="auto"/>
          <w:sz w:val="24"/>
          <w:szCs w:val="24"/>
          <w:lang w:val="en-US" w:eastAsia="zh-CN"/>
        </w:rPr>
        <w:t>技术评估费用，具体金额有双方</w:t>
      </w:r>
      <w:r>
        <w:rPr>
          <w:rFonts w:hint="eastAsia" w:ascii="宋体" w:eastAsia="宋体"/>
          <w:sz w:val="24"/>
          <w:szCs w:val="24"/>
        </w:rPr>
        <w:t>协商</w:t>
      </w:r>
      <w:r>
        <w:rPr>
          <w:rFonts w:hint="eastAsia" w:ascii="宋体"/>
          <w:sz w:val="24"/>
          <w:szCs w:val="24"/>
          <w:lang w:eastAsia="zh-CN"/>
        </w:rPr>
        <w:t>确定。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eastAsia="宋体"/>
          <w:sz w:val="24"/>
          <w:szCs w:val="24"/>
        </w:rPr>
      </w:pPr>
      <w:r>
        <w:rPr>
          <w:rFonts w:hint="eastAsia" w:ascii="宋体" w:eastAsia="宋体"/>
          <w:sz w:val="24"/>
          <w:szCs w:val="24"/>
          <w:lang w:val="en-US" w:eastAsia="zh-CN"/>
        </w:rPr>
        <w:t>6</w:t>
      </w:r>
      <w:r>
        <w:rPr>
          <w:rFonts w:hint="eastAsia" w:ascii="宋体" w:eastAsia="宋体"/>
          <w:sz w:val="24"/>
          <w:szCs w:val="24"/>
          <w:lang w:eastAsia="zh-CN"/>
        </w:rPr>
        <w:t>、因不可抗力原因,致使一方不能履行合同,不承担违约责任</w:t>
      </w:r>
      <w:r>
        <w:rPr>
          <w:rFonts w:ascii="宋体" w:eastAsia="宋体"/>
          <w:sz w:val="24"/>
          <w:szCs w:val="24"/>
        </w:rPr>
        <w:t>,但应将情况</w:t>
      </w:r>
      <w:r>
        <w:rPr>
          <w:rFonts w:hint="eastAsia" w:ascii="宋体" w:eastAsia="宋体"/>
          <w:sz w:val="24"/>
          <w:szCs w:val="24"/>
        </w:rPr>
        <w:t>尽快通知另一方</w:t>
      </w:r>
      <w:r>
        <w:rPr>
          <w:rFonts w:ascii="宋体" w:eastAsia="宋体"/>
          <w:sz w:val="24"/>
          <w:szCs w:val="24"/>
        </w:rPr>
        <w:t>,并应尽量减少由此发生的损失</w:t>
      </w:r>
      <w:r>
        <w:rPr>
          <w:rFonts w:hint="eastAsia" w:ascii="宋体" w:eastAsia="宋体"/>
          <w:sz w:val="24"/>
          <w:szCs w:val="24"/>
        </w:rPr>
        <w:t>。</w:t>
      </w:r>
    </w:p>
    <w:p>
      <w:pPr>
        <w:spacing w:line="360" w:lineRule="auto"/>
        <w:rPr>
          <w:rFonts w:ascii="宋体" w:eastAsia="宋体"/>
          <w:b/>
          <w:bCs/>
          <w:sz w:val="24"/>
          <w:szCs w:val="24"/>
        </w:rPr>
      </w:pPr>
      <w:r>
        <w:rPr>
          <w:rFonts w:hint="eastAsia" w:ascii="宋体" w:eastAsia="宋体"/>
          <w:b/>
          <w:bCs/>
          <w:sz w:val="24"/>
          <w:szCs w:val="24"/>
        </w:rPr>
        <w:t>六、争议解决</w:t>
      </w:r>
    </w:p>
    <w:p>
      <w:pPr>
        <w:spacing w:line="440" w:lineRule="exact"/>
        <w:ind w:firstLine="480" w:firstLineChars="200"/>
        <w:jc w:val="left"/>
        <w:rPr>
          <w:rFonts w:ascii="宋体" w:eastAsia="宋体"/>
          <w:sz w:val="24"/>
          <w:szCs w:val="24"/>
        </w:rPr>
      </w:pPr>
      <w:r>
        <w:rPr>
          <w:rFonts w:hint="eastAsia" w:ascii="宋体" w:eastAsia="宋体"/>
          <w:sz w:val="24"/>
          <w:szCs w:val="24"/>
        </w:rPr>
        <w:t>甲方、乙方如在合同履行中发生争议,应尽力协商解决,协商不成时,双方可以选择以下方式解决争议：</w:t>
      </w:r>
    </w:p>
    <w:p>
      <w:pPr>
        <w:spacing w:line="440" w:lineRule="exact"/>
        <w:ind w:firstLine="480" w:firstLineChars="200"/>
        <w:jc w:val="left"/>
        <w:rPr>
          <w:rFonts w:ascii="宋体" w:eastAsia="宋体"/>
          <w:sz w:val="24"/>
          <w:szCs w:val="24"/>
        </w:rPr>
      </w:pPr>
      <w:r>
        <w:rPr>
          <w:rFonts w:hint="eastAsia" w:ascii="宋体" w:eastAsia="宋体"/>
          <w:sz w:val="24"/>
          <w:szCs w:val="24"/>
        </w:rPr>
        <w:t>向甲方住所地有管辖权的人民法院起诉。</w:t>
      </w:r>
    </w:p>
    <w:p>
      <w:pPr>
        <w:spacing w:line="360" w:lineRule="auto"/>
        <w:rPr>
          <w:rFonts w:ascii="宋体" w:eastAsia="宋体"/>
          <w:b/>
          <w:bCs/>
          <w:sz w:val="24"/>
          <w:szCs w:val="24"/>
        </w:rPr>
      </w:pPr>
      <w:r>
        <w:rPr>
          <w:rFonts w:hint="eastAsia" w:ascii="宋体" w:eastAsia="宋体"/>
          <w:b/>
          <w:bCs/>
          <w:sz w:val="24"/>
          <w:szCs w:val="24"/>
        </w:rPr>
        <w:t>七、本合同未尽事宜</w:t>
      </w:r>
      <w:r>
        <w:rPr>
          <w:rFonts w:ascii="宋体" w:eastAsia="宋体"/>
          <w:b/>
          <w:bCs/>
          <w:sz w:val="24"/>
          <w:szCs w:val="24"/>
        </w:rPr>
        <w:t>,双方应通过友好协商解决</w:t>
      </w:r>
      <w:r>
        <w:rPr>
          <w:rFonts w:hint="eastAsia" w:ascii="宋体" w:eastAsia="宋体"/>
          <w:b/>
          <w:bCs/>
          <w:sz w:val="24"/>
          <w:szCs w:val="24"/>
        </w:rPr>
        <w:t>。</w:t>
      </w:r>
    </w:p>
    <w:p>
      <w:pPr>
        <w:spacing w:line="360" w:lineRule="auto"/>
        <w:rPr>
          <w:rFonts w:ascii="宋体" w:eastAsia="宋体"/>
          <w:b/>
          <w:bCs/>
          <w:sz w:val="24"/>
          <w:szCs w:val="24"/>
        </w:rPr>
      </w:pPr>
      <w:r>
        <w:rPr>
          <w:rFonts w:hint="eastAsia" w:ascii="宋体" w:eastAsia="宋体"/>
          <w:b/>
          <w:bCs/>
          <w:sz w:val="24"/>
          <w:szCs w:val="24"/>
        </w:rPr>
        <w:t>八、本合同正本一式伍份</w:t>
      </w:r>
      <w:r>
        <w:rPr>
          <w:rFonts w:ascii="宋体" w:eastAsia="宋体"/>
          <w:b/>
          <w:bCs/>
          <w:sz w:val="24"/>
          <w:szCs w:val="24"/>
        </w:rPr>
        <w:t>,甲、乙双方各执貳份,送采购中心备案壹份,双方</w:t>
      </w:r>
      <w:r>
        <w:rPr>
          <w:rFonts w:hint="eastAsia" w:ascii="宋体" w:eastAsia="宋体"/>
          <w:b/>
          <w:bCs/>
          <w:sz w:val="24"/>
          <w:szCs w:val="24"/>
        </w:rPr>
        <w:t>签字盖章之日起生效。</w:t>
      </w:r>
    </w:p>
    <w:p>
      <w:pPr>
        <w:spacing w:line="360" w:lineRule="auto"/>
        <w:rPr>
          <w:rFonts w:ascii="宋体" w:eastAsia="宋体"/>
          <w:b/>
          <w:bCs/>
          <w:sz w:val="24"/>
          <w:szCs w:val="24"/>
        </w:rPr>
      </w:pPr>
      <w:r>
        <w:rPr>
          <w:rFonts w:hint="eastAsia" w:ascii="宋体" w:eastAsia="宋体"/>
          <w:b/>
          <w:bCs/>
          <w:sz w:val="24"/>
          <w:szCs w:val="24"/>
        </w:rPr>
        <w:t>九、补充条款</w:t>
      </w:r>
    </w:p>
    <w:p>
      <w:pPr>
        <w:spacing w:line="360" w:lineRule="auto"/>
        <w:rPr>
          <w:rFonts w:ascii="宋体" w:eastAsia="宋体"/>
          <w:b/>
          <w:bCs/>
          <w:sz w:val="24"/>
          <w:szCs w:val="24"/>
        </w:rPr>
      </w:pPr>
      <w:r>
        <w:rPr>
          <w:rFonts w:hint="eastAsia" w:ascii="宋体" w:eastAsia="宋体"/>
          <w:b/>
          <w:bCs/>
          <w:sz w:val="24"/>
          <w:szCs w:val="24"/>
        </w:rPr>
        <w:t>无</w:t>
      </w:r>
    </w:p>
    <w:p>
      <w:pPr>
        <w:spacing w:line="360" w:lineRule="auto"/>
        <w:rPr>
          <w:rFonts w:hint="eastAsia" w:ascii="宋体"/>
          <w:sz w:val="24"/>
          <w:szCs w:val="24"/>
          <w:lang w:val="en-US" w:eastAsia="zh-CN"/>
        </w:rPr>
      </w:pPr>
    </w:p>
    <w:p>
      <w:pPr>
        <w:spacing w:line="360" w:lineRule="auto"/>
        <w:rPr>
          <w:rFonts w:hint="default" w:ascii="宋体" w:eastAsia="宋体"/>
          <w:sz w:val="24"/>
          <w:szCs w:val="24"/>
          <w:lang w:val="en-US" w:eastAsia="zh-CN"/>
        </w:rPr>
      </w:pPr>
      <w:r>
        <w:rPr>
          <w:rFonts w:hint="eastAsia" w:ascii="宋体"/>
          <w:sz w:val="24"/>
          <w:szCs w:val="24"/>
          <w:lang w:val="en-US" w:eastAsia="zh-CN"/>
        </w:rPr>
        <w:t>甲方：                             乙方：</w:t>
      </w:r>
    </w:p>
    <w:p>
      <w:pPr>
        <w:spacing w:line="360" w:lineRule="auto"/>
        <w:rPr>
          <w:rFonts w:ascii="宋体" w:eastAsia="宋体"/>
          <w:sz w:val="24"/>
          <w:szCs w:val="24"/>
        </w:rPr>
      </w:pPr>
      <w:r>
        <w:rPr>
          <w:rFonts w:hint="eastAsia" w:ascii="宋体" w:eastAsia="宋体"/>
          <w:sz w:val="24"/>
          <w:szCs w:val="24"/>
        </w:rPr>
        <w:t xml:space="preserve">法定代表人： </w:t>
      </w:r>
      <w:r>
        <w:rPr>
          <w:rFonts w:ascii="宋体" w:eastAsia="宋体"/>
          <w:sz w:val="24"/>
          <w:szCs w:val="24"/>
        </w:rPr>
        <w:t xml:space="preserve">                      </w:t>
      </w:r>
      <w:r>
        <w:rPr>
          <w:rFonts w:hint="eastAsia" w:ascii="宋体" w:eastAsia="宋体"/>
          <w:sz w:val="24"/>
          <w:szCs w:val="24"/>
        </w:rPr>
        <w:t>法定代表人：</w:t>
      </w:r>
    </w:p>
    <w:p>
      <w:pPr>
        <w:spacing w:line="360" w:lineRule="auto"/>
        <w:rPr>
          <w:rFonts w:ascii="宋体" w:eastAsia="宋体"/>
          <w:sz w:val="24"/>
          <w:szCs w:val="24"/>
        </w:rPr>
      </w:pPr>
      <w:r>
        <w:rPr>
          <w:rFonts w:hint="eastAsia" w:ascii="宋体" w:eastAsia="宋体"/>
          <w:sz w:val="24"/>
          <w:szCs w:val="24"/>
        </w:rPr>
        <w:t xml:space="preserve">委托代理人： </w:t>
      </w:r>
      <w:r>
        <w:rPr>
          <w:rFonts w:ascii="宋体" w:eastAsia="宋体"/>
          <w:sz w:val="24"/>
          <w:szCs w:val="24"/>
        </w:rPr>
        <w:t xml:space="preserve">                      </w:t>
      </w:r>
      <w:r>
        <w:rPr>
          <w:rFonts w:hint="eastAsia" w:ascii="宋体" w:eastAsia="宋体"/>
          <w:sz w:val="24"/>
          <w:szCs w:val="24"/>
        </w:rPr>
        <w:t>委托代理人：</w:t>
      </w:r>
    </w:p>
    <w:p>
      <w:pPr>
        <w:spacing w:line="360" w:lineRule="auto"/>
        <w:rPr>
          <w:rFonts w:ascii="宋体" w:eastAsia="宋体"/>
          <w:sz w:val="24"/>
          <w:szCs w:val="24"/>
        </w:rPr>
      </w:pPr>
      <w:r>
        <w:rPr>
          <w:rFonts w:hint="eastAsia" w:ascii="宋体" w:eastAsia="宋体"/>
          <w:sz w:val="24"/>
          <w:szCs w:val="24"/>
        </w:rPr>
        <w:t xml:space="preserve">地址： </w:t>
      </w:r>
      <w:r>
        <w:rPr>
          <w:rFonts w:ascii="宋体" w:eastAsia="宋体"/>
          <w:sz w:val="24"/>
          <w:szCs w:val="24"/>
        </w:rPr>
        <w:t xml:space="preserve">                            </w:t>
      </w:r>
      <w:r>
        <w:rPr>
          <w:rFonts w:hint="eastAsia" w:ascii="宋体" w:eastAsia="宋体"/>
          <w:sz w:val="24"/>
          <w:szCs w:val="24"/>
        </w:rPr>
        <w:t>地址：</w:t>
      </w:r>
    </w:p>
    <w:p>
      <w:pPr>
        <w:spacing w:line="360" w:lineRule="auto"/>
        <w:ind w:right="240"/>
        <w:jc w:val="both"/>
        <w:rPr>
          <w:rFonts w:ascii="宋体" w:hAnsi="宋体" w:cs="黑体"/>
          <w:sz w:val="24"/>
          <w:szCs w:val="21"/>
        </w:rPr>
      </w:pPr>
      <w:r>
        <w:rPr>
          <w:rFonts w:hint="eastAsia" w:ascii="宋体" w:eastAsia="宋体"/>
          <w:sz w:val="24"/>
          <w:szCs w:val="24"/>
        </w:rPr>
        <w:t xml:space="preserve">电话： </w:t>
      </w:r>
      <w:r>
        <w:rPr>
          <w:rFonts w:ascii="宋体" w:eastAsia="宋体"/>
          <w:sz w:val="24"/>
          <w:szCs w:val="24"/>
        </w:rPr>
        <w:t xml:space="preserve">                            </w:t>
      </w:r>
      <w:r>
        <w:rPr>
          <w:rFonts w:hint="eastAsia" w:ascii="宋体" w:eastAsia="宋体"/>
          <w:sz w:val="24"/>
          <w:szCs w:val="24"/>
        </w:rPr>
        <w:t>电话：</w:t>
      </w:r>
      <w:r>
        <w:rPr>
          <w:rFonts w:ascii="宋体" w:eastAsia="宋体"/>
          <w:sz w:val="24"/>
          <w:szCs w:val="24"/>
        </w:rPr>
        <w:t xml:space="preserve">  </w:t>
      </w:r>
    </w:p>
    <w:p>
      <w:pPr>
        <w:snapToGrid w:val="0"/>
        <w:spacing w:line="360" w:lineRule="auto"/>
        <w:ind w:firstLine="480" w:firstLineChars="200"/>
        <w:jc w:val="left"/>
        <w:rPr>
          <w:rFonts w:hint="eastAsia"/>
          <w:sz w:val="24"/>
          <w:szCs w:val="21"/>
          <w:lang w:val="zh-CN"/>
        </w:rPr>
      </w:pPr>
    </w:p>
    <w:p>
      <w:pPr>
        <w:snapToGrid w:val="0"/>
        <w:spacing w:line="360" w:lineRule="auto"/>
        <w:ind w:firstLine="480" w:firstLineChars="200"/>
        <w:jc w:val="left"/>
        <w:rPr>
          <w:rFonts w:hint="eastAsia"/>
          <w:sz w:val="24"/>
          <w:szCs w:val="21"/>
          <w:lang w:val="zh-CN"/>
        </w:rPr>
      </w:pPr>
    </w:p>
    <w:p>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第六部分 质疑提出和处理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一、质疑的提出</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1.质疑人必须是直接参加本次磋商活动的当事人。</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2.领取磋商文件的供应商应根据第二部分“磋商须知”中第一点第1项的约定提出疑问；质疑提出的有效时限，见《中华人民共和国政府采购法实施条例》第五十三条。</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在磋商过程中，凡主持人或磋商小组明确提出须由供应商确认的事项，供应商当场无异议的，事后不得提出质疑。</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3.提出质疑时，必须坚持</w:t>
      </w:r>
      <w:r>
        <w:rPr>
          <w:rFonts w:hint="eastAsia" w:ascii="宋体" w:hAnsi="宋体" w:eastAsia="宋体" w:cs="宋体"/>
          <w:b/>
          <w:szCs w:val="24"/>
        </w:rPr>
        <w:t>“谁主张，谁举证”、“实事求是”</w:t>
      </w:r>
      <w:r>
        <w:rPr>
          <w:rFonts w:hint="eastAsia" w:ascii="宋体" w:hAnsi="宋体" w:eastAsia="宋体" w:cs="宋体"/>
          <w:szCs w:val="24"/>
        </w:rPr>
        <w:t>的原则，不能臆测。属于须由法定部门调查、侦查或先行作出相关认定的事项，质疑人应当依法申请具有法定职权的部门查清、认定，并将相关结果提供给代理机构。代理机构不具有法定调查、认定权限。</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对不能提供相关佐证材料的、涉及商业秘密的、非书面形式的、非送达的、匿名的《质疑函》将不予受理。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相关佐证材料要具备客观性、关联性、合法性，无法查实的（如宣传册、媒体报道、猜测、推理等）不能作为佐证材料。</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招标代理机构、采购单位不负责搜集相关佐证材料等工作。</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5.质疑人必须在法定质疑期内一次性提出针对本项目采购程序环节的质疑。招标代理机构不接受有权拒绝第二次及以上质疑。</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二、《质疑函》的受理和回复</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1.《质疑函》须由质疑人的法定代表人签字并加盖公章后，由法定代表人或参加本次磋商授权人送达采购单位和代理机构。</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3.对不符合提出质疑要求的，出具《质疑退回通知书》并提出相关补充材料要求，质疑人未在规定的时间内提供补充佐证材料的，视同放弃质疑。</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4.采购人负责将质疑人提出的质疑相关材料提供给相关专家或磋商小组审核，并将审核意见回复质疑人。</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5.因质疑情况复杂，组织论证或审查时间较长的，采购人以书面形式通知质疑人，可适当延长质疑回复处理时间。</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三、质疑处理</w:t>
      </w:r>
    </w:p>
    <w:p>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1.质疑成立的处理。</w:t>
      </w:r>
      <w:r>
        <w:rPr>
          <w:rFonts w:hint="eastAsia" w:ascii="宋体" w:hAnsi="宋体" w:eastAsia="宋体" w:cs="宋体"/>
          <w:szCs w:val="24"/>
        </w:rPr>
        <w:t>采购人终止采购，并建议有关部门给相关当事人予以处理。</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2.质疑不成立的处理。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（1）质疑人书面《申请撤回质疑函》的，不作违约处理。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（2）质疑人在规定的时间内不配合进行质疑调查处理的，按自动撤回《质疑函》处理。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（3）质疑人不按《质疑函》格式就提出质疑的，作违约处理。代理机构有权建议政府采购主管部门取消会员供应商资格三个月的违约处理；同时，视情列入不良供应商名单。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（5）质疑人不能提供相关佐证材料的，采购人已指出，质疑人仍然坚持提出质疑的，作违约处理。代理机构有权建议政府采购主管部门取消会员供应商资格一年的违约处理；同时，列入不良供应商名单。</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（7）质疑人承担使用虚假材料或恶意方式质疑的法律责任。</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（8）代理机构有权根据违约情节轻重，限制质疑人参加采购人组织的政府采购活动。情节严重的，代理机构将质疑人列入黑名单，有权给予质疑人1年内禁入由代理机构代理的政府采购活动的违约处理。</w:t>
      </w:r>
    </w:p>
    <w:p>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四、无佐证材料的举报作违约处理。</w:t>
      </w:r>
      <w:r>
        <w:rPr>
          <w:rFonts w:hint="eastAsia" w:ascii="宋体" w:hAnsi="宋体" w:eastAsia="宋体" w:cs="宋体"/>
          <w:szCs w:val="24"/>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五、投诉不成立的作违约处理。</w:t>
      </w:r>
      <w:r>
        <w:rPr>
          <w:rFonts w:hint="eastAsia" w:ascii="宋体" w:hAnsi="宋体" w:eastAsia="宋体" w:cs="宋体"/>
          <w:szCs w:val="24"/>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六、《质疑函》、《质疑回复函》，质疑、举报、投诉不成立的等相关情况，视情在南通公共资源交易平台、省、国家级等相关媒体予以披露。并建议相关政府采购机构对该供应商同步实施1至3年内禁入。</w:t>
      </w:r>
    </w:p>
    <w:p>
      <w:pPr>
        <w:widowControl/>
        <w:jc w:val="left"/>
        <w:rPr>
          <w:rFonts w:ascii="宋体" w:hAnsi="宋体" w:eastAsia="宋体" w:cs="宋体"/>
          <w:szCs w:val="24"/>
        </w:rPr>
      </w:pPr>
      <w:r>
        <w:rPr>
          <w:rFonts w:hint="eastAsia" w:ascii="宋体" w:hAnsi="宋体" w:eastAsia="宋体" w:cs="宋体"/>
          <w:szCs w:val="24"/>
        </w:rPr>
        <w:br w:type="page"/>
      </w:r>
    </w:p>
    <w:p>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第七部分 响应文件组成</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响应文件由资格审查证明材料、商务技术响应文件、价格响应文件三部分组成。</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一、资格审查证明材料（一正两副，单独密封并牢固装订）：</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1.关于资格的声明函；（附件1）</w:t>
      </w:r>
    </w:p>
    <w:p>
      <w:pPr>
        <w:widowControl/>
        <w:shd w:val="clear" w:color="auto" w:fill="FFFFFF"/>
        <w:ind w:firstLine="480" w:firstLineChars="200"/>
        <w:jc w:val="left"/>
        <w:rPr>
          <w:rFonts w:ascii="Times New Roman" w:hAnsi="Times New Roman" w:cs="Times New Roman"/>
          <w:color w:val="000000"/>
        </w:rPr>
      </w:pPr>
      <w:r>
        <w:rPr>
          <w:rFonts w:hint="eastAsia" w:ascii="宋体" w:hAnsi="宋体" w:eastAsia="宋体" w:cs="宋体"/>
          <w:szCs w:val="24"/>
        </w:rPr>
        <w:t>2.法定代表人参加投标的,须提供法定代表人身份证明书原件及本人身份证复印件（附件2）；非法定代表人参加投标的，必须提供法定代表人签字或盖章的授权委托书及法定代表人、被授权人两人身份证的复印件</w:t>
      </w:r>
      <w:r>
        <w:rPr>
          <w:rFonts w:ascii="Times New Roman" w:hAnsi="Times New Roman" w:cs="Times New Roman"/>
        </w:rPr>
        <w:t>；</w:t>
      </w:r>
      <w:r>
        <w:rPr>
          <w:rFonts w:hint="eastAsia" w:ascii="宋体" w:hAnsi="宋体" w:eastAsia="宋体" w:cs="宋体"/>
          <w:szCs w:val="24"/>
        </w:rPr>
        <w:t>（附件3）</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.请按竞争性磋商公告资格要求提供相应的佐证材料（提供复印件并加盖公章）；</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.1法人或其他组织的营业执照</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.2具有良好的商业信誉和健全的财务会计制度（2021年度经审计的财务报告，包括资产负债表、现金流量表、利润表，成立不满一年不需提供）；</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.3有依法缴纳税收和社会保障资金的良好记录（参加本次政府采购活动前六个月内（至少一个月），依法缴纳税收和社会保障资金的相关材料并加盖公章）；</w:t>
      </w:r>
    </w:p>
    <w:p>
      <w:pPr>
        <w:widowControl/>
        <w:shd w:val="clear" w:color="auto" w:fill="FFFFFF"/>
        <w:ind w:firstLine="480" w:firstLineChars="200"/>
        <w:jc w:val="left"/>
      </w:pPr>
      <w:r>
        <w:rPr>
          <w:rFonts w:hint="eastAsia" w:ascii="宋体" w:hAnsi="宋体" w:eastAsia="宋体" w:cs="宋体"/>
          <w:szCs w:val="24"/>
          <w:lang w:val="en-US" w:eastAsia="zh-CN"/>
        </w:rPr>
        <w:t>3</w:t>
      </w:r>
      <w:r>
        <w:rPr>
          <w:rFonts w:hint="eastAsia" w:ascii="宋体" w:hAnsi="宋体" w:eastAsia="宋体" w:cs="宋体"/>
          <w:szCs w:val="24"/>
        </w:rPr>
        <w:t>.4具有履行合同所必需的设备和专业技术能力（根据项目需求提供履行合同所必需的设备和专业技术能力的声明及证明材料并加盖公章）；（附件4）</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.5</w:t>
      </w:r>
      <w:r>
        <w:rPr>
          <w:rFonts w:ascii="Times New Roman" w:hAnsi="Times New Roman" w:cs="Times New Roman"/>
          <w:color w:val="000000"/>
        </w:rPr>
        <w:t>参与本次项目政府采购活动前三年内，在经营活动中没有重大违法记录的书面《无</w:t>
      </w:r>
      <w:r>
        <w:rPr>
          <w:rFonts w:hint="eastAsia" w:ascii="宋体" w:hAnsi="宋体" w:eastAsia="宋体" w:cs="宋体"/>
          <w:szCs w:val="24"/>
        </w:rPr>
        <w:t>重大违法记录声明函》；（附件5）</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.6提供未被“信用中国”网站（www.creditchina.gov.cn）列入失信被执行人、重大税收违法案件当事人名单、政府采购严重失信行为记录名单截图；</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.7其它需要提交的资格审查证明材料。</w:t>
      </w:r>
    </w:p>
    <w:p>
      <w:pPr>
        <w:pStyle w:val="8"/>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.承诺书；（附件6）</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二、商务技术响应文件（不能出现报价；一正两副，单独密封并牢固装订）：</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1.竞争性磋商响应函（附件7）</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2.磋商供应商情况一览表（附件8）；</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3.商务部分正负偏离表（附件9）；</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4.技术部分正负偏离表（附件9）；</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填制正负偏离表，完全响应的，请以空白表列示。不完全响应的，必须在偏离表中列示；列示不全的，视同故意隐瞒。</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w:t>
      </w:r>
      <w:r>
        <w:rPr>
          <w:rFonts w:ascii="Times New Roman" w:hAnsi="Times New Roman" w:cs="Times New Roman"/>
          <w:color w:val="000000"/>
        </w:rPr>
        <w:t>商务技术部分评标办法中要求提供的全部资料</w:t>
      </w:r>
      <w:r>
        <w:rPr>
          <w:rFonts w:hint="eastAsia" w:ascii="宋体" w:hAnsi="宋体" w:eastAsia="宋体" w:cs="宋体"/>
          <w:szCs w:val="24"/>
        </w:rPr>
        <w:t>，为方便评委评审，请供应商按评审办法中所涉及的事项顺序进行编制，可以补充相关材料。</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6.评审办法中未涉及的事项，供应商认为需要提交的其他资料。</w:t>
      </w:r>
    </w:p>
    <w:p>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三、价格响应文件，一正两副（单独密封并牢固装订），不得出现在商务技术响应文件部分：</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1.报价总表（附件10）；</w:t>
      </w:r>
    </w:p>
    <w:p>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2.报价明细表（格式自拟）。</w:t>
      </w:r>
    </w:p>
    <w:p>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lang w:val="zh-CN"/>
        </w:rPr>
        <w:t>3</w:t>
      </w:r>
      <w:r>
        <w:rPr>
          <w:rFonts w:hint="eastAsia" w:ascii="宋体" w:hAnsi="宋体" w:eastAsia="宋体" w:cs="宋体"/>
          <w:szCs w:val="24"/>
        </w:rPr>
        <w:t>.小微企业、监狱企业、残疾人福利单位（如有）</w:t>
      </w:r>
      <w:r>
        <w:rPr>
          <w:rFonts w:hint="eastAsia" w:ascii="宋体" w:hAnsi="宋体" w:eastAsia="宋体" w:cs="宋体"/>
          <w:szCs w:val="24"/>
          <w:lang w:val="zh-CN"/>
        </w:rPr>
        <w:t>。</w:t>
      </w:r>
    </w:p>
    <w:p>
      <w:pPr>
        <w:widowControl/>
        <w:jc w:val="left"/>
        <w:rPr>
          <w:rFonts w:ascii="宋体" w:hAnsi="宋体" w:eastAsia="宋体" w:cs="宋体"/>
          <w:szCs w:val="24"/>
        </w:rPr>
      </w:pPr>
      <w:r>
        <w:rPr>
          <w:rFonts w:hint="eastAsia" w:ascii="宋体" w:hAnsi="宋体" w:eastAsia="宋体" w:cs="宋体"/>
          <w:szCs w:val="24"/>
        </w:rPr>
        <w:br w:type="page"/>
      </w:r>
    </w:p>
    <w:p>
      <w:pPr>
        <w:widowControl/>
        <w:shd w:val="clear" w:color="auto" w:fill="FFFFFF"/>
        <w:jc w:val="left"/>
        <w:outlineLvl w:val="1"/>
        <w:rPr>
          <w:rFonts w:ascii="宋体" w:hAnsi="宋体" w:eastAsia="宋体" w:cs="宋体"/>
          <w:b/>
          <w:szCs w:val="24"/>
        </w:rPr>
      </w:pPr>
      <w:bookmarkStart w:id="7" w:name="_Toc44750623"/>
      <w:r>
        <w:rPr>
          <w:rFonts w:hint="eastAsia" w:ascii="宋体" w:hAnsi="宋体" w:eastAsia="宋体" w:cs="宋体"/>
          <w:b/>
          <w:szCs w:val="24"/>
        </w:rPr>
        <w:t>附件1：关于资格的声明函</w:t>
      </w:r>
      <w:bookmarkEnd w:id="7"/>
    </w:p>
    <w:p>
      <w:pPr>
        <w:widowControl/>
        <w:shd w:val="clear" w:color="auto" w:fill="FFFFFF"/>
        <w:jc w:val="left"/>
        <w:rPr>
          <w:rFonts w:ascii="宋体" w:hAnsi="宋体" w:eastAsia="宋体" w:cs="宋体"/>
          <w:szCs w:val="24"/>
        </w:rPr>
      </w:pPr>
      <w:r>
        <w:rPr>
          <w:rFonts w:hint="eastAsia" w:ascii="宋体" w:hAnsi="宋体" w:eastAsia="宋体" w:cs="宋体"/>
          <w:szCs w:val="24"/>
        </w:rPr>
        <w:t>南通市生态环境局：</w:t>
      </w:r>
    </w:p>
    <w:p>
      <w:pPr>
        <w:overflowPunct w:val="0"/>
        <w:adjustRightInd w:val="0"/>
        <w:ind w:firstLine="480" w:firstLineChars="200"/>
        <w:jc w:val="left"/>
        <w:textAlignment w:val="baseline"/>
      </w:pPr>
      <w:r>
        <w:t>本公司愿就由贵单位组织实施的（招标项目名称及项目编号</w:t>
      </w:r>
      <w:r>
        <w:rPr>
          <w:rFonts w:hint="eastAsia"/>
        </w:rPr>
        <w:t>）</w:t>
      </w:r>
      <w:r>
        <w:t>的招标活动进行投标。本公司所提交的投标文件中所有关于投标资格的文件、证明和陈述均是真实的、准确的。若与真实情况不符，本公司愿意承担由此而产生的一切后果。</w:t>
      </w:r>
    </w:p>
    <w:p>
      <w:pPr>
        <w:snapToGrid w:val="0"/>
        <w:jc w:val="center"/>
        <w:rPr>
          <w:b/>
          <w:sz w:val="28"/>
          <w:szCs w:val="28"/>
        </w:rPr>
      </w:pPr>
    </w:p>
    <w:p>
      <w:pPr>
        <w:widowControl/>
        <w:jc w:val="right"/>
        <w:rPr>
          <w:rFonts w:ascii="宋体" w:hAnsi="宋体" w:eastAsia="宋体" w:cs="宋体"/>
          <w:szCs w:val="24"/>
        </w:rPr>
      </w:pPr>
    </w:p>
    <w:p>
      <w:pP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pP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pP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pPr>
        <w:widowControl/>
        <w:jc w:val="right"/>
        <w:rPr>
          <w:rFonts w:ascii="宋体" w:hAnsi="宋体" w:eastAsia="宋体" w:cs="宋体"/>
          <w:szCs w:val="24"/>
        </w:rPr>
      </w:pPr>
      <w:r>
        <w:rPr>
          <w:rFonts w:hint="eastAsia" w:ascii="宋体" w:hAnsi="宋体" w:eastAsia="宋体" w:cs="宋体"/>
          <w:szCs w:val="24"/>
        </w:rPr>
        <w:br w:type="page"/>
      </w:r>
    </w:p>
    <w:p>
      <w:pPr>
        <w:widowControl/>
        <w:shd w:val="clear" w:color="auto" w:fill="FFFFFF"/>
        <w:jc w:val="left"/>
        <w:outlineLvl w:val="1"/>
        <w:rPr>
          <w:rFonts w:ascii="宋体" w:hAnsi="宋体" w:eastAsia="宋体" w:cs="宋体"/>
          <w:b/>
          <w:szCs w:val="24"/>
        </w:rPr>
      </w:pPr>
      <w:bookmarkStart w:id="8" w:name="_Toc44750624"/>
      <w:r>
        <w:rPr>
          <w:rFonts w:hint="eastAsia" w:ascii="宋体" w:hAnsi="宋体" w:eastAsia="宋体" w:cs="宋体"/>
          <w:b/>
          <w:szCs w:val="24"/>
        </w:rPr>
        <w:t>附件2：法定代表人身份证明书</w:t>
      </w:r>
      <w:bookmarkEnd w:id="8"/>
    </w:p>
    <w:p>
      <w:pPr>
        <w:widowControl/>
        <w:shd w:val="clear" w:color="auto" w:fill="FFFFFF"/>
        <w:jc w:val="left"/>
        <w:rPr>
          <w:rFonts w:ascii="宋体" w:hAnsi="宋体" w:eastAsia="宋体" w:cs="宋体"/>
          <w:szCs w:val="24"/>
        </w:rPr>
      </w:pPr>
    </w:p>
    <w:p>
      <w:pPr>
        <w:ind w:firstLine="480" w:firstLineChars="200"/>
        <w:jc w:val="left"/>
        <w:rPr>
          <w:rFonts w:ascii="宋体" w:hAnsi="宋体" w:eastAsia="宋体" w:cs="宋体"/>
          <w:szCs w:val="24"/>
        </w:rPr>
      </w:pPr>
      <w:r>
        <w:rPr>
          <w:rFonts w:hint="eastAsia" w:ascii="宋体" w:hAnsi="宋体" w:eastAsia="宋体" w:cs="宋体"/>
          <w:szCs w:val="24"/>
        </w:rPr>
        <w:t>先生／女士：现任我单位职务，为法定代表人，特此证明。</w:t>
      </w:r>
    </w:p>
    <w:p>
      <w:pPr>
        <w:ind w:firstLine="480" w:firstLineChars="200"/>
        <w:rPr>
          <w:rFonts w:ascii="宋体" w:hAnsi="宋体" w:eastAsia="宋体" w:cs="宋体"/>
          <w:szCs w:val="24"/>
        </w:rPr>
      </w:pPr>
      <w:r>
        <w:rPr>
          <w:rFonts w:hint="eastAsia" w:ascii="宋体" w:hAnsi="宋体" w:eastAsia="宋体" w:cs="宋体"/>
          <w:szCs w:val="24"/>
        </w:rPr>
        <w:t>身份证号码：</w:t>
      </w:r>
    </w:p>
    <w:p>
      <w:pPr>
        <w:ind w:firstLine="480" w:firstLineChars="200"/>
        <w:rPr>
          <w:rFonts w:ascii="宋体" w:hAnsi="宋体" w:eastAsia="宋体" w:cs="宋体"/>
          <w:szCs w:val="24"/>
        </w:rPr>
      </w:pPr>
    </w:p>
    <w:p>
      <w:pPr>
        <w:rPr>
          <w:rFonts w:ascii="宋体" w:hAnsi="宋体" w:eastAsia="宋体" w:cs="宋体"/>
          <w:szCs w:val="24"/>
        </w:rPr>
      </w:pPr>
      <w:r>
        <w:rPr>
          <w:rFonts w:hint="eastAsia" w:ascii="宋体" w:hAnsi="宋体" w:eastAsia="宋体" w:cs="宋体"/>
          <w:szCs w:val="24"/>
        </w:rPr>
        <w:t>供应商全称（公章）：</w:t>
      </w:r>
    </w:p>
    <w:p>
      <w:pPr>
        <w:rPr>
          <w:rFonts w:ascii="宋体" w:hAnsi="宋体" w:eastAsia="宋体" w:cs="宋体"/>
          <w:szCs w:val="24"/>
        </w:rPr>
      </w:pPr>
      <w:r>
        <w:rPr>
          <w:rFonts w:hint="eastAsia" w:ascii="宋体" w:hAnsi="宋体" w:eastAsia="宋体" w:cs="宋体"/>
          <w:szCs w:val="24"/>
        </w:rPr>
        <w:t>法定代表人（签字）：</w:t>
      </w:r>
    </w:p>
    <w:p>
      <w:pPr>
        <w:rPr>
          <w:rFonts w:ascii="宋体" w:hAnsi="宋体" w:eastAsia="宋体" w:cs="宋体"/>
          <w:szCs w:val="24"/>
        </w:rPr>
      </w:pPr>
      <w:r>
        <w:rPr>
          <w:rFonts w:hint="eastAsia" w:ascii="宋体" w:hAnsi="宋体" w:eastAsia="宋体" w:cs="宋体"/>
          <w:szCs w:val="24"/>
        </w:rPr>
        <w:t>响应日期：     年     月    日</w:t>
      </w:r>
    </w:p>
    <w:p>
      <w:pPr>
        <w:ind w:firstLine="480" w:firstLineChars="200"/>
        <w:rPr>
          <w:rFonts w:ascii="宋体" w:hAnsi="宋体" w:eastAsia="宋体" w:cs="宋体"/>
          <w:szCs w:val="24"/>
        </w:rPr>
      </w:pPr>
    </w:p>
    <w:p>
      <w:pPr>
        <w:rPr>
          <w:rFonts w:ascii="宋体" w:hAnsi="宋体" w:eastAsia="宋体" w:cs="宋体"/>
          <w:szCs w:val="24"/>
        </w:rPr>
      </w:pPr>
      <w:r>
        <w:rPr>
          <w:rFonts w:hint="eastAsia" w:ascii="宋体" w:hAnsi="宋体" w:eastAsia="宋体" w:cs="宋体"/>
          <w:szCs w:val="24"/>
        </w:rPr>
        <w:t>注：提供法定代表人的身份证复印件盖公章</w:t>
      </w:r>
    </w:p>
    <w:p>
      <w:pPr>
        <w:ind w:firstLine="480" w:firstLineChars="200"/>
        <w:rPr>
          <w:rFonts w:ascii="宋体" w:hAnsi="宋体" w:eastAsia="宋体" w:cs="宋体"/>
          <w:szCs w:val="24"/>
        </w:rPr>
      </w:pPr>
    </w:p>
    <w:p>
      <w:pPr>
        <w:widowControl/>
        <w:jc w:val="left"/>
        <w:rPr>
          <w:rFonts w:ascii="宋体" w:hAnsi="宋体" w:eastAsia="宋体" w:cs="宋体"/>
          <w:szCs w:val="24"/>
        </w:rPr>
      </w:pPr>
      <w:r>
        <w:rPr>
          <w:rFonts w:hint="eastAsia" w:ascii="宋体" w:hAnsi="宋体" w:eastAsia="宋体" w:cs="宋体"/>
          <w:szCs w:val="24"/>
        </w:rPr>
        <w:br w:type="page"/>
      </w:r>
    </w:p>
    <w:p>
      <w:pPr>
        <w:widowControl/>
        <w:shd w:val="clear" w:color="auto" w:fill="FFFFFF"/>
        <w:jc w:val="left"/>
        <w:outlineLvl w:val="1"/>
        <w:rPr>
          <w:rFonts w:ascii="宋体" w:hAnsi="宋体" w:eastAsia="宋体" w:cs="宋体"/>
          <w:b/>
          <w:szCs w:val="24"/>
        </w:rPr>
      </w:pPr>
      <w:bookmarkStart w:id="9" w:name="_Toc44750625"/>
      <w:r>
        <w:rPr>
          <w:rFonts w:hint="eastAsia" w:ascii="宋体" w:hAnsi="宋体" w:eastAsia="宋体" w:cs="宋体"/>
          <w:b/>
          <w:szCs w:val="24"/>
        </w:rPr>
        <w:t>附件3：法定代表人授权委托书</w:t>
      </w:r>
      <w:bookmarkEnd w:id="9"/>
    </w:p>
    <w:p>
      <w:pPr>
        <w:widowControl/>
        <w:shd w:val="clear" w:color="auto" w:fill="FFFFFF"/>
        <w:jc w:val="left"/>
        <w:rPr>
          <w:rFonts w:ascii="宋体" w:hAnsi="宋体" w:eastAsia="宋体" w:cs="宋体"/>
          <w:szCs w:val="24"/>
        </w:rPr>
      </w:pPr>
      <w:r>
        <w:t>南通市生态环境局</w:t>
      </w:r>
      <w:r>
        <w:rPr>
          <w:rFonts w:hint="eastAsia" w:ascii="宋体" w:hAnsi="宋体" w:eastAsia="宋体" w:cs="宋体"/>
          <w:szCs w:val="24"/>
        </w:rPr>
        <w:t>：</w:t>
      </w:r>
    </w:p>
    <w:p>
      <w:pPr>
        <w:ind w:firstLine="480" w:firstLineChars="200"/>
        <w:rPr>
          <w:rFonts w:ascii="宋体" w:hAnsi="宋体" w:eastAsia="宋体" w:cs="宋体"/>
          <w:szCs w:val="24"/>
        </w:rPr>
      </w:pPr>
      <w:r>
        <w:rPr>
          <w:rFonts w:hint="eastAsia" w:ascii="宋体" w:hAnsi="宋体" w:eastAsia="宋体" w:cs="宋体"/>
          <w:szCs w:val="24"/>
        </w:rPr>
        <w:t>本授权委托书声明：我系的法定代表人，现授权委托为我公司代理人，以本公司的名义参加本项目的响应活动。代理人在开标、评审、合同谈判过程中所签署的一切文件和处理与之有关的一切事务，我均予以承认。</w:t>
      </w:r>
    </w:p>
    <w:p>
      <w:pPr>
        <w:ind w:firstLine="480" w:firstLineChars="200"/>
        <w:rPr>
          <w:rFonts w:ascii="宋体" w:hAnsi="宋体" w:eastAsia="宋体" w:cs="宋体"/>
          <w:szCs w:val="24"/>
        </w:rPr>
      </w:pPr>
      <w:r>
        <w:rPr>
          <w:rFonts w:hint="eastAsia" w:ascii="宋体" w:hAnsi="宋体" w:eastAsia="宋体" w:cs="宋体"/>
          <w:szCs w:val="24"/>
        </w:rPr>
        <w:t>被委托授权人无转委权。特此委托。</w:t>
      </w:r>
    </w:p>
    <w:p>
      <w:pPr>
        <w:rPr>
          <w:rFonts w:ascii="宋体" w:hAnsi="宋体" w:eastAsia="宋体" w:cs="宋体"/>
          <w:szCs w:val="24"/>
        </w:rPr>
      </w:pPr>
      <w:r>
        <w:rPr>
          <w:rFonts w:hint="eastAsia" w:ascii="宋体" w:hAnsi="宋体" w:eastAsia="宋体" w:cs="宋体"/>
          <w:szCs w:val="24"/>
        </w:rPr>
        <w:t>被委托授权人身份证号：</w:t>
      </w:r>
    </w:p>
    <w:p>
      <w:pPr>
        <w:rPr>
          <w:rFonts w:ascii="宋体" w:hAnsi="宋体" w:eastAsia="宋体" w:cs="宋体"/>
          <w:szCs w:val="24"/>
        </w:rPr>
      </w:pPr>
      <w:r>
        <w:rPr>
          <w:rFonts w:hint="eastAsia" w:ascii="宋体" w:hAnsi="宋体" w:eastAsia="宋体" w:cs="宋体"/>
          <w:szCs w:val="24"/>
        </w:rPr>
        <w:t>被委托授权人签字：</w:t>
      </w:r>
    </w:p>
    <w:p>
      <w:pPr>
        <w:rPr>
          <w:rFonts w:ascii="宋体" w:hAnsi="宋体" w:eastAsia="宋体" w:cs="宋体"/>
          <w:szCs w:val="24"/>
        </w:rPr>
      </w:pPr>
    </w:p>
    <w:p>
      <w:pPr>
        <w:rPr>
          <w:rFonts w:ascii="宋体" w:hAnsi="宋体" w:eastAsia="宋体" w:cs="宋体"/>
          <w:szCs w:val="24"/>
        </w:rPr>
      </w:pPr>
      <w:r>
        <w:rPr>
          <w:rFonts w:hint="eastAsia" w:ascii="宋体" w:hAnsi="宋体" w:eastAsia="宋体" w:cs="宋体"/>
          <w:szCs w:val="24"/>
        </w:rPr>
        <w:t>供应商全称（公章）：</w:t>
      </w:r>
    </w:p>
    <w:p>
      <w:pPr>
        <w:rPr>
          <w:rFonts w:ascii="宋体" w:hAnsi="宋体" w:eastAsia="宋体" w:cs="宋体"/>
          <w:szCs w:val="24"/>
        </w:rPr>
      </w:pPr>
      <w:r>
        <w:rPr>
          <w:rFonts w:hint="eastAsia" w:ascii="宋体" w:hAnsi="宋体" w:eastAsia="宋体" w:cs="宋体"/>
          <w:szCs w:val="24"/>
        </w:rPr>
        <w:t>法定代表人（签字）：</w:t>
      </w:r>
    </w:p>
    <w:p>
      <w:pPr>
        <w:rPr>
          <w:rFonts w:ascii="宋体" w:hAnsi="宋体" w:eastAsia="宋体" w:cs="宋体"/>
          <w:szCs w:val="24"/>
        </w:rPr>
      </w:pPr>
      <w:r>
        <w:rPr>
          <w:rFonts w:hint="eastAsia" w:ascii="宋体" w:hAnsi="宋体" w:eastAsia="宋体" w:cs="宋体"/>
          <w:szCs w:val="24"/>
        </w:rPr>
        <w:t>响应日期：     年     月    日</w:t>
      </w:r>
    </w:p>
    <w:p>
      <w:pPr>
        <w:rPr>
          <w:rFonts w:ascii="宋体" w:hAnsi="宋体" w:cs="宋体"/>
        </w:rPr>
      </w:pPr>
      <w:r>
        <w:rPr>
          <w:rFonts w:hint="eastAsia" w:ascii="宋体" w:hAnsi="宋体" w:cs="宋体"/>
        </w:rPr>
        <w:t>法定代表人身份证复印件（正反面）</w:t>
      </w:r>
    </w:p>
    <w:p>
      <w:pPr>
        <w:rPr>
          <w:rFonts w:ascii="宋体" w:hAnsi="宋体" w:cs="宋体"/>
        </w:rPr>
      </w:pPr>
    </w:p>
    <w:p>
      <w:pPr>
        <w:ind w:firstLine="2160" w:firstLineChars="900"/>
        <w:rPr>
          <w:rFonts w:ascii="宋体" w:hAnsi="宋体" w:cs="宋体"/>
        </w:rPr>
      </w:pPr>
      <w:r>
        <w:rPr>
          <w:rFonts w:hint="eastAsia" w:ascii="宋体" w:hAnsi="宋体" w:cs="宋体"/>
        </w:rPr>
        <w:t>（粘贴此处）</w:t>
      </w: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被授权人身份证复印件（正反面）</w:t>
      </w:r>
    </w:p>
    <w:p>
      <w:pPr>
        <w:rPr>
          <w:rFonts w:ascii="宋体" w:hAnsi="宋体" w:cs="宋体"/>
        </w:rPr>
      </w:pPr>
    </w:p>
    <w:p>
      <w:pPr>
        <w:rPr>
          <w:rFonts w:ascii="宋体" w:hAnsi="宋体" w:cs="宋体"/>
        </w:rPr>
      </w:pPr>
    </w:p>
    <w:p>
      <w:pPr>
        <w:rPr>
          <w:rFonts w:ascii="宋体" w:hAnsi="宋体" w:cs="宋体"/>
        </w:rPr>
      </w:pPr>
    </w:p>
    <w:p>
      <w:pPr>
        <w:ind w:firstLine="2280" w:firstLineChars="950"/>
        <w:rPr>
          <w:rFonts w:ascii="宋体" w:hAnsi="宋体" w:cs="宋体"/>
        </w:rPr>
      </w:pPr>
      <w:r>
        <w:rPr>
          <w:rFonts w:hint="eastAsia" w:ascii="宋体" w:hAnsi="宋体" w:cs="宋体"/>
        </w:rPr>
        <w:t>（粘贴此处）</w:t>
      </w:r>
    </w:p>
    <w:p>
      <w:pPr>
        <w:ind w:firstLine="2289" w:firstLineChars="950"/>
        <w:rPr>
          <w:rFonts w:ascii="宋体" w:hAnsi="宋体" w:cs="宋体"/>
          <w:b/>
          <w:bCs/>
        </w:rPr>
      </w:pPr>
    </w:p>
    <w:p>
      <w:pPr>
        <w:rPr>
          <w:rFonts w:ascii="宋体" w:hAnsi="宋体" w:cs="宋体"/>
        </w:rPr>
      </w:pPr>
      <w:r>
        <w:rPr>
          <w:rFonts w:hint="eastAsia" w:ascii="宋体" w:hAnsi="宋体" w:cs="宋体"/>
          <w:b/>
          <w:bCs/>
        </w:rPr>
        <w:t>注: 如为被授权人参加竞磋时，须将身份证原件带至磋商现场备查。</w:t>
      </w:r>
    </w:p>
    <w:p>
      <w:pPr>
        <w:rPr>
          <w:rFonts w:ascii="宋体" w:hAnsi="宋体" w:eastAsia="宋体" w:cs="宋体"/>
          <w:b/>
          <w:szCs w:val="24"/>
        </w:rPr>
      </w:pPr>
      <w:r>
        <w:rPr>
          <w:rFonts w:hint="eastAsia" w:ascii="宋体" w:hAnsi="宋体" w:eastAsia="宋体" w:cs="宋体"/>
          <w:b/>
          <w:szCs w:val="24"/>
        </w:rPr>
        <w:br w:type="page"/>
      </w:r>
    </w:p>
    <w:p>
      <w:pPr>
        <w:outlineLvl w:val="1"/>
        <w:rPr>
          <w:rFonts w:ascii="宋体" w:hAnsi="宋体" w:eastAsia="宋体" w:cs="宋体"/>
          <w:szCs w:val="24"/>
        </w:rPr>
      </w:pPr>
      <w:bookmarkStart w:id="10" w:name="_Toc14366"/>
      <w:bookmarkStart w:id="11" w:name="_Toc27325"/>
      <w:bookmarkStart w:id="12" w:name="_Toc24176"/>
      <w:r>
        <w:rPr>
          <w:rFonts w:hint="eastAsia" w:ascii="宋体" w:hAnsi="宋体" w:eastAsia="宋体" w:cs="宋体"/>
          <w:b/>
          <w:szCs w:val="24"/>
        </w:rPr>
        <w:t>附件4：</w:t>
      </w:r>
      <w:r>
        <w:rPr>
          <w:rFonts w:hint="eastAsia" w:ascii="宋体" w:hAnsi="宋体" w:eastAsia="宋体" w:cs="宋体"/>
          <w:szCs w:val="24"/>
        </w:rPr>
        <w:t>具备履行合同所必需的设备和专业技术能力承诺书</w:t>
      </w:r>
      <w:bookmarkEnd w:id="10"/>
      <w:bookmarkEnd w:id="11"/>
      <w:bookmarkEnd w:id="12"/>
    </w:p>
    <w:p>
      <w:pPr>
        <w:ind w:firstLine="480"/>
        <w:rPr>
          <w:rFonts w:ascii="宋体" w:hAnsi="宋体" w:eastAsia="宋体" w:cs="宋体"/>
          <w:szCs w:val="24"/>
        </w:rPr>
      </w:pPr>
    </w:p>
    <w:p>
      <w:pPr>
        <w:ind w:firstLine="480"/>
        <w:rPr>
          <w:rFonts w:ascii="宋体" w:hAnsi="宋体" w:eastAsia="宋体" w:cs="宋体"/>
          <w:szCs w:val="24"/>
        </w:rPr>
      </w:pPr>
    </w:p>
    <w:p>
      <w:pPr>
        <w:rPr>
          <w:rFonts w:ascii="宋体" w:hAnsi="宋体" w:eastAsia="宋体" w:cs="宋体"/>
          <w:szCs w:val="24"/>
          <w:u w:val="single"/>
        </w:rPr>
      </w:pPr>
      <w:r>
        <w:rPr>
          <w:u w:val="single"/>
        </w:rPr>
        <w:t>南通市生态环境局</w:t>
      </w:r>
      <w:r>
        <w:rPr>
          <w:rFonts w:hint="eastAsia" w:ascii="宋体" w:hAnsi="宋体" w:eastAsia="宋体" w:cs="宋体"/>
          <w:szCs w:val="24"/>
          <w:u w:val="single"/>
        </w:rPr>
        <w:t xml:space="preserve">   ：</w:t>
      </w:r>
    </w:p>
    <w:p>
      <w:pPr>
        <w:ind w:firstLine="480"/>
        <w:rPr>
          <w:rFonts w:ascii="宋体" w:hAnsi="宋体" w:eastAsia="宋体" w:cs="宋体"/>
          <w:szCs w:val="24"/>
        </w:rPr>
      </w:pPr>
    </w:p>
    <w:p>
      <w:pPr>
        <w:ind w:firstLine="480"/>
        <w:rPr>
          <w:rFonts w:ascii="宋体" w:hAnsi="宋体" w:eastAsia="宋体" w:cs="宋体"/>
          <w:szCs w:val="24"/>
        </w:rPr>
      </w:pPr>
      <w:r>
        <w:rPr>
          <w:rFonts w:hint="eastAsia" w:ascii="宋体" w:hAnsi="宋体" w:eastAsia="宋体" w:cs="宋体"/>
          <w:szCs w:val="24"/>
        </w:rPr>
        <w:t>我公司承诺具备履行合同所必需的设备和专业技术能力。</w:t>
      </w:r>
    </w:p>
    <w:p>
      <w:pPr>
        <w:ind w:firstLine="480"/>
        <w:rPr>
          <w:rFonts w:ascii="宋体" w:hAnsi="宋体" w:eastAsia="宋体" w:cs="宋体"/>
          <w:b/>
          <w:szCs w:val="24"/>
        </w:rPr>
      </w:pPr>
    </w:p>
    <w:p>
      <w:pPr>
        <w:ind w:firstLine="480"/>
        <w:rPr>
          <w:rFonts w:ascii="宋体" w:hAnsi="宋体" w:eastAsia="宋体" w:cs="宋体"/>
          <w:b/>
          <w:szCs w:val="24"/>
        </w:rPr>
      </w:pPr>
    </w:p>
    <w:p>
      <w:pPr>
        <w:ind w:firstLine="480"/>
        <w:rPr>
          <w:rFonts w:ascii="宋体" w:hAnsi="宋体" w:eastAsia="宋体" w:cs="宋体"/>
          <w:b/>
          <w:szCs w:val="24"/>
        </w:rPr>
      </w:pPr>
    </w:p>
    <w:p>
      <w:pP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pP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pP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pPr>
        <w:widowControl/>
        <w:jc w:val="left"/>
        <w:rPr>
          <w:rFonts w:ascii="宋体" w:hAnsi="宋体" w:eastAsia="宋体" w:cs="宋体"/>
          <w:b/>
          <w:szCs w:val="24"/>
        </w:rPr>
      </w:pPr>
    </w:p>
    <w:p>
      <w:pPr>
        <w:rPr>
          <w:rFonts w:ascii="宋体" w:hAnsi="宋体" w:eastAsia="宋体" w:cs="宋体"/>
          <w:b/>
          <w:szCs w:val="24"/>
        </w:rPr>
      </w:pPr>
      <w:bookmarkStart w:id="13" w:name="_Toc2139"/>
      <w:bookmarkStart w:id="14" w:name="_Toc4170"/>
      <w:bookmarkStart w:id="15" w:name="_Toc12562"/>
      <w:r>
        <w:rPr>
          <w:rFonts w:hint="eastAsia" w:ascii="宋体" w:hAnsi="宋体" w:eastAsia="宋体" w:cs="宋体"/>
          <w:b/>
          <w:szCs w:val="24"/>
        </w:rPr>
        <w:br w:type="page"/>
      </w:r>
    </w:p>
    <w:p>
      <w:pPr>
        <w:outlineLvl w:val="1"/>
        <w:rPr>
          <w:rFonts w:ascii="宋体" w:hAnsi="宋体" w:eastAsia="宋体" w:cs="宋体"/>
          <w:b/>
          <w:szCs w:val="24"/>
        </w:rPr>
      </w:pPr>
      <w:r>
        <w:rPr>
          <w:rFonts w:hint="eastAsia" w:ascii="宋体" w:hAnsi="宋体" w:eastAsia="宋体" w:cs="宋体"/>
          <w:b/>
          <w:szCs w:val="24"/>
        </w:rPr>
        <w:t>附件5：： 供应商参加政府采购活动前3年内在经营活动中没有重大违法记录的书面声明（格式）</w:t>
      </w:r>
      <w:bookmarkEnd w:id="13"/>
      <w:bookmarkEnd w:id="14"/>
      <w:bookmarkEnd w:id="15"/>
    </w:p>
    <w:p>
      <w:pPr>
        <w:jc w:val="center"/>
        <w:rPr>
          <w:rFonts w:ascii="宋体" w:hAnsi="宋体" w:eastAsia="宋体" w:cs="宋体"/>
          <w:szCs w:val="24"/>
        </w:rPr>
      </w:pPr>
    </w:p>
    <w:p>
      <w:pPr>
        <w:jc w:val="center"/>
        <w:rPr>
          <w:rFonts w:ascii="宋体" w:hAnsi="宋体" w:eastAsia="宋体" w:cs="宋体"/>
          <w:b/>
          <w:szCs w:val="24"/>
        </w:rPr>
      </w:pPr>
      <w:r>
        <w:rPr>
          <w:rFonts w:hint="eastAsia" w:ascii="宋体" w:hAnsi="宋体" w:eastAsia="宋体" w:cs="宋体"/>
          <w:b/>
          <w:szCs w:val="24"/>
        </w:rPr>
        <w:t>声明函</w:t>
      </w:r>
    </w:p>
    <w:p>
      <w:pPr>
        <w:jc w:val="center"/>
        <w:rPr>
          <w:rFonts w:ascii="宋体" w:hAnsi="宋体" w:eastAsia="宋体" w:cs="宋体"/>
          <w:szCs w:val="24"/>
        </w:rPr>
      </w:pPr>
    </w:p>
    <w:p>
      <w:pPr>
        <w:tabs>
          <w:tab w:val="left" w:pos="5580"/>
        </w:tabs>
        <w:spacing w:before="120"/>
        <w:rPr>
          <w:rFonts w:ascii="宋体" w:hAnsi="宋体" w:eastAsia="宋体" w:cs="宋体"/>
          <w:szCs w:val="24"/>
        </w:rPr>
      </w:pPr>
      <w:r>
        <w:rPr>
          <w:rFonts w:hint="eastAsia" w:ascii="宋体" w:hAnsi="宋体" w:eastAsia="宋体" w:cs="宋体"/>
          <w:szCs w:val="24"/>
        </w:rPr>
        <w:t>致：</w:t>
      </w:r>
      <w:r>
        <w:rPr>
          <w:u w:val="single"/>
        </w:rPr>
        <w:t>南通市生态环境局</w:t>
      </w:r>
    </w:p>
    <w:p>
      <w:pPr>
        <w:tabs>
          <w:tab w:val="left" w:pos="5580"/>
        </w:tabs>
        <w:spacing w:before="120"/>
        <w:ind w:firstLine="480" w:firstLineChars="200"/>
        <w:rPr>
          <w:rFonts w:ascii="宋体" w:hAnsi="宋体" w:eastAsia="宋体" w:cs="宋体"/>
          <w:szCs w:val="24"/>
        </w:rPr>
      </w:pPr>
    </w:p>
    <w:p>
      <w:pP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在本项目响应文件截止时间前，我公司郑重承诺在参加本项目政府采购活动前三年内，在经营活动中无重大违法记录。公司未受到刑事处罚或责令停业、吊销许可证（或执照）、较大数额罚款等行政处罚；未处于财产被接管、冻结、破产状况。</w:t>
      </w:r>
    </w:p>
    <w:p>
      <w:pP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如发现我单位提供的声明函不实时，我单位将按照《政府采购法》有关提供虚假材料的规定，接受处罚。</w:t>
      </w:r>
    </w:p>
    <w:p>
      <w:pP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特此声明。</w:t>
      </w:r>
    </w:p>
    <w:p>
      <w:pPr>
        <w:tabs>
          <w:tab w:val="left" w:pos="5580"/>
        </w:tabs>
        <w:spacing w:before="120"/>
        <w:ind w:firstLine="480" w:firstLineChars="200"/>
        <w:rPr>
          <w:rFonts w:ascii="宋体" w:hAnsi="宋体" w:eastAsia="宋体" w:cs="宋体"/>
          <w:szCs w:val="24"/>
        </w:rPr>
      </w:pPr>
    </w:p>
    <w:p>
      <w:pPr>
        <w:tabs>
          <w:tab w:val="left" w:pos="5580"/>
        </w:tabs>
        <w:spacing w:before="120"/>
        <w:ind w:firstLine="480" w:firstLineChars="200"/>
        <w:rPr>
          <w:rFonts w:ascii="宋体" w:hAnsi="宋体" w:eastAsia="宋体" w:cs="宋体"/>
          <w:szCs w:val="24"/>
        </w:rPr>
      </w:pPr>
    </w:p>
    <w:p>
      <w:pP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pP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pP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pPr>
        <w:rPr>
          <w:rFonts w:ascii="宋体" w:hAnsi="宋体" w:eastAsia="宋体" w:cs="宋体"/>
          <w:szCs w:val="24"/>
        </w:rPr>
        <w:sectPr>
          <w:headerReference r:id="rId5" w:type="default"/>
          <w:footerReference r:id="rId6" w:type="default"/>
          <w:pgSz w:w="11906" w:h="16838"/>
          <w:pgMar w:top="1191" w:right="1247" w:bottom="1247" w:left="1701" w:header="851" w:footer="992" w:gutter="0"/>
          <w:cols w:space="720" w:num="1"/>
          <w:docGrid w:linePitch="312" w:charSpace="0"/>
        </w:sectPr>
      </w:pPr>
      <w:r>
        <w:rPr>
          <w:rFonts w:hint="eastAsia" w:ascii="宋体" w:hAnsi="宋体" w:eastAsia="宋体" w:cs="宋体"/>
          <w:szCs w:val="24"/>
          <w:u w:val="single"/>
        </w:rPr>
        <w:br w:type="page"/>
      </w:r>
    </w:p>
    <w:p>
      <w:pPr>
        <w:widowControl/>
        <w:outlineLvl w:val="1"/>
        <w:rPr>
          <w:rFonts w:ascii="宋体" w:hAnsi="宋体" w:eastAsia="宋体" w:cs="宋体"/>
          <w:b/>
          <w:bCs/>
          <w:szCs w:val="24"/>
        </w:rPr>
      </w:pPr>
      <w:bookmarkStart w:id="16" w:name="_Toc32222"/>
      <w:bookmarkStart w:id="17" w:name="_Toc21479"/>
      <w:r>
        <w:rPr>
          <w:rFonts w:hint="eastAsia" w:ascii="宋体" w:hAnsi="宋体" w:eastAsia="宋体" w:cs="宋体"/>
          <w:b/>
          <w:bCs/>
          <w:szCs w:val="24"/>
        </w:rPr>
        <w:t>附件6:  承诺书</w:t>
      </w:r>
      <w:bookmarkEnd w:id="16"/>
      <w:bookmarkEnd w:id="17"/>
    </w:p>
    <w:p>
      <w:pPr>
        <w:rPr>
          <w:rFonts w:ascii="宋体" w:hAnsi="宋体" w:eastAsia="宋体" w:cs="宋体"/>
          <w:szCs w:val="24"/>
        </w:rPr>
      </w:pPr>
    </w:p>
    <w:p>
      <w:pPr>
        <w:jc w:val="center"/>
        <w:rPr>
          <w:rFonts w:ascii="宋体" w:hAnsi="宋体" w:eastAsia="宋体" w:cs="宋体"/>
          <w:szCs w:val="24"/>
        </w:rPr>
      </w:pPr>
      <w:r>
        <w:rPr>
          <w:rFonts w:hint="eastAsia" w:ascii="宋体" w:hAnsi="宋体" w:eastAsia="宋体" w:cs="宋体"/>
          <w:szCs w:val="24"/>
        </w:rPr>
        <w:t>承诺书</w:t>
      </w:r>
    </w:p>
    <w:p>
      <w:pPr>
        <w:rPr>
          <w:rFonts w:ascii="宋体" w:hAnsi="宋体" w:eastAsia="宋体" w:cs="宋体"/>
          <w:szCs w:val="24"/>
        </w:rPr>
      </w:pPr>
      <w:r>
        <w:t>南通市生态环境局</w:t>
      </w:r>
      <w:r>
        <w:rPr>
          <w:rFonts w:hint="eastAsia" w:ascii="宋体" w:hAnsi="宋体" w:eastAsia="宋体" w:cs="宋体"/>
          <w:szCs w:val="24"/>
        </w:rPr>
        <w:t>：</w:t>
      </w:r>
    </w:p>
    <w:p>
      <w:pPr>
        <w:ind w:firstLine="480" w:firstLineChars="200"/>
        <w:rPr>
          <w:rFonts w:ascii="宋体" w:hAnsi="宋体" w:eastAsia="宋体" w:cs="宋体"/>
          <w:szCs w:val="24"/>
        </w:rPr>
      </w:pPr>
      <w:r>
        <w:rPr>
          <w:rFonts w:hint="eastAsia" w:ascii="宋体" w:hAnsi="宋体" w:eastAsia="宋体" w:cs="宋体"/>
          <w:szCs w:val="24"/>
        </w:rPr>
        <w:t>我方在此声明，我方以下事项进行承诺：</w:t>
      </w:r>
    </w:p>
    <w:p>
      <w:pPr>
        <w:ind w:firstLine="480" w:firstLineChars="200"/>
        <w:rPr>
          <w:rFonts w:ascii="宋体" w:hAnsi="宋体" w:eastAsia="宋体" w:cs="宋体"/>
          <w:szCs w:val="24"/>
        </w:rPr>
      </w:pPr>
      <w:r>
        <w:rPr>
          <w:rFonts w:hint="eastAsia" w:ascii="宋体" w:hAnsi="宋体" w:eastAsia="宋体" w:cs="宋体"/>
          <w:szCs w:val="24"/>
        </w:rPr>
        <w:t>（1）在本次投标中我公司无与其他供应商相互串通投标，或与采购人串通投标的行为；</w:t>
      </w:r>
    </w:p>
    <w:p>
      <w:pPr>
        <w:ind w:firstLine="480" w:firstLineChars="200"/>
        <w:rPr>
          <w:rFonts w:ascii="宋体" w:hAnsi="宋体" w:eastAsia="宋体" w:cs="宋体"/>
          <w:szCs w:val="24"/>
        </w:rPr>
      </w:pPr>
      <w:r>
        <w:rPr>
          <w:rFonts w:hint="eastAsia" w:ascii="宋体" w:hAnsi="宋体" w:eastAsia="宋体" w:cs="宋体"/>
          <w:szCs w:val="24"/>
        </w:rPr>
        <w:t>（2）在本次投标中我公司无向采购人或评标委员会成员行贿的手段谋取中标的行为；</w:t>
      </w:r>
    </w:p>
    <w:p>
      <w:pPr>
        <w:ind w:firstLine="480" w:firstLineChars="200"/>
        <w:rPr>
          <w:rFonts w:ascii="宋体" w:hAnsi="宋体" w:eastAsia="宋体" w:cs="宋体"/>
          <w:szCs w:val="24"/>
        </w:rPr>
      </w:pPr>
      <w:r>
        <w:rPr>
          <w:rFonts w:hint="eastAsia" w:ascii="宋体" w:hAnsi="宋体" w:eastAsia="宋体" w:cs="宋体"/>
          <w:szCs w:val="24"/>
        </w:rPr>
        <w:t>（3）在本次投标中我公司无出借或借用资质行为、在响应文件中所附资料（业绩、项目负责人资料等）无弄虚作假；</w:t>
      </w:r>
    </w:p>
    <w:p>
      <w:pPr>
        <w:ind w:firstLine="480" w:firstLineChars="200"/>
        <w:rPr>
          <w:rFonts w:ascii="宋体" w:hAnsi="宋体" w:eastAsia="宋体" w:cs="宋体"/>
          <w:szCs w:val="24"/>
        </w:rPr>
      </w:pPr>
      <w:r>
        <w:rPr>
          <w:rFonts w:hint="eastAsia" w:ascii="宋体" w:hAnsi="宋体" w:eastAsia="宋体" w:cs="宋体"/>
          <w:szCs w:val="24"/>
        </w:rPr>
        <w:t>（4）我公司没有处于被责令停产、停业、投标资格被取消状态；</w:t>
      </w:r>
    </w:p>
    <w:p>
      <w:pPr>
        <w:ind w:firstLine="480" w:firstLineChars="200"/>
        <w:rPr>
          <w:rFonts w:ascii="宋体" w:hAnsi="宋体" w:eastAsia="宋体" w:cs="宋体"/>
          <w:szCs w:val="24"/>
        </w:rPr>
      </w:pPr>
      <w:r>
        <w:rPr>
          <w:rFonts w:hint="eastAsia" w:ascii="宋体" w:hAnsi="宋体" w:eastAsia="宋体" w:cs="宋体"/>
          <w:szCs w:val="24"/>
        </w:rPr>
        <w:t>（5）我公司不采用非法手段获取证据进行质疑、投诉，在质疑、投诉过程中不提供虚假情况或进行恶意质疑、投诉。</w:t>
      </w:r>
    </w:p>
    <w:p>
      <w:pPr>
        <w:ind w:firstLine="480" w:firstLineChars="200"/>
        <w:rPr>
          <w:rFonts w:ascii="宋体" w:hAnsi="宋体" w:eastAsia="宋体" w:cs="宋体"/>
          <w:szCs w:val="24"/>
        </w:rPr>
      </w:pPr>
      <w:r>
        <w:rPr>
          <w:rFonts w:hint="eastAsia" w:ascii="宋体" w:hAnsi="宋体" w:eastAsia="宋体" w:cs="宋体"/>
          <w:szCs w:val="24"/>
        </w:rPr>
        <w:t>上述承诺内容如有不实，我公司愿意承担由此造成的一切法律责任，并承诺以投标保证金赔偿给采购人造成的损失。</w:t>
      </w:r>
    </w:p>
    <w:p>
      <w:pPr>
        <w:ind w:firstLine="480" w:firstLineChars="200"/>
        <w:rPr>
          <w:rFonts w:ascii="宋体" w:hAnsi="宋体" w:eastAsia="宋体" w:cs="宋体"/>
          <w:szCs w:val="24"/>
        </w:rPr>
      </w:pPr>
      <w:r>
        <w:rPr>
          <w:rFonts w:hint="eastAsia" w:ascii="宋体" w:hAnsi="宋体" w:eastAsia="宋体" w:cs="宋体"/>
          <w:szCs w:val="24"/>
        </w:rPr>
        <w:t>特此承诺</w:t>
      </w:r>
    </w:p>
    <w:p>
      <w:pPr>
        <w:ind w:firstLine="480" w:firstLineChars="200"/>
        <w:rPr>
          <w:rFonts w:ascii="宋体" w:hAnsi="宋体" w:eastAsia="宋体" w:cs="宋体"/>
          <w:szCs w:val="24"/>
        </w:rPr>
      </w:pPr>
    </w:p>
    <w:p>
      <w:pPr>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pPr>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pPr>
        <w:ind w:firstLine="480" w:firstLineChars="200"/>
        <w:rPr>
          <w:rFonts w:ascii="宋体" w:hAnsi="宋体" w:eastAsia="宋体" w:cs="宋体"/>
          <w:szCs w:val="24"/>
        </w:rPr>
      </w:pPr>
      <w:r>
        <w:rPr>
          <w:rFonts w:hint="eastAsia" w:ascii="宋体" w:hAnsi="宋体" w:eastAsia="宋体" w:cs="宋体"/>
          <w:szCs w:val="24"/>
        </w:rPr>
        <w:t>日    期：     年   月    日</w:t>
      </w:r>
    </w:p>
    <w:p>
      <w:pPr>
        <w:widowControl/>
        <w:rPr>
          <w:rFonts w:ascii="宋体" w:hAnsi="宋体" w:eastAsia="宋体" w:cs="宋体"/>
          <w:szCs w:val="24"/>
        </w:rPr>
      </w:pPr>
    </w:p>
    <w:p>
      <w:pPr>
        <w:pStyle w:val="40"/>
        <w:snapToGrid w:val="0"/>
        <w:spacing w:beforeLines="50"/>
        <w:rPr>
          <w:rFonts w:hAnsi="宋体" w:eastAsia="宋体" w:cs="宋体"/>
          <w:sz w:val="24"/>
          <w:szCs w:val="24"/>
        </w:rPr>
      </w:pPr>
    </w:p>
    <w:p>
      <w:pPr>
        <w:widowControl/>
        <w:rPr>
          <w:rFonts w:ascii="宋体" w:hAnsi="宋体" w:eastAsia="宋体" w:cs="宋体"/>
          <w:szCs w:val="24"/>
        </w:rPr>
      </w:pPr>
    </w:p>
    <w:p>
      <w:pPr>
        <w:rPr>
          <w:rFonts w:ascii="宋体" w:hAnsi="宋体" w:eastAsia="宋体" w:cs="宋体"/>
          <w:szCs w:val="24"/>
        </w:rPr>
      </w:pPr>
    </w:p>
    <w:p>
      <w:pPr>
        <w:rPr>
          <w:b/>
        </w:rPr>
      </w:pPr>
      <w:r>
        <w:rPr>
          <w:b/>
        </w:rPr>
        <w:br w:type="page"/>
      </w:r>
    </w:p>
    <w:p>
      <w:pPr>
        <w:widowControl/>
        <w:outlineLvl w:val="1"/>
        <w:rPr>
          <w:rFonts w:ascii="宋体" w:hAnsi="宋体" w:eastAsia="宋体" w:cs="宋体"/>
          <w:b/>
          <w:bCs/>
          <w:szCs w:val="24"/>
        </w:rPr>
      </w:pPr>
      <w:r>
        <w:rPr>
          <w:rFonts w:hint="eastAsia" w:ascii="宋体" w:hAnsi="宋体" w:eastAsia="宋体" w:cs="宋体"/>
          <w:b/>
          <w:bCs/>
          <w:szCs w:val="24"/>
        </w:rPr>
        <w:t>附件7:</w:t>
      </w:r>
      <w:r>
        <w:rPr>
          <w:b/>
          <w:bCs/>
        </w:rPr>
        <w:t>竞争性磋商响应函</w:t>
      </w:r>
    </w:p>
    <w:p>
      <w:pPr>
        <w:snapToGrid w:val="0"/>
        <w:spacing w:line="520" w:lineRule="exact"/>
        <w:ind w:firstLine="482" w:firstLineChars="200"/>
        <w:jc w:val="center"/>
        <w:rPr>
          <w:b/>
        </w:rPr>
      </w:pPr>
    </w:p>
    <w:p>
      <w:pPr>
        <w:snapToGrid w:val="0"/>
        <w:spacing w:line="520" w:lineRule="exact"/>
        <w:ind w:firstLine="482" w:firstLineChars="200"/>
        <w:jc w:val="center"/>
        <w:rPr>
          <w:b/>
          <w:bCs/>
        </w:rPr>
      </w:pPr>
      <w:r>
        <w:rPr>
          <w:b/>
          <w:bCs/>
        </w:rPr>
        <w:t>竞争性磋商响应函</w:t>
      </w:r>
    </w:p>
    <w:p>
      <w:pPr>
        <w:snapToGrid w:val="0"/>
        <w:spacing w:line="520" w:lineRule="exact"/>
        <w:rPr>
          <w:u w:val="single"/>
        </w:rPr>
      </w:pPr>
      <w:r>
        <w:rPr>
          <w:u w:val="single"/>
        </w:rPr>
        <w:t>南通市生态环境局：</w:t>
      </w:r>
    </w:p>
    <w:p>
      <w:pPr>
        <w:snapToGrid w:val="0"/>
        <w:ind w:firstLine="480" w:firstLineChars="200"/>
      </w:pPr>
      <w:r>
        <w:t>依据贵单位委托代理机构组织的（磋商项目名称</w:t>
      </w:r>
      <w:r>
        <w:rPr>
          <w:rFonts w:hint="eastAsia"/>
        </w:rPr>
        <w:t>）</w:t>
      </w:r>
      <w:r>
        <w:t>项目竞争性磋商的邀请，我方授权（姓名）（职务）为全权代表参加该项目的磋商工作，全权处理本次竞争性磋商的有关事宜。同时，我公司声明如下：</w:t>
      </w:r>
    </w:p>
    <w:p>
      <w:pPr>
        <w:snapToGrid w:val="0"/>
        <w:ind w:firstLine="480" w:firstLineChars="200"/>
      </w:pPr>
      <w:r>
        <w:t>1、同意并接受竞争性磋商文件的各项要求，遵守竞争性磋商文件中的各项规定，按竞争性磋商文件的要求提供报价。</w:t>
      </w:r>
    </w:p>
    <w:p>
      <w:pPr>
        <w:snapToGrid w:val="0"/>
        <w:ind w:firstLine="480" w:firstLineChars="200"/>
      </w:pPr>
      <w: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ind w:firstLine="480" w:firstLineChars="200"/>
      </w:pPr>
      <w:r>
        <w:t>3、我公司已毫无保留地向贵方提供一切所需的证明材料。</w:t>
      </w:r>
    </w:p>
    <w:p>
      <w:pPr>
        <w:snapToGrid w:val="0"/>
        <w:ind w:firstLine="480" w:firstLineChars="200"/>
      </w:pPr>
      <w:r>
        <w:t>4、我公司承诺在本次磋商响应中提供的一切文件，无论是原件还是复印件均真实有效，绝无任何虚假、伪造和夸大的成份。否则，愿承担相应的后果和法律责任。</w:t>
      </w:r>
    </w:p>
    <w:p>
      <w:pPr>
        <w:snapToGrid w:val="0"/>
        <w:ind w:firstLine="480" w:firstLineChars="200"/>
        <w:rPr>
          <w:b/>
        </w:rPr>
      </w:pPr>
      <w:r>
        <w:t>5、</w:t>
      </w:r>
      <w:r>
        <w:rPr>
          <w:b/>
        </w:rPr>
        <w:t>我公司尊重磋商小组所作的评定结果，同时清楚理解到报价最低并非意味着必定获得成交资格。</w:t>
      </w:r>
    </w:p>
    <w:p>
      <w:pPr>
        <w:snapToGrid w:val="0"/>
        <w:ind w:firstLine="480" w:firstLineChars="200"/>
      </w:pPr>
      <w:r>
        <w:t>6、一旦成交，我方承诺无正当理由拒绝签订合同，将被贵方取消成交资格，同意向贵方支付成交金额的2%作为违约金。</w:t>
      </w:r>
    </w:p>
    <w:p>
      <w:pPr>
        <w:snapToGrid w:val="0"/>
        <w:ind w:firstLine="480" w:firstLineChars="200"/>
      </w:pPr>
      <w:r>
        <w:t>7、一旦成交，我方将根据竞争性磋商文件的规定，严格履行合同规定的责任和义务。否则，我方同意无条件接受贵单位终止合同的要求。</w:t>
      </w:r>
    </w:p>
    <w:p>
      <w:pPr>
        <w:pStyle w:val="17"/>
        <w:ind w:left="480" w:firstLine="480"/>
      </w:pPr>
    </w:p>
    <w:p>
      <w:pP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pP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pP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pPr>
        <w:pStyle w:val="38"/>
        <w:snapToGrid w:val="0"/>
        <w:spacing w:line="300" w:lineRule="auto"/>
        <w:ind w:firstLine="0" w:firstLineChars="0"/>
        <w:contextualSpacing/>
        <w:rPr>
          <w:rFonts w:ascii="Times New Roman" w:hAnsi="Times New Roman"/>
          <w:b/>
          <w:color w:val="000000"/>
          <w:sz w:val="36"/>
          <w:szCs w:val="36"/>
        </w:rPr>
      </w:pPr>
    </w:p>
    <w:p>
      <w:pPr>
        <w:rPr>
          <w:rFonts w:ascii="宋体" w:hAnsi="宋体" w:eastAsia="宋体" w:cs="宋体"/>
          <w:b/>
          <w:szCs w:val="24"/>
        </w:rPr>
      </w:pPr>
      <w:r>
        <w:rPr>
          <w:rFonts w:hint="eastAsia" w:ascii="宋体" w:hAnsi="宋体" w:eastAsia="宋体" w:cs="宋体"/>
          <w:b/>
          <w:szCs w:val="24"/>
        </w:rPr>
        <w:br w:type="page"/>
      </w:r>
    </w:p>
    <w:p>
      <w:pPr>
        <w:widowControl/>
        <w:jc w:val="left"/>
        <w:outlineLvl w:val="1"/>
        <w:rPr>
          <w:rFonts w:ascii="宋体" w:hAnsi="宋体" w:eastAsia="宋体" w:cs="宋体"/>
          <w:b/>
          <w:szCs w:val="24"/>
        </w:rPr>
      </w:pPr>
      <w:r>
        <w:rPr>
          <w:rFonts w:hint="eastAsia" w:ascii="宋体" w:hAnsi="宋体" w:eastAsia="宋体" w:cs="宋体"/>
          <w:b/>
          <w:szCs w:val="24"/>
        </w:rPr>
        <w:t>附件8:供应商情况一览表</w:t>
      </w:r>
    </w:p>
    <w:p>
      <w:pPr>
        <w:jc w:val="center"/>
        <w:rPr>
          <w:rFonts w:ascii="宋体" w:hAnsi="宋体" w:eastAsia="宋体" w:cs="宋体"/>
          <w:b/>
          <w:szCs w:val="24"/>
        </w:rPr>
      </w:pPr>
      <w:r>
        <w:rPr>
          <w:rFonts w:hint="eastAsia" w:ascii="宋体" w:hAnsi="宋体" w:eastAsia="宋体" w:cs="宋体"/>
          <w:b/>
          <w:szCs w:val="24"/>
        </w:rPr>
        <w:t>情况一览表</w:t>
      </w:r>
    </w:p>
    <w:tbl>
      <w:tblPr>
        <w:tblStyle w:val="1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vAlign w:val="center"/>
          </w:tcPr>
          <w:p>
            <w:pPr>
              <w:rPr>
                <w:rFonts w:ascii="宋体" w:hAnsi="宋体" w:eastAsia="宋体" w:cs="宋体"/>
                <w:szCs w:val="24"/>
              </w:rPr>
            </w:pPr>
            <w:r>
              <w:rPr>
                <w:rFonts w:hint="eastAsia" w:ascii="宋体" w:hAnsi="宋体" w:eastAsia="宋体" w:cs="宋体"/>
                <w:szCs w:val="24"/>
              </w:rPr>
              <w:t>单位名称</w:t>
            </w:r>
          </w:p>
        </w:tc>
        <w:tc>
          <w:tcPr>
            <w:tcW w:w="7941" w:type="dxa"/>
            <w:gridSpan w:val="10"/>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vAlign w:val="center"/>
          </w:tcPr>
          <w:p>
            <w:pPr>
              <w:rPr>
                <w:rFonts w:ascii="宋体" w:hAnsi="宋体" w:eastAsia="宋体" w:cs="宋体"/>
                <w:szCs w:val="24"/>
              </w:rPr>
            </w:pPr>
            <w:r>
              <w:rPr>
                <w:rFonts w:hint="eastAsia" w:ascii="宋体" w:hAnsi="宋体" w:eastAsia="宋体" w:cs="宋体"/>
                <w:szCs w:val="24"/>
              </w:rPr>
              <w:t>单位优势及特长</w:t>
            </w:r>
          </w:p>
        </w:tc>
        <w:tc>
          <w:tcPr>
            <w:tcW w:w="7233" w:type="dxa"/>
            <w:gridSpan w:val="9"/>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宋体" w:hAnsi="宋体" w:eastAsia="宋体" w:cs="宋体"/>
                <w:szCs w:val="24"/>
              </w:rPr>
            </w:pPr>
            <w:r>
              <w:rPr>
                <w:rFonts w:hint="eastAsia" w:ascii="宋体" w:hAnsi="宋体" w:eastAsia="宋体" w:cs="宋体"/>
                <w:szCs w:val="24"/>
              </w:rPr>
              <w:t>单位</w:t>
            </w:r>
          </w:p>
          <w:p>
            <w:pPr>
              <w:rPr>
                <w:rFonts w:ascii="宋体" w:hAnsi="宋体" w:eastAsia="宋体" w:cs="宋体"/>
                <w:szCs w:val="24"/>
              </w:rPr>
            </w:pPr>
            <w:r>
              <w:rPr>
                <w:rFonts w:hint="eastAsia" w:ascii="宋体" w:hAnsi="宋体" w:eastAsia="宋体" w:cs="宋体"/>
                <w:szCs w:val="24"/>
              </w:rPr>
              <w:t>概况</w:t>
            </w:r>
          </w:p>
        </w:tc>
        <w:tc>
          <w:tcPr>
            <w:tcW w:w="1559" w:type="dxa"/>
            <w:gridSpan w:val="2"/>
            <w:vAlign w:val="center"/>
          </w:tcPr>
          <w:p>
            <w:pPr>
              <w:rPr>
                <w:rFonts w:ascii="宋体" w:hAnsi="宋体" w:eastAsia="宋体" w:cs="宋体"/>
                <w:szCs w:val="24"/>
              </w:rPr>
            </w:pPr>
            <w:r>
              <w:rPr>
                <w:rFonts w:hint="eastAsia" w:ascii="宋体" w:hAnsi="宋体" w:eastAsia="宋体" w:cs="宋体"/>
                <w:szCs w:val="24"/>
              </w:rPr>
              <w:t>职工总数</w:t>
            </w:r>
          </w:p>
        </w:tc>
        <w:tc>
          <w:tcPr>
            <w:tcW w:w="1561" w:type="dxa"/>
            <w:vAlign w:val="center"/>
          </w:tcPr>
          <w:p>
            <w:pPr>
              <w:rPr>
                <w:rFonts w:ascii="宋体" w:hAnsi="宋体" w:eastAsia="宋体" w:cs="宋体"/>
                <w:szCs w:val="24"/>
              </w:rPr>
            </w:pPr>
            <w:r>
              <w:rPr>
                <w:rFonts w:hint="eastAsia" w:ascii="宋体" w:hAnsi="宋体" w:eastAsia="宋体" w:cs="宋体"/>
                <w:szCs w:val="24"/>
              </w:rPr>
              <w:t>人</w:t>
            </w:r>
          </w:p>
        </w:tc>
        <w:tc>
          <w:tcPr>
            <w:tcW w:w="1135" w:type="dxa"/>
            <w:vMerge w:val="restart"/>
            <w:vAlign w:val="center"/>
          </w:tcPr>
          <w:p>
            <w:pPr>
              <w:rPr>
                <w:rFonts w:ascii="宋体" w:hAnsi="宋体" w:eastAsia="宋体" w:cs="宋体"/>
                <w:szCs w:val="24"/>
              </w:rPr>
            </w:pPr>
            <w:r>
              <w:rPr>
                <w:rFonts w:hint="eastAsia" w:ascii="宋体" w:hAnsi="宋体" w:eastAsia="宋体" w:cs="宋体"/>
                <w:szCs w:val="24"/>
              </w:rPr>
              <w:t>上一年主要经济指标</w:t>
            </w:r>
          </w:p>
        </w:tc>
        <w:tc>
          <w:tcPr>
            <w:tcW w:w="992" w:type="dxa"/>
            <w:gridSpan w:val="2"/>
            <w:vAlign w:val="center"/>
          </w:tcPr>
          <w:p>
            <w:pPr>
              <w:rPr>
                <w:rFonts w:ascii="宋体" w:hAnsi="宋体" w:eastAsia="宋体" w:cs="宋体"/>
                <w:szCs w:val="24"/>
              </w:rPr>
            </w:pPr>
            <w:r>
              <w:rPr>
                <w:rFonts w:hint="eastAsia" w:ascii="宋体" w:hAnsi="宋体" w:eastAsia="宋体" w:cs="宋体"/>
                <w:szCs w:val="24"/>
              </w:rPr>
              <w:t>营业额</w:t>
            </w:r>
          </w:p>
        </w:tc>
        <w:tc>
          <w:tcPr>
            <w:tcW w:w="1273" w:type="dxa"/>
            <w:gridSpan w:val="2"/>
            <w:vAlign w:val="center"/>
          </w:tcPr>
          <w:p>
            <w:pPr>
              <w:rPr>
                <w:rFonts w:ascii="宋体" w:hAnsi="宋体" w:eastAsia="宋体" w:cs="宋体"/>
                <w:szCs w:val="24"/>
              </w:rPr>
            </w:pPr>
          </w:p>
        </w:tc>
        <w:tc>
          <w:tcPr>
            <w:tcW w:w="1421" w:type="dxa"/>
            <w:gridSpan w:val="2"/>
            <w:vAlign w:val="center"/>
          </w:tcPr>
          <w:p>
            <w:pPr>
              <w:rPr>
                <w:rFonts w:ascii="宋体" w:hAnsi="宋体" w:eastAsia="宋体" w:cs="宋体"/>
                <w:szCs w:val="24"/>
              </w:rPr>
            </w:pPr>
            <w:r>
              <w:rPr>
                <w:rFonts w:hint="eastAsia" w:ascii="宋体" w:hAnsi="宋体" w:eastAsia="宋体" w:cs="宋体"/>
                <w:szCs w:val="24"/>
              </w:rPr>
              <w:t>实现利润</w:t>
            </w:r>
          </w:p>
        </w:tc>
        <w:tc>
          <w:tcPr>
            <w:tcW w:w="851" w:type="dxa"/>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r>
              <w:rPr>
                <w:rFonts w:hint="eastAsia" w:ascii="宋体" w:hAnsi="宋体" w:eastAsia="宋体" w:cs="宋体"/>
                <w:szCs w:val="24"/>
              </w:rPr>
              <w:t>流动资金</w:t>
            </w:r>
          </w:p>
        </w:tc>
        <w:tc>
          <w:tcPr>
            <w:tcW w:w="1561" w:type="dxa"/>
            <w:vAlign w:val="center"/>
          </w:tcPr>
          <w:p>
            <w:pPr>
              <w:rPr>
                <w:rFonts w:ascii="宋体" w:hAnsi="宋体" w:eastAsia="宋体" w:cs="宋体"/>
                <w:szCs w:val="24"/>
              </w:rPr>
            </w:pPr>
            <w:r>
              <w:rPr>
                <w:rFonts w:hint="eastAsia" w:ascii="宋体" w:hAnsi="宋体" w:eastAsia="宋体" w:cs="宋体"/>
                <w:szCs w:val="24"/>
              </w:rPr>
              <w:t>万元</w:t>
            </w:r>
          </w:p>
        </w:tc>
        <w:tc>
          <w:tcPr>
            <w:tcW w:w="1135" w:type="dxa"/>
            <w:vMerge w:val="continue"/>
            <w:vAlign w:val="center"/>
          </w:tcPr>
          <w:p>
            <w:pPr>
              <w:rPr>
                <w:rFonts w:ascii="宋体" w:hAnsi="宋体" w:eastAsia="宋体" w:cs="宋体"/>
                <w:szCs w:val="24"/>
              </w:rPr>
            </w:pPr>
          </w:p>
        </w:tc>
        <w:tc>
          <w:tcPr>
            <w:tcW w:w="992" w:type="dxa"/>
            <w:gridSpan w:val="2"/>
            <w:vMerge w:val="restart"/>
            <w:vAlign w:val="center"/>
          </w:tcPr>
          <w:p>
            <w:pPr>
              <w:rPr>
                <w:rFonts w:ascii="宋体" w:hAnsi="宋体" w:eastAsia="宋体" w:cs="宋体"/>
                <w:szCs w:val="24"/>
              </w:rPr>
            </w:pPr>
            <w:r>
              <w:rPr>
                <w:rFonts w:hint="eastAsia" w:ascii="宋体" w:hAnsi="宋体" w:eastAsia="宋体" w:cs="宋体"/>
                <w:szCs w:val="24"/>
              </w:rPr>
              <w:t>主要</w:t>
            </w:r>
          </w:p>
          <w:p>
            <w:pPr>
              <w:rPr>
                <w:rFonts w:ascii="宋体" w:hAnsi="宋体" w:eastAsia="宋体" w:cs="宋体"/>
                <w:szCs w:val="24"/>
              </w:rPr>
            </w:pPr>
            <w:r>
              <w:rPr>
                <w:rFonts w:hint="eastAsia" w:ascii="宋体" w:hAnsi="宋体" w:eastAsia="宋体" w:cs="宋体"/>
                <w:szCs w:val="24"/>
              </w:rPr>
              <w:t>产品</w:t>
            </w:r>
          </w:p>
        </w:tc>
        <w:tc>
          <w:tcPr>
            <w:tcW w:w="3545" w:type="dxa"/>
            <w:gridSpan w:val="5"/>
            <w:vAlign w:val="center"/>
          </w:tcPr>
          <w:p>
            <w:pPr>
              <w:rPr>
                <w:rFonts w:ascii="宋体" w:hAnsi="宋体" w:eastAsia="宋体" w:cs="宋体"/>
                <w:szCs w:val="24"/>
              </w:rPr>
            </w:pPr>
            <w:r>
              <w:rPr>
                <w:rFonts w:hint="eastAsia" w:ascii="宋体" w:hAnsi="宋体" w:eastAsia="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r>
              <w:rPr>
                <w:rFonts w:hint="eastAsia" w:ascii="宋体" w:hAnsi="宋体" w:eastAsia="宋体" w:cs="宋体"/>
                <w:szCs w:val="24"/>
              </w:rPr>
              <w:t>固定资产</w:t>
            </w:r>
          </w:p>
          <w:p>
            <w:pPr>
              <w:rPr>
                <w:rFonts w:ascii="宋体" w:hAnsi="宋体" w:eastAsia="宋体" w:cs="宋体"/>
                <w:szCs w:val="24"/>
              </w:rPr>
            </w:pPr>
            <w:r>
              <w:rPr>
                <w:rFonts w:hint="eastAsia" w:ascii="宋体" w:hAnsi="宋体" w:eastAsia="宋体" w:cs="宋体"/>
                <w:szCs w:val="24"/>
              </w:rPr>
              <w:t>（万元）</w:t>
            </w:r>
          </w:p>
        </w:tc>
        <w:tc>
          <w:tcPr>
            <w:tcW w:w="1561" w:type="dxa"/>
            <w:vAlign w:val="center"/>
          </w:tcPr>
          <w:p>
            <w:pPr>
              <w:rPr>
                <w:rFonts w:ascii="宋体" w:hAnsi="宋体" w:eastAsia="宋体" w:cs="宋体"/>
                <w:szCs w:val="24"/>
              </w:rPr>
            </w:pPr>
            <w:r>
              <w:rPr>
                <w:rFonts w:hint="eastAsia" w:ascii="宋体" w:hAnsi="宋体" w:eastAsia="宋体" w:cs="宋体"/>
                <w:szCs w:val="24"/>
              </w:rPr>
              <w:t>原值：</w:t>
            </w:r>
          </w:p>
          <w:p>
            <w:pPr>
              <w:rPr>
                <w:rFonts w:ascii="宋体" w:hAnsi="宋体" w:eastAsia="宋体" w:cs="宋体"/>
                <w:szCs w:val="24"/>
              </w:rPr>
            </w:pPr>
            <w:r>
              <w:rPr>
                <w:rFonts w:hint="eastAsia" w:ascii="宋体" w:hAnsi="宋体" w:eastAsia="宋体" w:cs="宋体"/>
                <w:szCs w:val="24"/>
              </w:rPr>
              <w:t>净值：</w:t>
            </w:r>
          </w:p>
        </w:tc>
        <w:tc>
          <w:tcPr>
            <w:tcW w:w="1135" w:type="dxa"/>
            <w:vMerge w:val="continue"/>
            <w:vAlign w:val="center"/>
          </w:tcPr>
          <w:p>
            <w:pPr>
              <w:rPr>
                <w:rFonts w:ascii="宋体" w:hAnsi="宋体" w:eastAsia="宋体" w:cs="宋体"/>
                <w:szCs w:val="24"/>
              </w:rPr>
            </w:pPr>
          </w:p>
        </w:tc>
        <w:tc>
          <w:tcPr>
            <w:tcW w:w="992" w:type="dxa"/>
            <w:gridSpan w:val="2"/>
            <w:vMerge w:val="continue"/>
            <w:vAlign w:val="center"/>
          </w:tcPr>
          <w:p>
            <w:pPr>
              <w:rPr>
                <w:rFonts w:ascii="宋体" w:hAnsi="宋体" w:eastAsia="宋体" w:cs="宋体"/>
                <w:szCs w:val="24"/>
              </w:rPr>
            </w:pPr>
          </w:p>
        </w:tc>
        <w:tc>
          <w:tcPr>
            <w:tcW w:w="3545" w:type="dxa"/>
            <w:gridSpan w:val="5"/>
            <w:vAlign w:val="center"/>
          </w:tcPr>
          <w:p>
            <w:pPr>
              <w:rPr>
                <w:rFonts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r>
              <w:rPr>
                <w:rFonts w:hint="eastAsia" w:ascii="宋体" w:hAnsi="宋体" w:eastAsia="宋体" w:cs="宋体"/>
                <w:szCs w:val="24"/>
              </w:rPr>
              <w:t>占地面积</w:t>
            </w:r>
          </w:p>
        </w:tc>
        <w:tc>
          <w:tcPr>
            <w:tcW w:w="1561" w:type="dxa"/>
            <w:vAlign w:val="center"/>
          </w:tcPr>
          <w:p>
            <w:pPr>
              <w:rPr>
                <w:rFonts w:ascii="宋体" w:hAnsi="宋体" w:eastAsia="宋体" w:cs="宋体"/>
                <w:szCs w:val="24"/>
              </w:rPr>
            </w:pPr>
            <w:r>
              <w:rPr>
                <w:rFonts w:hint="eastAsia" w:ascii="宋体" w:hAnsi="宋体" w:eastAsia="宋体" w:cs="宋体"/>
                <w:szCs w:val="24"/>
              </w:rPr>
              <w:t>M2</w:t>
            </w:r>
          </w:p>
        </w:tc>
        <w:tc>
          <w:tcPr>
            <w:tcW w:w="1135" w:type="dxa"/>
            <w:vMerge w:val="continue"/>
            <w:vAlign w:val="center"/>
          </w:tcPr>
          <w:p>
            <w:pPr>
              <w:rPr>
                <w:rFonts w:ascii="宋体" w:hAnsi="宋体" w:eastAsia="宋体" w:cs="宋体"/>
                <w:szCs w:val="24"/>
              </w:rPr>
            </w:pPr>
          </w:p>
        </w:tc>
        <w:tc>
          <w:tcPr>
            <w:tcW w:w="992" w:type="dxa"/>
            <w:gridSpan w:val="2"/>
            <w:vMerge w:val="continue"/>
            <w:vAlign w:val="center"/>
          </w:tcPr>
          <w:p>
            <w:pPr>
              <w:rPr>
                <w:rFonts w:ascii="宋体" w:hAnsi="宋体" w:eastAsia="宋体" w:cs="宋体"/>
                <w:szCs w:val="24"/>
              </w:rPr>
            </w:pPr>
          </w:p>
        </w:tc>
        <w:tc>
          <w:tcPr>
            <w:tcW w:w="3545" w:type="dxa"/>
            <w:gridSpan w:val="5"/>
            <w:vAlign w:val="center"/>
          </w:tcPr>
          <w:p>
            <w:pPr>
              <w:rPr>
                <w:rFonts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宋体" w:hAnsi="宋体" w:eastAsia="宋体" w:cs="宋体"/>
                <w:szCs w:val="24"/>
              </w:rPr>
            </w:pPr>
            <w:r>
              <w:rPr>
                <w:rFonts w:hint="eastAsia" w:ascii="宋体" w:hAnsi="宋体" w:eastAsia="宋体" w:cs="宋体"/>
                <w:szCs w:val="24"/>
              </w:rPr>
              <w:t>本次</w:t>
            </w:r>
          </w:p>
          <w:p>
            <w:pPr>
              <w:rPr>
                <w:rFonts w:ascii="宋体" w:hAnsi="宋体" w:eastAsia="宋体" w:cs="宋体"/>
                <w:szCs w:val="24"/>
              </w:rPr>
            </w:pPr>
            <w:r>
              <w:rPr>
                <w:rFonts w:hint="eastAsia" w:ascii="宋体" w:hAnsi="宋体" w:eastAsia="宋体" w:cs="宋体"/>
                <w:szCs w:val="24"/>
              </w:rPr>
              <w:t>响应</w:t>
            </w:r>
          </w:p>
          <w:p>
            <w:pPr>
              <w:rPr>
                <w:rFonts w:ascii="宋体" w:hAnsi="宋体" w:eastAsia="宋体" w:cs="宋体"/>
                <w:szCs w:val="24"/>
              </w:rPr>
            </w:pPr>
            <w:r>
              <w:rPr>
                <w:rFonts w:hint="eastAsia" w:ascii="宋体" w:hAnsi="宋体" w:eastAsia="宋体" w:cs="宋体"/>
                <w:szCs w:val="24"/>
              </w:rPr>
              <w:t>产品</w:t>
            </w:r>
          </w:p>
          <w:p>
            <w:pPr>
              <w:rPr>
                <w:rFonts w:ascii="宋体" w:hAnsi="宋体" w:eastAsia="宋体" w:cs="宋体"/>
                <w:szCs w:val="24"/>
              </w:rPr>
            </w:pPr>
            <w:r>
              <w:rPr>
                <w:rFonts w:hint="eastAsia" w:ascii="宋体" w:hAnsi="宋体" w:eastAsia="宋体" w:cs="宋体"/>
                <w:szCs w:val="24"/>
              </w:rPr>
              <w:t>情况</w:t>
            </w:r>
          </w:p>
        </w:tc>
        <w:tc>
          <w:tcPr>
            <w:tcW w:w="1559" w:type="dxa"/>
            <w:gridSpan w:val="2"/>
            <w:vAlign w:val="center"/>
          </w:tcPr>
          <w:p>
            <w:pPr>
              <w:jc w:val="center"/>
              <w:rPr>
                <w:rFonts w:ascii="宋体" w:hAnsi="宋体" w:eastAsia="宋体" w:cs="宋体"/>
                <w:szCs w:val="24"/>
              </w:rPr>
            </w:pPr>
            <w:r>
              <w:rPr>
                <w:rFonts w:hint="eastAsia" w:ascii="宋体" w:hAnsi="宋体" w:eastAsia="宋体" w:cs="宋体"/>
                <w:szCs w:val="24"/>
              </w:rPr>
              <w:t>本次响应产品名称</w:t>
            </w:r>
          </w:p>
        </w:tc>
        <w:tc>
          <w:tcPr>
            <w:tcW w:w="1561" w:type="dxa"/>
            <w:vAlign w:val="center"/>
          </w:tcPr>
          <w:p>
            <w:pPr>
              <w:jc w:val="center"/>
              <w:rPr>
                <w:rFonts w:ascii="宋体" w:hAnsi="宋体" w:eastAsia="宋体" w:cs="宋体"/>
                <w:szCs w:val="24"/>
              </w:rPr>
            </w:pPr>
            <w:r>
              <w:rPr>
                <w:rFonts w:hint="eastAsia" w:ascii="宋体" w:hAnsi="宋体" w:eastAsia="宋体" w:cs="宋体"/>
                <w:szCs w:val="24"/>
              </w:rPr>
              <w:t>型    号</w:t>
            </w:r>
          </w:p>
        </w:tc>
        <w:tc>
          <w:tcPr>
            <w:tcW w:w="1135" w:type="dxa"/>
            <w:vAlign w:val="center"/>
          </w:tcPr>
          <w:p>
            <w:pPr>
              <w:jc w:val="center"/>
              <w:rPr>
                <w:rFonts w:ascii="宋体" w:hAnsi="宋体" w:eastAsia="宋体" w:cs="宋体"/>
                <w:szCs w:val="24"/>
              </w:rPr>
            </w:pPr>
            <w:r>
              <w:rPr>
                <w:rFonts w:hint="eastAsia" w:ascii="宋体" w:hAnsi="宋体" w:eastAsia="宋体" w:cs="宋体"/>
                <w:szCs w:val="24"/>
              </w:rPr>
              <w:t>上年产销量</w:t>
            </w:r>
          </w:p>
        </w:tc>
        <w:tc>
          <w:tcPr>
            <w:tcW w:w="1263" w:type="dxa"/>
            <w:gridSpan w:val="3"/>
            <w:vAlign w:val="center"/>
          </w:tcPr>
          <w:p>
            <w:pPr>
              <w:jc w:val="center"/>
              <w:rPr>
                <w:rFonts w:ascii="宋体" w:hAnsi="宋体" w:eastAsia="宋体" w:cs="宋体"/>
                <w:szCs w:val="24"/>
              </w:rPr>
            </w:pPr>
            <w:r>
              <w:rPr>
                <w:rFonts w:hint="eastAsia" w:ascii="宋体" w:hAnsi="宋体" w:eastAsia="宋体" w:cs="宋体"/>
                <w:szCs w:val="24"/>
              </w:rPr>
              <w:t>产品技术</w:t>
            </w:r>
          </w:p>
          <w:p>
            <w:pPr>
              <w:jc w:val="center"/>
              <w:rPr>
                <w:rFonts w:ascii="宋体" w:hAnsi="宋体" w:eastAsia="宋体" w:cs="宋体"/>
                <w:szCs w:val="24"/>
              </w:rPr>
            </w:pPr>
            <w:r>
              <w:rPr>
                <w:rFonts w:hint="eastAsia" w:ascii="宋体" w:hAnsi="宋体" w:eastAsia="宋体" w:cs="宋体"/>
                <w:szCs w:val="24"/>
              </w:rPr>
              <w:t>先进水平</w:t>
            </w:r>
          </w:p>
        </w:tc>
        <w:tc>
          <w:tcPr>
            <w:tcW w:w="1273" w:type="dxa"/>
            <w:gridSpan w:val="2"/>
            <w:vAlign w:val="center"/>
          </w:tcPr>
          <w:p>
            <w:pPr>
              <w:jc w:val="center"/>
              <w:rPr>
                <w:rFonts w:ascii="宋体" w:hAnsi="宋体" w:eastAsia="宋体" w:cs="宋体"/>
                <w:szCs w:val="24"/>
              </w:rPr>
            </w:pPr>
            <w:r>
              <w:rPr>
                <w:rFonts w:hint="eastAsia" w:ascii="宋体" w:hAnsi="宋体" w:eastAsia="宋体" w:cs="宋体"/>
                <w:szCs w:val="24"/>
              </w:rPr>
              <w:t>曾获何级</w:t>
            </w:r>
          </w:p>
          <w:p>
            <w:pPr>
              <w:jc w:val="center"/>
              <w:rPr>
                <w:rFonts w:ascii="宋体" w:hAnsi="宋体" w:eastAsia="宋体" w:cs="宋体"/>
                <w:szCs w:val="24"/>
              </w:rPr>
            </w:pPr>
            <w:r>
              <w:rPr>
                <w:rFonts w:hint="eastAsia" w:ascii="宋体" w:hAnsi="宋体" w:eastAsia="宋体" w:cs="宋体"/>
                <w:szCs w:val="24"/>
              </w:rPr>
              <w:t>何种奖励</w:t>
            </w:r>
          </w:p>
        </w:tc>
        <w:tc>
          <w:tcPr>
            <w:tcW w:w="2001" w:type="dxa"/>
            <w:gridSpan w:val="2"/>
            <w:vAlign w:val="center"/>
          </w:tcPr>
          <w:p>
            <w:pPr>
              <w:jc w:val="center"/>
              <w:rPr>
                <w:rFonts w:ascii="宋体" w:hAnsi="宋体" w:eastAsia="宋体" w:cs="宋体"/>
                <w:szCs w:val="24"/>
              </w:rPr>
            </w:pPr>
            <w:r>
              <w:rPr>
                <w:rFonts w:hint="eastAsia" w:ascii="宋体" w:hAnsi="宋体" w:eastAsia="宋体" w:cs="宋体"/>
                <w:szCs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p>
        </w:tc>
        <w:tc>
          <w:tcPr>
            <w:tcW w:w="1561" w:type="dxa"/>
            <w:vAlign w:val="center"/>
          </w:tcPr>
          <w:p>
            <w:pPr>
              <w:rPr>
                <w:rFonts w:ascii="宋体" w:hAnsi="宋体" w:eastAsia="宋体" w:cs="宋体"/>
                <w:szCs w:val="24"/>
              </w:rPr>
            </w:pPr>
          </w:p>
        </w:tc>
        <w:tc>
          <w:tcPr>
            <w:tcW w:w="1135" w:type="dxa"/>
            <w:vAlign w:val="center"/>
          </w:tcPr>
          <w:p>
            <w:pPr>
              <w:rPr>
                <w:rFonts w:ascii="宋体" w:hAnsi="宋体" w:eastAsia="宋体" w:cs="宋体"/>
                <w:szCs w:val="24"/>
              </w:rPr>
            </w:pPr>
          </w:p>
        </w:tc>
        <w:tc>
          <w:tcPr>
            <w:tcW w:w="1263" w:type="dxa"/>
            <w:gridSpan w:val="3"/>
            <w:vAlign w:val="center"/>
          </w:tcPr>
          <w:p>
            <w:pPr>
              <w:rPr>
                <w:rFonts w:ascii="宋体" w:hAnsi="宋体" w:eastAsia="宋体" w:cs="宋体"/>
                <w:szCs w:val="24"/>
              </w:rPr>
            </w:pPr>
          </w:p>
        </w:tc>
        <w:tc>
          <w:tcPr>
            <w:tcW w:w="1273" w:type="dxa"/>
            <w:gridSpan w:val="2"/>
            <w:vAlign w:val="center"/>
          </w:tcPr>
          <w:p>
            <w:pPr>
              <w:rPr>
                <w:rFonts w:ascii="宋体" w:hAnsi="宋体" w:eastAsia="宋体" w:cs="宋体"/>
                <w:szCs w:val="24"/>
              </w:rPr>
            </w:pPr>
          </w:p>
        </w:tc>
        <w:tc>
          <w:tcPr>
            <w:tcW w:w="2001" w:type="dxa"/>
            <w:gridSpan w:val="2"/>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p>
        </w:tc>
        <w:tc>
          <w:tcPr>
            <w:tcW w:w="1561" w:type="dxa"/>
            <w:vAlign w:val="center"/>
          </w:tcPr>
          <w:p>
            <w:pPr>
              <w:rPr>
                <w:rFonts w:ascii="宋体" w:hAnsi="宋体" w:eastAsia="宋体" w:cs="宋体"/>
                <w:szCs w:val="24"/>
              </w:rPr>
            </w:pPr>
          </w:p>
        </w:tc>
        <w:tc>
          <w:tcPr>
            <w:tcW w:w="1135" w:type="dxa"/>
            <w:vAlign w:val="center"/>
          </w:tcPr>
          <w:p>
            <w:pPr>
              <w:rPr>
                <w:rFonts w:ascii="宋体" w:hAnsi="宋体" w:eastAsia="宋体" w:cs="宋体"/>
                <w:szCs w:val="24"/>
              </w:rPr>
            </w:pPr>
          </w:p>
        </w:tc>
        <w:tc>
          <w:tcPr>
            <w:tcW w:w="1263" w:type="dxa"/>
            <w:gridSpan w:val="3"/>
            <w:vAlign w:val="center"/>
          </w:tcPr>
          <w:p>
            <w:pPr>
              <w:rPr>
                <w:rFonts w:ascii="宋体" w:hAnsi="宋体" w:eastAsia="宋体" w:cs="宋体"/>
                <w:szCs w:val="24"/>
              </w:rPr>
            </w:pPr>
          </w:p>
        </w:tc>
        <w:tc>
          <w:tcPr>
            <w:tcW w:w="1273" w:type="dxa"/>
            <w:gridSpan w:val="2"/>
            <w:vAlign w:val="center"/>
          </w:tcPr>
          <w:p>
            <w:pPr>
              <w:rPr>
                <w:rFonts w:ascii="宋体" w:hAnsi="宋体" w:eastAsia="宋体" w:cs="宋体"/>
                <w:szCs w:val="24"/>
              </w:rPr>
            </w:pPr>
          </w:p>
        </w:tc>
        <w:tc>
          <w:tcPr>
            <w:tcW w:w="2001" w:type="dxa"/>
            <w:gridSpan w:val="2"/>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p>
        </w:tc>
        <w:tc>
          <w:tcPr>
            <w:tcW w:w="1561" w:type="dxa"/>
            <w:vAlign w:val="center"/>
          </w:tcPr>
          <w:p>
            <w:pPr>
              <w:rPr>
                <w:rFonts w:ascii="宋体" w:hAnsi="宋体" w:eastAsia="宋体" w:cs="宋体"/>
                <w:szCs w:val="24"/>
              </w:rPr>
            </w:pPr>
          </w:p>
        </w:tc>
        <w:tc>
          <w:tcPr>
            <w:tcW w:w="1135" w:type="dxa"/>
            <w:vAlign w:val="center"/>
          </w:tcPr>
          <w:p>
            <w:pPr>
              <w:rPr>
                <w:rFonts w:ascii="宋体" w:hAnsi="宋体" w:eastAsia="宋体" w:cs="宋体"/>
                <w:szCs w:val="24"/>
              </w:rPr>
            </w:pPr>
          </w:p>
        </w:tc>
        <w:tc>
          <w:tcPr>
            <w:tcW w:w="1263" w:type="dxa"/>
            <w:gridSpan w:val="3"/>
            <w:vAlign w:val="center"/>
          </w:tcPr>
          <w:p>
            <w:pPr>
              <w:rPr>
                <w:rFonts w:ascii="宋体" w:hAnsi="宋体" w:eastAsia="宋体" w:cs="宋体"/>
                <w:szCs w:val="24"/>
              </w:rPr>
            </w:pPr>
          </w:p>
        </w:tc>
        <w:tc>
          <w:tcPr>
            <w:tcW w:w="1273" w:type="dxa"/>
            <w:gridSpan w:val="2"/>
            <w:vAlign w:val="center"/>
          </w:tcPr>
          <w:p>
            <w:pPr>
              <w:rPr>
                <w:rFonts w:ascii="宋体" w:hAnsi="宋体" w:eastAsia="宋体" w:cs="宋体"/>
                <w:szCs w:val="24"/>
              </w:rPr>
            </w:pPr>
          </w:p>
        </w:tc>
        <w:tc>
          <w:tcPr>
            <w:tcW w:w="2001" w:type="dxa"/>
            <w:gridSpan w:val="2"/>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宋体" w:hAnsi="宋体" w:eastAsia="宋体" w:cs="宋体"/>
                <w:szCs w:val="24"/>
              </w:rPr>
            </w:pPr>
          </w:p>
        </w:tc>
        <w:tc>
          <w:tcPr>
            <w:tcW w:w="1559" w:type="dxa"/>
            <w:gridSpan w:val="2"/>
            <w:vAlign w:val="center"/>
          </w:tcPr>
          <w:p>
            <w:pPr>
              <w:rPr>
                <w:rFonts w:ascii="宋体" w:hAnsi="宋体" w:eastAsia="宋体" w:cs="宋体"/>
                <w:szCs w:val="24"/>
              </w:rPr>
            </w:pPr>
          </w:p>
        </w:tc>
        <w:tc>
          <w:tcPr>
            <w:tcW w:w="1561" w:type="dxa"/>
            <w:vAlign w:val="center"/>
          </w:tcPr>
          <w:p>
            <w:pPr>
              <w:rPr>
                <w:rFonts w:ascii="宋体" w:hAnsi="宋体" w:eastAsia="宋体" w:cs="宋体"/>
                <w:szCs w:val="24"/>
              </w:rPr>
            </w:pPr>
          </w:p>
        </w:tc>
        <w:tc>
          <w:tcPr>
            <w:tcW w:w="1135" w:type="dxa"/>
            <w:vAlign w:val="center"/>
          </w:tcPr>
          <w:p>
            <w:pPr>
              <w:rPr>
                <w:rFonts w:ascii="宋体" w:hAnsi="宋体" w:eastAsia="宋体" w:cs="宋体"/>
                <w:szCs w:val="24"/>
              </w:rPr>
            </w:pPr>
          </w:p>
        </w:tc>
        <w:tc>
          <w:tcPr>
            <w:tcW w:w="1263" w:type="dxa"/>
            <w:gridSpan w:val="3"/>
            <w:vAlign w:val="center"/>
          </w:tcPr>
          <w:p>
            <w:pPr>
              <w:rPr>
                <w:rFonts w:ascii="宋体" w:hAnsi="宋体" w:eastAsia="宋体" w:cs="宋体"/>
                <w:szCs w:val="24"/>
              </w:rPr>
            </w:pPr>
          </w:p>
        </w:tc>
        <w:tc>
          <w:tcPr>
            <w:tcW w:w="1273" w:type="dxa"/>
            <w:gridSpan w:val="2"/>
            <w:vAlign w:val="center"/>
          </w:tcPr>
          <w:p>
            <w:pPr>
              <w:rPr>
                <w:rFonts w:ascii="宋体" w:hAnsi="宋体" w:eastAsia="宋体" w:cs="宋体"/>
                <w:szCs w:val="24"/>
              </w:rPr>
            </w:pPr>
          </w:p>
        </w:tc>
        <w:tc>
          <w:tcPr>
            <w:tcW w:w="2001" w:type="dxa"/>
            <w:gridSpan w:val="2"/>
            <w:vAlign w:val="center"/>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宋体" w:hAnsi="宋体" w:eastAsia="宋体" w:cs="宋体"/>
                <w:szCs w:val="24"/>
              </w:rPr>
            </w:pPr>
            <w:r>
              <w:rPr>
                <w:rFonts w:hint="eastAsia" w:ascii="宋体" w:hAnsi="宋体" w:eastAsia="宋体" w:cs="宋体"/>
                <w:szCs w:val="24"/>
              </w:rPr>
              <w:t>其它</w:t>
            </w:r>
          </w:p>
        </w:tc>
        <w:tc>
          <w:tcPr>
            <w:tcW w:w="5106" w:type="dxa"/>
            <w:gridSpan w:val="5"/>
            <w:vAlign w:val="center"/>
          </w:tcPr>
          <w:p>
            <w:pPr>
              <w:rPr>
                <w:rFonts w:ascii="宋体" w:hAnsi="宋体" w:eastAsia="宋体" w:cs="宋体"/>
                <w:szCs w:val="24"/>
              </w:rPr>
            </w:pPr>
            <w:r>
              <w:rPr>
                <w:rFonts w:hint="eastAsia" w:ascii="宋体" w:hAnsi="宋体" w:eastAsia="宋体" w:cs="宋体"/>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pPr>
              <w:rPr>
                <w:rFonts w:ascii="宋体" w:hAnsi="宋体" w:eastAsia="宋体" w:cs="宋体"/>
                <w:szCs w:val="24"/>
              </w:rPr>
            </w:pPr>
            <w:r>
              <w:rPr>
                <w:rFonts w:hint="eastAsia" w:ascii="宋体" w:hAnsi="宋体" w:eastAsia="宋体" w:cs="宋体"/>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vAlign w:val="center"/>
          </w:tcPr>
          <w:p>
            <w:pPr>
              <w:rPr>
                <w:rFonts w:ascii="宋体" w:hAnsi="宋体" w:eastAsia="宋体" w:cs="宋体"/>
                <w:szCs w:val="24"/>
              </w:rPr>
            </w:pPr>
          </w:p>
        </w:tc>
        <w:tc>
          <w:tcPr>
            <w:tcW w:w="5106" w:type="dxa"/>
            <w:gridSpan w:val="5"/>
            <w:vAlign w:val="center"/>
          </w:tcPr>
          <w:p>
            <w:pPr>
              <w:rPr>
                <w:rFonts w:ascii="宋体" w:hAnsi="宋体" w:eastAsia="宋体" w:cs="宋体"/>
                <w:szCs w:val="24"/>
              </w:rPr>
            </w:pPr>
          </w:p>
        </w:tc>
        <w:tc>
          <w:tcPr>
            <w:tcW w:w="3686" w:type="dxa"/>
            <w:gridSpan w:val="6"/>
            <w:vAlign w:val="center"/>
          </w:tcPr>
          <w:p>
            <w:pPr>
              <w:rPr>
                <w:rFonts w:ascii="宋体" w:hAnsi="宋体" w:eastAsia="宋体" w:cs="宋体"/>
                <w:szCs w:val="24"/>
              </w:rPr>
            </w:pPr>
          </w:p>
        </w:tc>
      </w:tr>
    </w:tbl>
    <w:p>
      <w:pPr>
        <w:widowControl/>
        <w:jc w:val="left"/>
        <w:rPr>
          <w:rFonts w:ascii="宋体" w:hAnsi="宋体" w:eastAsia="宋体" w:cs="宋体"/>
          <w:szCs w:val="24"/>
        </w:rPr>
      </w:pPr>
      <w:r>
        <w:rPr>
          <w:rFonts w:hint="eastAsia" w:ascii="宋体" w:hAnsi="宋体" w:eastAsia="宋体" w:cs="宋体"/>
          <w:szCs w:val="24"/>
        </w:rPr>
        <w:br w:type="page"/>
      </w:r>
    </w:p>
    <w:p>
      <w:pPr>
        <w:widowControl/>
        <w:shd w:val="clear" w:color="auto" w:fill="FFFFFF"/>
        <w:jc w:val="left"/>
        <w:outlineLvl w:val="1"/>
        <w:rPr>
          <w:rFonts w:ascii="宋体" w:hAnsi="宋体" w:eastAsia="宋体" w:cs="宋体"/>
          <w:b/>
          <w:szCs w:val="24"/>
        </w:rPr>
      </w:pPr>
      <w:r>
        <w:rPr>
          <w:rFonts w:hint="eastAsia" w:ascii="宋体" w:hAnsi="宋体" w:eastAsia="宋体" w:cs="宋体"/>
          <w:b/>
          <w:szCs w:val="24"/>
        </w:rPr>
        <w:t>附件9：商务部分（技术部分）正负偏离表</w:t>
      </w:r>
    </w:p>
    <w:p>
      <w:pPr>
        <w:jc w:val="center"/>
        <w:rPr>
          <w:rFonts w:ascii="宋体" w:hAnsi="宋体" w:eastAsia="宋体" w:cs="宋体"/>
          <w:b/>
          <w:szCs w:val="24"/>
        </w:rPr>
      </w:pPr>
      <w:r>
        <w:rPr>
          <w:rFonts w:hint="eastAsia" w:ascii="宋体" w:hAnsi="宋体" w:eastAsia="宋体" w:cs="宋体"/>
          <w:b/>
          <w:szCs w:val="24"/>
        </w:rPr>
        <w:t>商务部分（技术部分）正负偏离表</w:t>
      </w:r>
    </w:p>
    <w:p>
      <w:pPr>
        <w:jc w:val="center"/>
        <w:rPr>
          <w:rFonts w:ascii="宋体" w:hAnsi="宋体" w:eastAsia="宋体" w:cs="宋体"/>
          <w:szCs w:val="24"/>
        </w:rPr>
      </w:pPr>
      <w:r>
        <w:rPr>
          <w:rFonts w:hint="eastAsia" w:ascii="宋体" w:hAnsi="宋体" w:eastAsia="宋体" w:cs="宋体"/>
          <w:szCs w:val="24"/>
        </w:rPr>
        <w:t>（由供应商据实提交，表格不够自行添加）</w:t>
      </w: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pPr>
              <w:jc w:val="center"/>
              <w:rPr>
                <w:rFonts w:ascii="宋体" w:hAnsi="宋体" w:eastAsia="宋体" w:cs="宋体"/>
                <w:szCs w:val="24"/>
              </w:rPr>
            </w:pPr>
            <w:r>
              <w:rPr>
                <w:rFonts w:hint="eastAsia" w:ascii="宋体" w:hAnsi="宋体" w:eastAsia="宋体" w:cs="宋体"/>
                <w:szCs w:val="24"/>
              </w:rPr>
              <w:t>序号</w:t>
            </w:r>
          </w:p>
        </w:tc>
        <w:tc>
          <w:tcPr>
            <w:tcW w:w="1586" w:type="dxa"/>
            <w:vAlign w:val="center"/>
          </w:tcPr>
          <w:p>
            <w:pPr>
              <w:jc w:val="center"/>
              <w:rPr>
                <w:rFonts w:ascii="宋体" w:hAnsi="宋体" w:eastAsia="宋体" w:cs="宋体"/>
                <w:szCs w:val="24"/>
              </w:rPr>
            </w:pPr>
            <w:r>
              <w:rPr>
                <w:rFonts w:hint="eastAsia" w:ascii="宋体" w:hAnsi="宋体" w:eastAsia="宋体" w:cs="宋体"/>
                <w:szCs w:val="24"/>
              </w:rPr>
              <w:t>服务名称</w:t>
            </w:r>
          </w:p>
        </w:tc>
        <w:tc>
          <w:tcPr>
            <w:tcW w:w="2706" w:type="dxa"/>
            <w:vAlign w:val="center"/>
          </w:tcPr>
          <w:p>
            <w:pPr>
              <w:jc w:val="center"/>
              <w:rPr>
                <w:rFonts w:ascii="宋体" w:hAnsi="宋体" w:eastAsia="宋体" w:cs="宋体"/>
                <w:szCs w:val="24"/>
              </w:rPr>
            </w:pPr>
            <w:r>
              <w:rPr>
                <w:rFonts w:hint="eastAsia" w:ascii="宋体" w:hAnsi="宋体" w:eastAsia="宋体" w:cs="宋体"/>
                <w:szCs w:val="24"/>
              </w:rPr>
              <w:t>招标文件要求</w:t>
            </w:r>
          </w:p>
        </w:tc>
        <w:tc>
          <w:tcPr>
            <w:tcW w:w="2720" w:type="dxa"/>
            <w:vAlign w:val="center"/>
          </w:tcPr>
          <w:p>
            <w:pPr>
              <w:jc w:val="center"/>
              <w:rPr>
                <w:rFonts w:ascii="宋体" w:hAnsi="宋体" w:eastAsia="宋体" w:cs="宋体"/>
                <w:szCs w:val="24"/>
              </w:rPr>
            </w:pPr>
            <w:r>
              <w:rPr>
                <w:rFonts w:hint="eastAsia" w:ascii="宋体" w:hAnsi="宋体" w:eastAsia="宋体" w:cs="宋体"/>
                <w:szCs w:val="24"/>
              </w:rPr>
              <w:t>响应文件响应情况</w:t>
            </w:r>
          </w:p>
        </w:tc>
        <w:tc>
          <w:tcPr>
            <w:tcW w:w="1417" w:type="dxa"/>
            <w:vAlign w:val="center"/>
          </w:tcPr>
          <w:p>
            <w:pPr>
              <w:jc w:val="center"/>
              <w:rPr>
                <w:rFonts w:ascii="宋体" w:hAnsi="宋体" w:eastAsia="宋体" w:cs="宋体"/>
                <w:szCs w:val="24"/>
              </w:rPr>
            </w:pPr>
            <w:r>
              <w:rPr>
                <w:rFonts w:hint="eastAsia" w:ascii="宋体" w:hAnsi="宋体" w:eastAsia="宋体" w:cs="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pPr>
              <w:jc w:val="center"/>
              <w:rPr>
                <w:rFonts w:ascii="宋体" w:hAnsi="宋体" w:eastAsia="宋体" w:cs="宋体"/>
                <w:szCs w:val="24"/>
              </w:rPr>
            </w:pPr>
            <w:r>
              <w:rPr>
                <w:rFonts w:hint="eastAsia" w:ascii="宋体" w:hAnsi="宋体" w:eastAsia="宋体" w:cs="宋体"/>
                <w:szCs w:val="24"/>
              </w:rPr>
              <w:t>1</w:t>
            </w:r>
          </w:p>
        </w:tc>
        <w:tc>
          <w:tcPr>
            <w:tcW w:w="1586" w:type="dxa"/>
            <w:vAlign w:val="center"/>
          </w:tcPr>
          <w:p>
            <w:pPr>
              <w:rPr>
                <w:rFonts w:ascii="宋体" w:hAnsi="宋体" w:eastAsia="宋体" w:cs="宋体"/>
                <w:szCs w:val="24"/>
              </w:rPr>
            </w:pPr>
          </w:p>
        </w:tc>
        <w:tc>
          <w:tcPr>
            <w:tcW w:w="2706" w:type="dxa"/>
            <w:vAlign w:val="center"/>
          </w:tcPr>
          <w:p>
            <w:pPr>
              <w:rPr>
                <w:rFonts w:ascii="宋体" w:hAnsi="宋体" w:eastAsia="宋体" w:cs="宋体"/>
                <w:szCs w:val="24"/>
              </w:rPr>
            </w:pPr>
          </w:p>
        </w:tc>
        <w:tc>
          <w:tcPr>
            <w:tcW w:w="2720" w:type="dxa"/>
            <w:vAlign w:val="center"/>
          </w:tcPr>
          <w:p>
            <w:pPr>
              <w:rPr>
                <w:rFonts w:ascii="宋体" w:hAnsi="宋体" w:eastAsia="宋体" w:cs="宋体"/>
                <w:szCs w:val="24"/>
              </w:rPr>
            </w:pPr>
          </w:p>
        </w:tc>
        <w:tc>
          <w:tcPr>
            <w:tcW w:w="1417" w:type="dxa"/>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pPr>
              <w:jc w:val="center"/>
              <w:rPr>
                <w:rFonts w:ascii="宋体" w:hAnsi="宋体" w:eastAsia="宋体" w:cs="宋体"/>
                <w:szCs w:val="24"/>
              </w:rPr>
            </w:pPr>
            <w:r>
              <w:rPr>
                <w:rFonts w:hint="eastAsia" w:ascii="宋体" w:hAnsi="宋体" w:eastAsia="宋体" w:cs="宋体"/>
                <w:szCs w:val="24"/>
              </w:rPr>
              <w:t>2</w:t>
            </w:r>
          </w:p>
        </w:tc>
        <w:tc>
          <w:tcPr>
            <w:tcW w:w="1586" w:type="dxa"/>
            <w:vAlign w:val="center"/>
          </w:tcPr>
          <w:p>
            <w:pPr>
              <w:rPr>
                <w:rFonts w:ascii="宋体" w:hAnsi="宋体" w:eastAsia="宋体" w:cs="宋体"/>
                <w:szCs w:val="24"/>
              </w:rPr>
            </w:pPr>
          </w:p>
        </w:tc>
        <w:tc>
          <w:tcPr>
            <w:tcW w:w="2706" w:type="dxa"/>
            <w:vAlign w:val="center"/>
          </w:tcPr>
          <w:p>
            <w:pPr>
              <w:rPr>
                <w:rFonts w:ascii="宋体" w:hAnsi="宋体" w:eastAsia="宋体" w:cs="宋体"/>
                <w:szCs w:val="24"/>
              </w:rPr>
            </w:pPr>
          </w:p>
        </w:tc>
        <w:tc>
          <w:tcPr>
            <w:tcW w:w="2720" w:type="dxa"/>
            <w:vAlign w:val="center"/>
          </w:tcPr>
          <w:p>
            <w:pPr>
              <w:rPr>
                <w:rFonts w:ascii="宋体" w:hAnsi="宋体" w:eastAsia="宋体" w:cs="宋体"/>
                <w:szCs w:val="24"/>
              </w:rPr>
            </w:pPr>
          </w:p>
        </w:tc>
        <w:tc>
          <w:tcPr>
            <w:tcW w:w="1417" w:type="dxa"/>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pPr>
              <w:jc w:val="center"/>
              <w:rPr>
                <w:rFonts w:ascii="宋体" w:hAnsi="宋体" w:eastAsia="宋体" w:cs="宋体"/>
                <w:szCs w:val="24"/>
              </w:rPr>
            </w:pPr>
            <w:r>
              <w:rPr>
                <w:rFonts w:hint="eastAsia" w:ascii="宋体" w:hAnsi="宋体" w:eastAsia="宋体" w:cs="宋体"/>
                <w:szCs w:val="24"/>
              </w:rPr>
              <w:t>3</w:t>
            </w:r>
          </w:p>
        </w:tc>
        <w:tc>
          <w:tcPr>
            <w:tcW w:w="1586" w:type="dxa"/>
            <w:vAlign w:val="center"/>
          </w:tcPr>
          <w:p>
            <w:pPr>
              <w:rPr>
                <w:rFonts w:ascii="宋体" w:hAnsi="宋体" w:eastAsia="宋体" w:cs="宋体"/>
                <w:szCs w:val="24"/>
              </w:rPr>
            </w:pPr>
          </w:p>
        </w:tc>
        <w:tc>
          <w:tcPr>
            <w:tcW w:w="2706" w:type="dxa"/>
            <w:vAlign w:val="center"/>
          </w:tcPr>
          <w:p>
            <w:pPr>
              <w:rPr>
                <w:rFonts w:ascii="宋体" w:hAnsi="宋体" w:eastAsia="宋体" w:cs="宋体"/>
                <w:szCs w:val="24"/>
              </w:rPr>
            </w:pPr>
          </w:p>
        </w:tc>
        <w:tc>
          <w:tcPr>
            <w:tcW w:w="2720" w:type="dxa"/>
            <w:vAlign w:val="center"/>
          </w:tcPr>
          <w:p>
            <w:pPr>
              <w:rPr>
                <w:rFonts w:ascii="宋体" w:hAnsi="宋体" w:eastAsia="宋体" w:cs="宋体"/>
                <w:szCs w:val="24"/>
              </w:rPr>
            </w:pPr>
          </w:p>
        </w:tc>
        <w:tc>
          <w:tcPr>
            <w:tcW w:w="1417" w:type="dxa"/>
          </w:tcPr>
          <w:p>
            <w:pP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pPr>
              <w:jc w:val="center"/>
              <w:rPr>
                <w:rFonts w:ascii="宋体" w:hAnsi="宋体" w:eastAsia="宋体" w:cs="宋体"/>
                <w:szCs w:val="24"/>
              </w:rPr>
            </w:pPr>
          </w:p>
        </w:tc>
        <w:tc>
          <w:tcPr>
            <w:tcW w:w="1586" w:type="dxa"/>
            <w:vAlign w:val="center"/>
          </w:tcPr>
          <w:p>
            <w:pPr>
              <w:rPr>
                <w:rFonts w:ascii="宋体" w:hAnsi="宋体" w:eastAsia="宋体" w:cs="宋体"/>
                <w:szCs w:val="24"/>
              </w:rPr>
            </w:pPr>
          </w:p>
        </w:tc>
        <w:tc>
          <w:tcPr>
            <w:tcW w:w="2706" w:type="dxa"/>
            <w:vAlign w:val="center"/>
          </w:tcPr>
          <w:p>
            <w:pPr>
              <w:rPr>
                <w:rFonts w:ascii="宋体" w:hAnsi="宋体" w:eastAsia="宋体" w:cs="宋体"/>
                <w:szCs w:val="24"/>
              </w:rPr>
            </w:pPr>
          </w:p>
        </w:tc>
        <w:tc>
          <w:tcPr>
            <w:tcW w:w="2720" w:type="dxa"/>
            <w:vAlign w:val="center"/>
          </w:tcPr>
          <w:p>
            <w:pPr>
              <w:rPr>
                <w:rFonts w:ascii="宋体" w:hAnsi="宋体" w:eastAsia="宋体" w:cs="宋体"/>
                <w:szCs w:val="24"/>
              </w:rPr>
            </w:pPr>
          </w:p>
        </w:tc>
        <w:tc>
          <w:tcPr>
            <w:tcW w:w="1417" w:type="dxa"/>
          </w:tcPr>
          <w:p>
            <w:pPr>
              <w:rPr>
                <w:rFonts w:ascii="宋体" w:hAnsi="宋体" w:eastAsia="宋体" w:cs="宋体"/>
                <w:szCs w:val="24"/>
              </w:rPr>
            </w:pPr>
          </w:p>
        </w:tc>
      </w:tr>
    </w:tbl>
    <w:p>
      <w:pPr>
        <w:rPr>
          <w:rFonts w:ascii="宋体" w:hAnsi="宋体" w:eastAsia="宋体" w:cs="宋体"/>
          <w:szCs w:val="24"/>
        </w:rPr>
      </w:pPr>
      <w:r>
        <w:rPr>
          <w:rFonts w:hint="eastAsia" w:ascii="宋体" w:hAnsi="宋体" w:eastAsia="宋体" w:cs="宋体"/>
          <w:szCs w:val="24"/>
        </w:rPr>
        <w:t>注：</w:t>
      </w:r>
    </w:p>
    <w:p>
      <w:pPr>
        <w:ind w:firstLine="480" w:firstLineChars="200"/>
        <w:rPr>
          <w:rFonts w:ascii="宋体" w:hAnsi="宋体" w:eastAsia="宋体" w:cs="宋体"/>
          <w:szCs w:val="24"/>
        </w:rPr>
      </w:pPr>
      <w:r>
        <w:rPr>
          <w:rFonts w:hint="eastAsia" w:ascii="宋体" w:hAnsi="宋体" w:eastAsia="宋体" w:cs="宋体"/>
          <w:szCs w:val="24"/>
        </w:rPr>
        <w:t>1.供应商提交的响应文件中与招标文件第三部分“项目需求说明”中的商务、技术部分的要求有不同时，应逐条填列在偏离表中，否则将认为供应商接受招标文件的所有要求。完全响应部分不填。</w:t>
      </w:r>
    </w:p>
    <w:p>
      <w:pPr>
        <w:ind w:firstLine="480" w:firstLineChars="200"/>
        <w:rPr>
          <w:rFonts w:ascii="宋体" w:hAnsi="宋体" w:eastAsia="宋体" w:cs="宋体"/>
          <w:szCs w:val="24"/>
        </w:rPr>
      </w:pPr>
      <w:r>
        <w:rPr>
          <w:rFonts w:hint="eastAsia" w:ascii="宋体" w:hAnsi="宋体" w:eastAsia="宋体" w:cs="宋体"/>
          <w:szCs w:val="24"/>
        </w:rPr>
        <w:t>2.“偏离说明”一栏选择“正偏离”、“负偏离”进行填写。正偏离的确认和负偏离的是否相应招标文件，经三分之二评委认定。</w:t>
      </w:r>
    </w:p>
    <w:p>
      <w:pPr>
        <w:ind w:firstLine="480" w:firstLineChars="200"/>
        <w:rPr>
          <w:rFonts w:ascii="宋体" w:hAnsi="宋体" w:eastAsia="宋体" w:cs="宋体"/>
          <w:szCs w:val="24"/>
        </w:rPr>
      </w:pPr>
      <w:r>
        <w:rPr>
          <w:rFonts w:hint="eastAsia" w:ascii="宋体" w:hAnsi="宋体" w:eastAsia="宋体" w:cs="宋体"/>
          <w:szCs w:val="24"/>
        </w:rPr>
        <w:t>3.供应商如果虚假响应，将承担被暂停参加采购人组织政府采购活动的风险。</w:t>
      </w:r>
    </w:p>
    <w:p>
      <w:pPr>
        <w:tabs>
          <w:tab w:val="left" w:pos="3852"/>
        </w:tabs>
        <w:ind w:firstLine="480" w:firstLineChars="200"/>
        <w:rPr>
          <w:rFonts w:ascii="宋体" w:hAnsi="宋体" w:eastAsia="宋体" w:cs="宋体"/>
          <w:szCs w:val="24"/>
        </w:rPr>
      </w:pPr>
      <w:r>
        <w:rPr>
          <w:rFonts w:hint="eastAsia" w:ascii="宋体" w:hAnsi="宋体" w:eastAsia="宋体" w:cs="宋体"/>
          <w:szCs w:val="24"/>
        </w:rPr>
        <w:t>4.供应商若提供其他增值服务，可以在表中自行据实填写。</w:t>
      </w:r>
      <w:bookmarkStart w:id="18" w:name="_Toc105579206"/>
    </w:p>
    <w:bookmarkEnd w:id="18"/>
    <w:p>
      <w:pPr>
        <w:rPr>
          <w:rFonts w:ascii="宋体" w:hAnsi="宋体" w:eastAsia="宋体" w:cs="宋体"/>
          <w:szCs w:val="24"/>
        </w:rPr>
      </w:pPr>
      <w:bookmarkStart w:id="19" w:name="_Toc11031"/>
      <w:bookmarkStart w:id="20" w:name="_Toc29140"/>
      <w:bookmarkStart w:id="21" w:name="_Toc21360"/>
      <w:bookmarkStart w:id="22" w:name="_Toc468781351"/>
    </w:p>
    <w:p>
      <w:pPr>
        <w:autoSpaceDE w:val="0"/>
        <w:autoSpaceDN w:val="0"/>
        <w:snapToGrid w:val="0"/>
        <w:ind w:left="120" w:leftChars="50" w:firstLine="480" w:firstLineChars="200"/>
        <w:rPr>
          <w:rFonts w:ascii="宋体" w:hAnsi="宋体" w:eastAsia="宋体" w:cs="宋体"/>
          <w:szCs w:val="24"/>
        </w:rPr>
      </w:pPr>
    </w:p>
    <w:bookmarkEnd w:id="19"/>
    <w:bookmarkEnd w:id="20"/>
    <w:bookmarkEnd w:id="21"/>
    <w:p>
      <w:pPr>
        <w:spacing w:before="120" w:after="120"/>
        <w:ind w:firstLine="562" w:firstLineChars="200"/>
        <w:rPr>
          <w:rFonts w:ascii="宋体" w:hAnsi="宋体" w:eastAsia="宋体" w:cs="宋体"/>
          <w:szCs w:val="24"/>
        </w:rPr>
      </w:pPr>
      <w:r>
        <w:rPr>
          <w:rFonts w:hint="eastAsia" w:ascii="宋体" w:hAnsi="宋体" w:eastAsia="宋体" w:cs="宋体"/>
          <w:b/>
          <w:spacing w:val="20"/>
          <w:szCs w:val="24"/>
        </w:rPr>
        <w:br w:type="page"/>
      </w:r>
    </w:p>
    <w:p>
      <w:pPr>
        <w:widowControl/>
        <w:shd w:val="clear" w:color="auto" w:fill="FFFFFF"/>
        <w:jc w:val="left"/>
        <w:outlineLvl w:val="1"/>
        <w:rPr>
          <w:rFonts w:ascii="宋体" w:hAnsi="宋体" w:eastAsia="宋体" w:cs="宋体"/>
          <w:b/>
          <w:szCs w:val="24"/>
        </w:rPr>
      </w:pPr>
      <w:bookmarkStart w:id="23" w:name="_Toc15854"/>
      <w:bookmarkStart w:id="24" w:name="_Toc9094"/>
      <w:r>
        <w:rPr>
          <w:rFonts w:hint="eastAsia" w:ascii="宋体" w:hAnsi="宋体" w:eastAsia="宋体" w:cs="宋体"/>
          <w:b/>
          <w:szCs w:val="24"/>
        </w:rPr>
        <w:t>附件10：报价总表</w:t>
      </w:r>
    </w:p>
    <w:p>
      <w:pPr>
        <w:pStyle w:val="17"/>
        <w:ind w:left="480" w:firstLine="480"/>
        <w:jc w:val="center"/>
        <w:rPr>
          <w:rFonts w:hint="eastAsia"/>
        </w:rPr>
      </w:pPr>
      <w:r>
        <w:rPr>
          <w:rFonts w:hint="eastAsia"/>
        </w:rPr>
        <w:t>磋商报价表</w:t>
      </w:r>
    </w:p>
    <w:tbl>
      <w:tblPr>
        <w:tblStyle w:val="1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项目编号</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0"/>
                <w:lang w:val="en-US" w:eastAsia="zh-CN"/>
              </w:rPr>
            </w:pPr>
            <w:r>
              <w:rPr>
                <w:rFonts w:hint="default" w:ascii="Times New Roman" w:hAnsi="Times New Roman" w:cs="Times New Roman"/>
                <w:color w:val="auto"/>
                <w:sz w:val="24"/>
                <w:szCs w:val="20"/>
                <w:lang w:val="en-US" w:eastAsia="zh-CN"/>
              </w:rPr>
              <w:t>JSXDF2022102501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auto"/>
                <w:sz w:val="24"/>
                <w:szCs w:val="20"/>
                <w:lang w:bidi="ar"/>
              </w:rPr>
            </w:pPr>
            <w:r>
              <w:rPr>
                <w:rFonts w:hint="default" w:ascii="Times New Roman" w:hAnsi="Times New Roman" w:cs="Times New Roman"/>
                <w:color w:val="auto"/>
                <w:sz w:val="24"/>
                <w:szCs w:val="20"/>
                <w:lang w:bidi="ar"/>
              </w:rPr>
              <w:t>项目名称</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auto"/>
                <w:sz w:val="24"/>
                <w:szCs w:val="20"/>
              </w:rPr>
            </w:pPr>
            <w:r>
              <w:rPr>
                <w:rFonts w:hint="eastAsia" w:ascii="Times New Roman" w:hAnsi="Times New Roman" w:cs="Times New Roman"/>
                <w:color w:val="auto"/>
                <w:sz w:val="24"/>
                <w:lang w:val="en-US" w:eastAsia="zh-CN"/>
              </w:rPr>
              <w:t>南通市核与辐射环评文件</w:t>
            </w:r>
            <w:r>
              <w:rPr>
                <w:rFonts w:hint="default" w:ascii="Times New Roman" w:hAnsi="Times New Roman" w:cs="Times New Roman"/>
                <w:color w:val="auto"/>
                <w:sz w:val="24"/>
                <w:lang w:eastAsia="zh-CN"/>
              </w:rPr>
              <w:t>委托</w:t>
            </w:r>
            <w:r>
              <w:rPr>
                <w:rFonts w:hint="eastAsia" w:ascii="Times New Roman" w:hAnsi="Times New Roman" w:cs="Times New Roman"/>
                <w:color w:val="auto"/>
                <w:sz w:val="24"/>
                <w:lang w:val="en-US" w:eastAsia="zh-CN"/>
              </w:rPr>
              <w:t>技术评估项目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auto"/>
                <w:sz w:val="24"/>
                <w:szCs w:val="20"/>
                <w:lang w:bidi="ar"/>
              </w:rPr>
            </w:pPr>
            <w:r>
              <w:rPr>
                <w:rFonts w:hint="default" w:ascii="Times New Roman" w:hAnsi="Times New Roman" w:cs="Times New Roman"/>
                <w:color w:val="auto"/>
                <w:sz w:val="24"/>
                <w:szCs w:val="20"/>
                <w:lang w:bidi="ar"/>
              </w:rPr>
              <w:t>磋商报价（首次）</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cs="Times New Roman"/>
                <w:color w:val="auto"/>
                <w:sz w:val="24"/>
                <w:szCs w:val="20"/>
              </w:rPr>
            </w:pPr>
            <w:r>
              <w:rPr>
                <w:rFonts w:hint="eastAsia" w:ascii="仿宋" w:hAnsi="仿宋" w:eastAsia="仿宋" w:cs="仿宋"/>
                <w:b/>
                <w:bCs/>
                <w:color w:val="auto"/>
                <w:sz w:val="24"/>
                <w:szCs w:val="24"/>
                <w:highlight w:val="none"/>
                <w:u w:val="none"/>
                <w:lang w:val="en-US" w:eastAsia="zh-CN"/>
              </w:rPr>
              <w:t xml:space="preserve">统一折扣率：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 xml:space="preserve"> %（%前填整数）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lang w:bidi="ar"/>
              </w:rPr>
              <w:t>磋商报价（二次）</w:t>
            </w:r>
          </w:p>
        </w:tc>
        <w:tc>
          <w:tcPr>
            <w:tcW w:w="73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default" w:ascii="Times New Roman" w:hAnsi="Times New Roman" w:cs="Times New Roman"/>
                <w:color w:val="auto"/>
                <w:sz w:val="24"/>
                <w:szCs w:val="20"/>
                <w:u w:val="single"/>
              </w:rPr>
            </w:pPr>
            <w:r>
              <w:rPr>
                <w:rFonts w:hint="eastAsia" w:ascii="仿宋" w:hAnsi="仿宋" w:eastAsia="仿宋" w:cs="仿宋"/>
                <w:b/>
                <w:bCs/>
                <w:color w:val="auto"/>
                <w:sz w:val="24"/>
                <w:szCs w:val="24"/>
                <w:highlight w:val="none"/>
                <w:u w:val="none"/>
                <w:lang w:val="en-US" w:eastAsia="zh-CN"/>
              </w:rPr>
              <w:t xml:space="preserve">统一折扣率：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 xml:space="preserve"> %（%前填整数）</w:t>
            </w:r>
          </w:p>
        </w:tc>
      </w:tr>
    </w:tbl>
    <w:p>
      <w:pPr>
        <w:pStyle w:val="15"/>
      </w:pPr>
    </w:p>
    <w:p>
      <w:pPr>
        <w:snapToGrid w:val="0"/>
        <w:spacing w:line="520" w:lineRule="exact"/>
        <w:jc w:val="right"/>
        <w:outlineLvl w:val="9"/>
        <w:rPr>
          <w:rFonts w:hint="default" w:ascii="Times New Roman" w:hAnsi="Times New Roman" w:cs="Times New Roman"/>
          <w:color w:val="auto"/>
          <w:sz w:val="24"/>
        </w:rPr>
      </w:pPr>
      <w:r>
        <w:rPr>
          <w:rFonts w:hint="default" w:ascii="Times New Roman" w:hAnsi="Times New Roman" w:cs="Times New Roman"/>
          <w:color w:val="auto"/>
          <w:sz w:val="24"/>
        </w:rPr>
        <w:t>供应商名称：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（加盖公章）</w:t>
      </w:r>
    </w:p>
    <w:p>
      <w:pPr>
        <w:snapToGrid w:val="0"/>
        <w:spacing w:line="520" w:lineRule="exact"/>
        <w:jc w:val="right"/>
        <w:outlineLvl w:val="9"/>
        <w:rPr>
          <w:rFonts w:hint="default" w:ascii="Times New Roman" w:hAnsi="Times New Roman" w:cs="Times New Roman"/>
          <w:color w:val="auto"/>
          <w:sz w:val="24"/>
        </w:rPr>
      </w:pPr>
      <w:r>
        <w:rPr>
          <w:rFonts w:hint="default" w:ascii="Times New Roman" w:hAnsi="Times New Roman" w:cs="Times New Roman"/>
          <w:color w:val="auto"/>
          <w:sz w:val="24"/>
        </w:rPr>
        <w:t>法定代表人或被授权人：</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（签字或盖章）</w:t>
      </w:r>
    </w:p>
    <w:p>
      <w:pPr>
        <w:kinsoku w:val="0"/>
        <w:topLinePunct/>
        <w:snapToGrid w:val="0"/>
        <w:spacing w:line="520" w:lineRule="exact"/>
        <w:ind w:firstLine="4080" w:firstLineChars="1700"/>
        <w:outlineLvl w:val="9"/>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日期：</w:t>
      </w:r>
      <w:r>
        <w:rPr>
          <w:rFonts w:hint="eastAsia" w:ascii="Times New Roman" w:hAnsi="Times New Roman" w:cs="Times New Roman"/>
          <w:color w:val="auto"/>
          <w:sz w:val="24"/>
          <w:lang w:val="en-US" w:eastAsia="zh-CN"/>
        </w:rPr>
        <w:t xml:space="preserve">    </w:t>
      </w:r>
    </w:p>
    <w:p>
      <w:pPr>
        <w:kinsoku w:val="0"/>
        <w:topLinePunct/>
        <w:snapToGrid w:val="0"/>
        <w:spacing w:line="520" w:lineRule="exact"/>
        <w:rPr>
          <w:rFonts w:hint="default" w:ascii="Times New Roman" w:hAnsi="Times New Roman" w:cs="Times New Roman"/>
          <w:b/>
          <w:color w:val="auto"/>
          <w:sz w:val="24"/>
        </w:rPr>
      </w:pPr>
      <w:r>
        <w:rPr>
          <w:rFonts w:hint="default" w:ascii="Times New Roman" w:hAnsi="Times New Roman" w:cs="Times New Roman"/>
          <w:b/>
          <w:color w:val="auto"/>
          <w:sz w:val="24"/>
        </w:rPr>
        <w:t>注：</w:t>
      </w:r>
    </w:p>
    <w:p>
      <w:pPr>
        <w:numPr>
          <w:ilvl w:val="0"/>
          <w:numId w:val="5"/>
        </w:numPr>
        <w:kinsoku w:val="0"/>
        <w:topLinePunct/>
        <w:snapToGrid w:val="0"/>
        <w:spacing w:line="52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本表为格式表，不得自行改动，必须提供。</w:t>
      </w:r>
    </w:p>
    <w:p>
      <w:pPr>
        <w:numPr>
          <w:ilvl w:val="0"/>
          <w:numId w:val="5"/>
        </w:numPr>
        <w:kinsoku w:val="0"/>
        <w:topLinePunct/>
        <w:snapToGrid w:val="0"/>
        <w:spacing w:line="520" w:lineRule="exact"/>
        <w:rPr>
          <w:rFonts w:hint="default" w:ascii="Times New Roman" w:hAnsi="Times New Roman" w:cs="Times New Roman"/>
          <w:color w:val="auto"/>
          <w:sz w:val="24"/>
        </w:rPr>
      </w:pPr>
      <w:r>
        <w:rPr>
          <w:rFonts w:hint="default" w:ascii="Times New Roman" w:hAnsi="Times New Roman" w:cs="Times New Roman"/>
          <w:color w:val="auto"/>
          <w:sz w:val="24"/>
        </w:rPr>
        <w:t>投标总报价（以人民币计价）应包括并不限于</w:t>
      </w:r>
      <w:r>
        <w:rPr>
          <w:rFonts w:hint="default" w:ascii="Times New Roman" w:hAnsi="Times New Roman" w:cs="Times New Roman"/>
          <w:bCs/>
          <w:color w:val="auto"/>
          <w:sz w:val="24"/>
        </w:rPr>
        <w:t>劳务咨询、辅材、工器具使用、交通通讯、管理费、利润、税金、政策性调整风险费、相关伴随服务以及咨询、后续服务、代理服务费</w:t>
      </w:r>
      <w:r>
        <w:rPr>
          <w:rFonts w:hint="default" w:ascii="Times New Roman" w:hAnsi="Times New Roman" w:cs="Times New Roman"/>
          <w:color w:val="auto"/>
          <w:sz w:val="24"/>
        </w:rPr>
        <w:t>和政策性文件规定及合同包含的所有风险、责任等各项应有的一切费用。</w:t>
      </w:r>
      <w:r>
        <w:rPr>
          <w:rFonts w:hint="default" w:ascii="Times New Roman" w:hAnsi="Times New Roman" w:cs="Times New Roman"/>
          <w:bCs/>
          <w:color w:val="auto"/>
          <w:sz w:val="24"/>
        </w:rPr>
        <w:t>即为响应磋商文件及完成本项目服务所发生的全部费用。</w:t>
      </w:r>
    </w:p>
    <w:p>
      <w:pPr>
        <w:numPr>
          <w:ilvl w:val="0"/>
          <w:numId w:val="5"/>
        </w:numPr>
        <w:kinsoku w:val="0"/>
        <w:topLinePunct/>
        <w:snapToGrid w:val="0"/>
        <w:spacing w:line="520" w:lineRule="exact"/>
        <w:rPr>
          <w:rFonts w:hint="default" w:ascii="Times New Roman" w:hAnsi="Times New Roman" w:cs="Times New Roman"/>
          <w:color w:val="FF0000"/>
          <w:sz w:val="24"/>
        </w:rPr>
      </w:pPr>
      <w:r>
        <w:rPr>
          <w:rFonts w:hint="default" w:ascii="Times New Roman" w:hAnsi="Times New Roman" w:cs="Times New Roman"/>
          <w:b/>
          <w:color w:val="FF0000"/>
          <w:sz w:val="24"/>
        </w:rPr>
        <w:t>第二次报价将在开标现场填写，磋商响应文件密封提交时只需填写首次磋商报价。</w:t>
      </w:r>
    </w:p>
    <w:p>
      <w:pPr>
        <w:numPr>
          <w:ilvl w:val="0"/>
          <w:numId w:val="5"/>
        </w:numPr>
        <w:kinsoku w:val="0"/>
        <w:topLinePunct/>
        <w:snapToGrid w:val="0"/>
        <w:spacing w:line="520" w:lineRule="exact"/>
      </w:pPr>
      <w:r>
        <w:rPr>
          <w:rFonts w:hint="default" w:ascii="Times New Roman" w:hAnsi="Times New Roman" w:cs="Times New Roman"/>
          <w:b/>
          <w:color w:val="auto"/>
          <w:sz w:val="24"/>
        </w:rPr>
        <w:br w:type="page"/>
      </w:r>
    </w:p>
    <w:p>
      <w:pPr>
        <w:numPr>
          <w:ilvl w:val="0"/>
          <w:numId w:val="0"/>
        </w:numPr>
        <w:spacing w:line="460" w:lineRule="exact"/>
        <w:jc w:val="center"/>
        <w:outlineLvl w:val="9"/>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报价明细表</w:t>
      </w:r>
    </w:p>
    <w:tbl>
      <w:tblPr>
        <w:tblStyle w:val="18"/>
        <w:tblW w:w="10117" w:type="dxa"/>
        <w:jc w:val="center"/>
        <w:tblLayout w:type="fixed"/>
        <w:tblCellMar>
          <w:top w:w="0" w:type="dxa"/>
          <w:left w:w="108" w:type="dxa"/>
          <w:bottom w:w="0" w:type="dxa"/>
          <w:right w:w="108" w:type="dxa"/>
        </w:tblCellMar>
      </w:tblPr>
      <w:tblGrid>
        <w:gridCol w:w="606"/>
        <w:gridCol w:w="3019"/>
        <w:gridCol w:w="2250"/>
        <w:gridCol w:w="1568"/>
        <w:gridCol w:w="1995"/>
        <w:gridCol w:w="679"/>
      </w:tblGrid>
      <w:tr>
        <w:tblPrEx>
          <w:tblCellMar>
            <w:top w:w="0" w:type="dxa"/>
            <w:left w:w="108" w:type="dxa"/>
            <w:bottom w:w="0" w:type="dxa"/>
            <w:right w:w="108" w:type="dxa"/>
          </w:tblCellMar>
        </w:tblPrEx>
        <w:trPr>
          <w:trHeight w:val="101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outlineLvl w:val="9"/>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outlineLvl w:val="9"/>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服务项目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最高单价</w:t>
            </w:r>
          </w:p>
          <w:p>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限价（元/</w:t>
            </w:r>
            <w:r>
              <w:rPr>
                <w:rFonts w:hint="eastAsia" w:ascii="仿宋" w:hAnsi="仿宋" w:eastAsia="仿宋" w:cs="仿宋"/>
                <w:b/>
                <w:bCs/>
                <w:color w:val="auto"/>
                <w:kern w:val="0"/>
                <w:sz w:val="22"/>
                <w:szCs w:val="22"/>
                <w:highlight w:val="none"/>
                <w:lang w:eastAsia="zh-CN"/>
              </w:rPr>
              <w:t>项目</w:t>
            </w:r>
            <w:r>
              <w:rPr>
                <w:rFonts w:hint="eastAsia" w:ascii="仿宋" w:hAnsi="仿宋" w:eastAsia="仿宋" w:cs="仿宋"/>
                <w:b/>
                <w:bCs/>
                <w:color w:val="auto"/>
                <w:kern w:val="0"/>
                <w:sz w:val="22"/>
                <w:szCs w:val="22"/>
                <w:highlight w:val="none"/>
              </w:rPr>
              <w:t>）</w:t>
            </w:r>
          </w:p>
        </w:tc>
        <w:tc>
          <w:tcPr>
            <w:tcW w:w="1568" w:type="dxa"/>
            <w:tcBorders>
              <w:top w:val="single" w:color="000000" w:sz="4" w:space="0"/>
              <w:left w:val="single" w:color="000000" w:sz="4" w:space="0"/>
              <w:bottom w:val="single" w:color="auto" w:sz="4" w:space="0"/>
              <w:right w:val="single" w:color="000000" w:sz="4" w:space="0"/>
            </w:tcBorders>
          </w:tcPr>
          <w:p>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统一</w:t>
            </w:r>
          </w:p>
          <w:p>
            <w:pPr>
              <w:widowControl/>
              <w:spacing w:line="400" w:lineRule="exact"/>
              <w:jc w:val="center"/>
              <w:outlineLvl w:val="9"/>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折扣率</w:t>
            </w:r>
          </w:p>
        </w:tc>
        <w:tc>
          <w:tcPr>
            <w:tcW w:w="19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投标单价</w:t>
            </w:r>
          </w:p>
          <w:p>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(元/</w:t>
            </w:r>
            <w:r>
              <w:rPr>
                <w:rFonts w:hint="eastAsia" w:ascii="仿宋" w:hAnsi="仿宋" w:eastAsia="仿宋" w:cs="仿宋"/>
                <w:b/>
                <w:bCs/>
                <w:color w:val="auto"/>
                <w:kern w:val="0"/>
                <w:sz w:val="22"/>
                <w:szCs w:val="22"/>
                <w:highlight w:val="none"/>
                <w:lang w:eastAsia="zh-CN"/>
              </w:rPr>
              <w:t>项目</w:t>
            </w:r>
            <w:r>
              <w:rPr>
                <w:rFonts w:hint="eastAsia" w:ascii="仿宋" w:hAnsi="仿宋" w:eastAsia="仿宋" w:cs="仿宋"/>
                <w:b/>
                <w:bCs/>
                <w:color w:val="auto"/>
                <w:kern w:val="0"/>
                <w:sz w:val="22"/>
                <w:szCs w:val="22"/>
                <w:highlight w:val="none"/>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outlineLvl w:val="9"/>
              <w:rPr>
                <w:rFonts w:hint="eastAsia" w:ascii="仿宋" w:hAnsi="仿宋" w:eastAsia="仿宋" w:cs="仿宋"/>
                <w:b/>
                <w:bCs/>
                <w:color w:val="auto"/>
                <w:kern w:val="0"/>
                <w:sz w:val="22"/>
                <w:szCs w:val="22"/>
                <w:highlight w:val="none"/>
                <w:lang w:eastAsia="zh-CN"/>
              </w:rPr>
            </w:pPr>
            <w:r>
              <w:rPr>
                <w:rFonts w:hint="eastAsia" w:ascii="仿宋" w:hAnsi="仿宋" w:eastAsia="仿宋" w:cs="仿宋"/>
                <w:b/>
                <w:bCs/>
                <w:color w:val="auto"/>
                <w:kern w:val="0"/>
                <w:sz w:val="22"/>
                <w:szCs w:val="22"/>
                <w:highlight w:val="none"/>
              </w:rPr>
              <w:t>备注</w:t>
            </w:r>
          </w:p>
        </w:tc>
      </w:tr>
      <w:tr>
        <w:tblPrEx>
          <w:tblCellMar>
            <w:top w:w="0" w:type="dxa"/>
            <w:left w:w="108" w:type="dxa"/>
            <w:bottom w:w="0" w:type="dxa"/>
            <w:right w:w="108" w:type="dxa"/>
          </w:tblCellMar>
        </w:tblPrEx>
        <w:trPr>
          <w:trHeight w:val="11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rPr>
              <w:t>函审费用</w:t>
            </w:r>
          </w:p>
        </w:tc>
        <w:tc>
          <w:tcPr>
            <w:tcW w:w="2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lang w:val="en-US" w:eastAsia="zh-CN"/>
              </w:rPr>
              <w:t>4500</w:t>
            </w:r>
          </w:p>
        </w:tc>
        <w:tc>
          <w:tcPr>
            <w:tcW w:w="1568" w:type="dxa"/>
            <w:vMerge w:val="restart"/>
            <w:tcBorders>
              <w:top w:val="single" w:color="auto" w:sz="4" w:space="0"/>
              <w:left w:val="single" w:color="auto" w:sz="4" w:space="0"/>
              <w:right w:val="single" w:color="000000" w:sz="4" w:space="0"/>
            </w:tcBorders>
            <w:vAlign w:val="center"/>
          </w:tcPr>
          <w:p>
            <w:pPr>
              <w:widowControl/>
              <w:spacing w:line="220" w:lineRule="exact"/>
              <w:jc w:val="center"/>
              <w:textAlignment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xml:space="preserve"> %</w:t>
            </w:r>
          </w:p>
          <w:p>
            <w:pPr>
              <w:widowControl/>
              <w:spacing w:line="220" w:lineRule="exact"/>
              <w:jc w:val="center"/>
              <w:textAlignment w:val="center"/>
              <w:outlineLvl w:val="9"/>
              <w:rPr>
                <w:rFonts w:hint="eastAsia" w:ascii="宋体" w:hAnsi="宋体" w:eastAsia="宋体" w:cs="宋体"/>
                <w:b w:val="0"/>
                <w:bCs w:val="0"/>
                <w:color w:val="auto"/>
                <w:sz w:val="24"/>
                <w:szCs w:val="24"/>
              </w:rPr>
            </w:pPr>
          </w:p>
          <w:p>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eastAsia="宋体" w:cs="宋体"/>
                <w:b w:val="0"/>
                <w:bCs w:val="0"/>
                <w:color w:val="auto"/>
                <w:sz w:val="24"/>
                <w:szCs w:val="24"/>
              </w:rPr>
              <w:t>（%前填整数）</w:t>
            </w:r>
          </w:p>
        </w:tc>
        <w:tc>
          <w:tcPr>
            <w:tcW w:w="199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679" w:type="dxa"/>
            <w:vMerge w:val="restart"/>
            <w:tcBorders>
              <w:top w:val="single" w:color="000000" w:sz="4" w:space="0"/>
              <w:left w:val="single" w:color="auto" w:sz="4" w:space="0"/>
              <w:right w:val="single" w:color="000000" w:sz="4" w:space="0"/>
            </w:tcBorders>
            <w:shd w:val="clear" w:color="auto" w:fill="auto"/>
            <w:vAlign w:val="center"/>
          </w:tcPr>
          <w:p>
            <w:pPr>
              <w:widowControl/>
              <w:spacing w:line="220" w:lineRule="exact"/>
              <w:jc w:val="center"/>
              <w:textAlignment w:val="center"/>
              <w:outlineLvl w:val="9"/>
              <w:rPr>
                <w:rFonts w:hint="default" w:ascii="华文楷体" w:hAnsi="华文楷体" w:eastAsia="华文楷体" w:cs="华文楷体"/>
                <w:color w:val="auto"/>
                <w:sz w:val="24"/>
                <w:szCs w:val="24"/>
                <w:highlight w:val="none"/>
                <w:lang w:val="en-US" w:eastAsia="zh-CN"/>
              </w:rPr>
            </w:pPr>
            <w:r>
              <w:rPr>
                <w:rFonts w:hint="eastAsia" w:ascii="华文楷体" w:hAnsi="华文楷体" w:eastAsia="华文楷体" w:cs="华文楷体"/>
                <w:color w:val="auto"/>
                <w:sz w:val="24"/>
                <w:szCs w:val="24"/>
                <w:highlight w:val="none"/>
                <w:lang w:val="en-US" w:eastAsia="zh-CN"/>
              </w:rPr>
              <w:t>以折扣率为准</w:t>
            </w:r>
          </w:p>
        </w:tc>
      </w:tr>
      <w:tr>
        <w:tblPrEx>
          <w:tblCellMar>
            <w:top w:w="0" w:type="dxa"/>
            <w:left w:w="108" w:type="dxa"/>
            <w:bottom w:w="0" w:type="dxa"/>
            <w:right w:w="108" w:type="dxa"/>
          </w:tblCellMar>
        </w:tblPrEx>
        <w:trPr>
          <w:trHeight w:val="11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rPr>
              <w:t>会议评审费用</w:t>
            </w:r>
          </w:p>
        </w:tc>
        <w:tc>
          <w:tcPr>
            <w:tcW w:w="2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20" w:lineRule="exact"/>
              <w:jc w:val="center"/>
              <w:outlineLvl w:val="9"/>
              <w:rPr>
                <w:rFonts w:ascii="华文楷体" w:hAnsi="华文楷体" w:eastAsia="华文楷体" w:cs="华文楷体"/>
                <w:color w:val="auto"/>
                <w:sz w:val="24"/>
                <w:szCs w:val="24"/>
                <w:highlight w:val="none"/>
              </w:rPr>
            </w:pPr>
            <w:r>
              <w:rPr>
                <w:rFonts w:hint="eastAsia" w:ascii="宋体" w:hAnsi="宋体"/>
                <w:color w:val="000000"/>
                <w:sz w:val="24"/>
                <w:lang w:val="en-US" w:eastAsia="zh-CN"/>
              </w:rPr>
              <w:t>10000</w:t>
            </w:r>
          </w:p>
        </w:tc>
        <w:tc>
          <w:tcPr>
            <w:tcW w:w="1568" w:type="dxa"/>
            <w:vMerge w:val="continue"/>
            <w:tcBorders>
              <w:left w:val="single" w:color="auto" w:sz="4" w:space="0"/>
              <w:bottom w:val="single" w:color="auto" w:sz="4" w:space="0"/>
              <w:right w:val="single" w:color="000000" w:sz="4" w:space="0"/>
            </w:tcBorders>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199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679" w:type="dxa"/>
            <w:vMerge w:val="continue"/>
            <w:tcBorders>
              <w:left w:val="single" w:color="auto" w:sz="4" w:space="0"/>
              <w:bottom w:val="single" w:color="000000" w:sz="4" w:space="0"/>
              <w:right w:val="single" w:color="000000" w:sz="4" w:space="0"/>
            </w:tcBorders>
            <w:shd w:val="clear" w:color="auto" w:fill="auto"/>
            <w:vAlign w:val="center"/>
          </w:tcPr>
          <w:p>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r>
    </w:tbl>
    <w:p>
      <w:pPr>
        <w:widowControl/>
        <w:shd w:val="clear" w:color="auto" w:fill="FFFFFF"/>
        <w:spacing w:line="400" w:lineRule="exact"/>
        <w:jc w:val="left"/>
        <w:outlineLvl w:val="9"/>
        <w:rPr>
          <w:rFonts w:ascii="仿宋" w:hAnsi="仿宋" w:eastAsia="仿宋" w:cs="仿宋"/>
          <w:b/>
          <w:bCs/>
          <w:color w:val="auto"/>
          <w:highlight w:val="none"/>
        </w:rPr>
      </w:pPr>
      <w:r>
        <w:rPr>
          <w:rFonts w:hint="eastAsia" w:ascii="仿宋" w:hAnsi="仿宋" w:eastAsia="仿宋" w:cs="仿宋"/>
          <w:b/>
          <w:bCs/>
          <w:color w:val="auto"/>
          <w:highlight w:val="none"/>
        </w:rPr>
        <w:t>注：1.本项目设最高单价限价，投标单价超过最高限价的做无效响应处理。</w:t>
      </w:r>
    </w:p>
    <w:p>
      <w:pPr>
        <w:widowControl/>
        <w:spacing w:line="460" w:lineRule="exact"/>
        <w:ind w:firstLine="482" w:firstLineChars="200"/>
        <w:jc w:val="left"/>
        <w:outlineLvl w:val="9"/>
        <w:rPr>
          <w:rFonts w:ascii="仿宋" w:hAnsi="仿宋" w:eastAsia="仿宋" w:cs="仿宋"/>
          <w:b/>
          <w:bCs/>
          <w:color w:val="auto"/>
          <w:highlight w:val="none"/>
        </w:rPr>
      </w:pPr>
      <w:r>
        <w:rPr>
          <w:rFonts w:hint="eastAsia" w:ascii="仿宋" w:hAnsi="仿宋" w:eastAsia="仿宋" w:cs="仿宋"/>
          <w:b/>
          <w:bCs/>
          <w:color w:val="auto"/>
          <w:highlight w:val="none"/>
        </w:rPr>
        <w:t>2.本表投标报价统一折扣率作为价格评审的评审价。本项目现场报价表由代理机构开标时现场提供，现场报价只报“统一折扣率”，单价同比例下浮，去尾法精确到</w:t>
      </w:r>
      <w:r>
        <w:rPr>
          <w:rFonts w:hint="eastAsia" w:ascii="仿宋" w:hAnsi="仿宋" w:eastAsia="仿宋" w:cs="仿宋"/>
          <w:b/>
          <w:bCs/>
          <w:color w:val="auto"/>
          <w:highlight w:val="none"/>
          <w:lang w:val="en-US" w:eastAsia="zh-CN"/>
        </w:rPr>
        <w:t>元</w:t>
      </w:r>
      <w:r>
        <w:rPr>
          <w:rFonts w:hint="eastAsia" w:ascii="仿宋" w:hAnsi="仿宋" w:eastAsia="仿宋" w:cs="仿宋"/>
          <w:b/>
          <w:bCs/>
          <w:color w:val="auto"/>
          <w:highlight w:val="none"/>
        </w:rPr>
        <w:t>。</w:t>
      </w:r>
    </w:p>
    <w:p>
      <w:pPr>
        <w:widowControl/>
        <w:spacing w:line="460" w:lineRule="exact"/>
        <w:ind w:firstLine="482" w:firstLineChars="200"/>
        <w:jc w:val="left"/>
        <w:outlineLvl w:val="9"/>
        <w:rPr>
          <w:rFonts w:ascii="仿宋" w:hAnsi="仿宋" w:eastAsia="仿宋" w:cs="仿宋"/>
          <w:color w:val="auto"/>
          <w:highlight w:val="none"/>
        </w:rPr>
      </w:pPr>
      <w:r>
        <w:rPr>
          <w:rFonts w:hint="eastAsia" w:ascii="仿宋" w:hAnsi="仿宋" w:eastAsia="仿宋" w:cs="仿宋"/>
          <w:b/>
          <w:bCs/>
          <w:color w:val="auto"/>
          <w:highlight w:val="none"/>
        </w:rPr>
        <w:t>3.按实际项目中标单价，最终根据实际发生的评估项目数量核实结算。 </w:t>
      </w:r>
    </w:p>
    <w:p>
      <w:pPr>
        <w:widowControl/>
        <w:shd w:val="clear" w:color="auto" w:fill="FFFFFF"/>
        <w:spacing w:line="400" w:lineRule="exact"/>
        <w:ind w:firstLine="3360"/>
        <w:jc w:val="left"/>
        <w:outlineLvl w:val="9"/>
        <w:rPr>
          <w:rFonts w:hint="eastAsia" w:ascii="宋体" w:hAnsi="宋体" w:eastAsia="宋体" w:cs="宋体"/>
          <w:color w:val="auto"/>
          <w:sz w:val="24"/>
          <w:szCs w:val="24"/>
          <w:highlight w:val="none"/>
        </w:rPr>
      </w:pPr>
    </w:p>
    <w:p>
      <w:pPr>
        <w:widowControl/>
        <w:shd w:val="clear" w:color="auto" w:fill="FFFFFF"/>
        <w:spacing w:line="400" w:lineRule="exact"/>
        <w:ind w:firstLine="33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           </w:t>
      </w:r>
    </w:p>
    <w:p>
      <w:pPr>
        <w:spacing w:line="400" w:lineRule="exact"/>
        <w:ind w:firstLine="3360" w:firstLineChars="14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w:t>
      </w:r>
    </w:p>
    <w:p>
      <w:pPr>
        <w:widowControl/>
        <w:spacing w:line="400" w:lineRule="exact"/>
        <w:ind w:firstLine="3840" w:firstLineChars="1600"/>
        <w:jc w:val="both"/>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年  月  日</w:t>
      </w:r>
    </w:p>
    <w:p>
      <w:pPr>
        <w:pageBreakBefore w:val="0"/>
        <w:kinsoku/>
        <w:wordWrap/>
        <w:overflowPunct/>
        <w:topLinePunct w:val="0"/>
        <w:bidi w:val="0"/>
        <w:spacing w:line="360" w:lineRule="auto"/>
        <w:textAlignment w:val="auto"/>
        <w:outlineLvl w:val="9"/>
        <w:rPr>
          <w:rFonts w:hint="eastAsia" w:ascii="宋体" w:hAnsi="宋体" w:eastAsia="宋体" w:cs="宋体"/>
          <w:sz w:val="24"/>
          <w:szCs w:val="24"/>
          <w:lang w:eastAsia="zh-CN"/>
        </w:rPr>
        <w:sectPr>
          <w:footerReference r:id="rId7" w:type="default"/>
          <w:pgSz w:w="11906" w:h="16838"/>
          <w:pgMar w:top="1191" w:right="1247" w:bottom="1247" w:left="1701" w:header="851" w:footer="992" w:gutter="0"/>
          <w:pgNumType w:fmt="decimal"/>
          <w:cols w:space="720" w:num="1"/>
          <w:docGrid w:linePitch="312" w:charSpace="0"/>
        </w:sectPr>
      </w:pPr>
    </w:p>
    <w:p>
      <w:pPr>
        <w:pStyle w:val="17"/>
      </w:pPr>
    </w:p>
    <w:p>
      <w:pPr>
        <w:outlineLvl w:val="1"/>
        <w:rPr>
          <w:rFonts w:ascii="宋体" w:hAnsi="宋体" w:eastAsia="宋体" w:cs="宋体"/>
          <w:b/>
          <w:szCs w:val="24"/>
        </w:rPr>
      </w:pPr>
      <w:r>
        <w:rPr>
          <w:rFonts w:hint="eastAsia" w:ascii="宋体" w:hAnsi="宋体" w:eastAsia="宋体" w:cs="宋体"/>
          <w:b/>
          <w:szCs w:val="24"/>
        </w:rPr>
        <w:t>附件11:  小微企业、监狱企业、残疾人福利单位的声明函或证明材料</w:t>
      </w:r>
      <w:bookmarkEnd w:id="23"/>
      <w:bookmarkEnd w:id="24"/>
    </w:p>
    <w:p>
      <w:pPr>
        <w:pStyle w:val="40"/>
        <w:snapToGrid w:val="0"/>
        <w:spacing w:beforeLines="50"/>
        <w:rPr>
          <w:rFonts w:hAnsi="宋体" w:eastAsia="宋体" w:cs="宋体"/>
          <w:sz w:val="24"/>
          <w:szCs w:val="24"/>
        </w:rPr>
      </w:pPr>
    </w:p>
    <w:p>
      <w:pPr>
        <w:jc w:val="center"/>
        <w:outlineLvl w:val="3"/>
        <w:rPr>
          <w:rFonts w:ascii="宋体" w:hAnsi="宋体" w:eastAsia="宋体" w:cs="宋体"/>
          <w:szCs w:val="24"/>
        </w:rPr>
      </w:pPr>
      <w:bookmarkStart w:id="25" w:name="_Toc24338"/>
      <w:bookmarkStart w:id="26" w:name="_Toc13843"/>
      <w:bookmarkStart w:id="27" w:name="_Toc21598"/>
      <w:r>
        <w:rPr>
          <w:rFonts w:hint="eastAsia" w:ascii="宋体" w:hAnsi="宋体" w:eastAsia="宋体" w:cs="宋体"/>
          <w:szCs w:val="24"/>
        </w:rPr>
        <w:t>（一）中小企业声明函（工程、服务）</w:t>
      </w:r>
      <w:bookmarkEnd w:id="25"/>
      <w:bookmarkEnd w:id="26"/>
      <w:bookmarkEnd w:id="27"/>
    </w:p>
    <w:p>
      <w:pPr>
        <w:jc w:val="center"/>
        <w:rPr>
          <w:rFonts w:ascii="宋体" w:hAnsi="宋体" w:eastAsia="宋体" w:cs="宋体"/>
          <w:szCs w:val="24"/>
        </w:rPr>
      </w:pPr>
      <w:r>
        <w:rPr>
          <w:rFonts w:hint="eastAsia" w:ascii="宋体" w:hAnsi="宋体" w:eastAsia="宋体" w:cs="宋体"/>
          <w:szCs w:val="24"/>
        </w:rPr>
        <w:t>（注：符合中小企业划型标准的企业请提供本函，不符合的不提供本函）</w:t>
      </w:r>
    </w:p>
    <w:p>
      <w:pPr>
        <w:pStyle w:val="40"/>
        <w:snapToGrid w:val="0"/>
        <w:spacing w:beforeLines="50"/>
        <w:rPr>
          <w:rFonts w:hAnsi="宋体" w:eastAsia="宋体" w:cs="宋体"/>
          <w:sz w:val="24"/>
          <w:szCs w:val="24"/>
        </w:rPr>
      </w:pPr>
    </w:p>
    <w:p>
      <w:pPr>
        <w:ind w:firstLine="480" w:firstLineChars="200"/>
        <w:rPr>
          <w:rFonts w:ascii="宋体" w:hAnsi="宋体" w:eastAsia="宋体" w:cs="宋体"/>
          <w:szCs w:val="24"/>
        </w:rPr>
      </w:pPr>
      <w:r>
        <w:rPr>
          <w:rFonts w:hint="eastAsia" w:ascii="宋体" w:hAnsi="宋体" w:eastAsia="宋体" w:cs="宋体"/>
          <w:szCs w:val="24"/>
        </w:rPr>
        <w:t xml:space="preserve">本公司（ 联合体 ）郑重声明，根据《政府采购促进中小企业发展管理办法》（财库﹝2020﹞46 号）的规定，本公司（ 联合体 ）参加 </w:t>
      </w:r>
      <w:r>
        <w:rPr>
          <w:rFonts w:hint="eastAsia" w:ascii="宋体" w:hAnsi="宋体" w:eastAsia="宋体" w:cs="宋体"/>
          <w:i/>
          <w:iCs/>
          <w:szCs w:val="24"/>
          <w:u w:val="single"/>
        </w:rPr>
        <w:t xml:space="preserve"> （ 单位名称 ） </w:t>
      </w:r>
      <w:r>
        <w:rPr>
          <w:rFonts w:hint="eastAsia" w:ascii="宋体" w:hAnsi="宋体" w:eastAsia="宋体" w:cs="宋体"/>
          <w:szCs w:val="24"/>
        </w:rPr>
        <w:t>的</w:t>
      </w:r>
      <w:r>
        <w:rPr>
          <w:rFonts w:hint="eastAsia" w:ascii="宋体" w:hAnsi="宋体" w:eastAsia="宋体" w:cs="宋体"/>
          <w:i/>
          <w:iCs/>
          <w:szCs w:val="24"/>
          <w:u w:val="single"/>
        </w:rPr>
        <w:t>（ 项目名称 ）</w:t>
      </w:r>
      <w:r>
        <w:rPr>
          <w:rFonts w:hint="eastAsia" w:ascii="宋体" w:hAnsi="宋体" w:eastAsia="宋体" w:cs="宋体"/>
          <w:szCs w:val="24"/>
        </w:rPr>
        <w:t>采购活动，工程的施工单位全部为符合政策要求的中小企业（或者：服务全部由符合政策要求的中小企业承接）。相关企业 （含联合体中的中小企业、签订分包意向协议的中小企业 ）的具体情况如下：</w:t>
      </w:r>
    </w:p>
    <w:p>
      <w:pPr>
        <w:ind w:firstLine="480" w:firstLineChars="20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i/>
          <w:iCs/>
          <w:szCs w:val="24"/>
          <w:u w:val="single"/>
        </w:rPr>
        <w:t>（ 标的名称 ）</w:t>
      </w:r>
      <w:r>
        <w:rPr>
          <w:rFonts w:hint="eastAsia" w:ascii="宋体" w:hAnsi="宋体" w:eastAsia="宋体" w:cs="宋体"/>
          <w:szCs w:val="24"/>
        </w:rPr>
        <w:t xml:space="preserve"> ，属于</w:t>
      </w:r>
      <w:r>
        <w:rPr>
          <w:rFonts w:hint="eastAsia" w:ascii="宋体" w:hAnsi="宋体" w:eastAsia="宋体" w:cs="宋体"/>
          <w:i/>
          <w:iCs/>
          <w:szCs w:val="24"/>
          <w:u w:val="single"/>
        </w:rPr>
        <w:t>（ 采购文件中明确的所属行业 ）</w:t>
      </w:r>
      <w:r>
        <w:rPr>
          <w:rFonts w:hint="eastAsia" w:ascii="宋体" w:hAnsi="宋体" w:eastAsia="宋体" w:cs="宋体"/>
          <w:szCs w:val="24"/>
        </w:rPr>
        <w:t>；承建（承接）企业为</w:t>
      </w:r>
      <w:r>
        <w:rPr>
          <w:rFonts w:hint="eastAsia" w:ascii="宋体" w:hAnsi="宋体" w:eastAsia="宋体" w:cs="宋体"/>
          <w:i/>
          <w:iCs/>
          <w:szCs w:val="24"/>
          <w:u w:val="single"/>
        </w:rPr>
        <w:t>（ 企业名称 ）</w:t>
      </w:r>
      <w:r>
        <w:rPr>
          <w:rFonts w:hint="eastAsia" w:ascii="宋体" w:hAnsi="宋体" w:eastAsia="宋体" w:cs="宋体"/>
          <w:szCs w:val="24"/>
        </w:rPr>
        <w:t>，从业人员人，营业收入为万元，资产总额为万元¹，属于</w:t>
      </w:r>
      <w:r>
        <w:rPr>
          <w:rFonts w:hint="eastAsia" w:ascii="宋体" w:hAnsi="宋体" w:eastAsia="宋体" w:cs="宋体"/>
          <w:i/>
          <w:iCs/>
          <w:szCs w:val="24"/>
          <w:u w:val="single"/>
        </w:rPr>
        <w:t>（ 中型企业、小型企业、微型企业 ）</w:t>
      </w:r>
      <w:r>
        <w:rPr>
          <w:rFonts w:hint="eastAsia" w:ascii="宋体" w:hAnsi="宋体" w:eastAsia="宋体" w:cs="宋体"/>
          <w:szCs w:val="24"/>
        </w:rPr>
        <w:t>；</w:t>
      </w:r>
    </w:p>
    <w:p>
      <w:pPr>
        <w:ind w:firstLine="480" w:firstLineChars="200"/>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i/>
          <w:iCs/>
          <w:szCs w:val="24"/>
          <w:u w:val="single"/>
        </w:rPr>
        <w:t>（ 标的名称 ）</w:t>
      </w:r>
      <w:r>
        <w:rPr>
          <w:rFonts w:hint="eastAsia" w:ascii="宋体" w:hAnsi="宋体" w:eastAsia="宋体" w:cs="宋体"/>
          <w:szCs w:val="24"/>
        </w:rPr>
        <w:t>，属于</w:t>
      </w:r>
      <w:r>
        <w:rPr>
          <w:rFonts w:hint="eastAsia" w:ascii="宋体" w:hAnsi="宋体" w:eastAsia="宋体" w:cs="宋体"/>
          <w:i/>
          <w:iCs/>
          <w:szCs w:val="24"/>
          <w:u w:val="single"/>
        </w:rPr>
        <w:t>（ 采购文件中明确的所属行业 ）</w:t>
      </w:r>
      <w:r>
        <w:rPr>
          <w:rFonts w:hint="eastAsia" w:ascii="宋体" w:hAnsi="宋体" w:eastAsia="宋体" w:cs="宋体"/>
          <w:szCs w:val="24"/>
        </w:rPr>
        <w:t>；承建（承接）企业为</w:t>
      </w:r>
      <w:r>
        <w:rPr>
          <w:rFonts w:hint="eastAsia" w:ascii="宋体" w:hAnsi="宋体" w:eastAsia="宋体" w:cs="宋体"/>
          <w:i/>
          <w:iCs/>
          <w:szCs w:val="24"/>
          <w:u w:val="single"/>
        </w:rPr>
        <w:t>（ 企业名称 ）</w:t>
      </w:r>
      <w:r>
        <w:rPr>
          <w:rFonts w:hint="eastAsia" w:ascii="宋体" w:hAnsi="宋体" w:eastAsia="宋体" w:cs="宋体"/>
          <w:szCs w:val="24"/>
        </w:rPr>
        <w:t>，从业人员人，营业收入为万元，资产总额为万元，属于</w:t>
      </w:r>
      <w:r>
        <w:rPr>
          <w:rFonts w:hint="eastAsia" w:ascii="宋体" w:hAnsi="宋体" w:eastAsia="宋体" w:cs="宋体"/>
          <w:i/>
          <w:iCs/>
          <w:szCs w:val="24"/>
          <w:u w:val="single"/>
        </w:rPr>
        <w:t>（ 中型企业、小型企业、微型企业 ）</w:t>
      </w:r>
      <w:r>
        <w:rPr>
          <w:rFonts w:hint="eastAsia" w:ascii="宋体" w:hAnsi="宋体" w:eastAsia="宋体" w:cs="宋体"/>
          <w:szCs w:val="24"/>
        </w:rPr>
        <w:t>；</w:t>
      </w:r>
    </w:p>
    <w:p>
      <w:pPr>
        <w:ind w:firstLine="480" w:firstLineChars="200"/>
        <w:rPr>
          <w:rFonts w:ascii="宋体" w:hAnsi="宋体" w:eastAsia="宋体" w:cs="宋体"/>
          <w:szCs w:val="24"/>
        </w:rPr>
      </w:pPr>
      <w:r>
        <w:rPr>
          <w:rFonts w:hint="eastAsia" w:ascii="宋体" w:hAnsi="宋体" w:eastAsia="宋体" w:cs="宋体"/>
          <w:szCs w:val="24"/>
        </w:rPr>
        <w:t>……</w:t>
      </w:r>
    </w:p>
    <w:p>
      <w:pPr>
        <w:ind w:firstLine="480" w:firstLineChars="200"/>
        <w:rPr>
          <w:rFonts w:ascii="宋体" w:hAnsi="宋体" w:eastAsia="宋体" w:cs="宋体"/>
          <w:szCs w:val="24"/>
        </w:rPr>
      </w:pPr>
      <w:r>
        <w:rPr>
          <w:rFonts w:hint="eastAsia" w:ascii="宋体" w:hAnsi="宋体" w:eastAsia="宋体" w:cs="宋体"/>
          <w:szCs w:val="24"/>
        </w:rPr>
        <w:t>以上企业，不属于大企业的分支机构，不存在控股股东为大企业的情形，也不存在与大企业的负责人为同一人的情形。</w:t>
      </w:r>
    </w:p>
    <w:p>
      <w:pPr>
        <w:ind w:firstLine="480" w:firstLineChars="200"/>
        <w:rPr>
          <w:rFonts w:ascii="宋体" w:hAnsi="宋体" w:eastAsia="宋体" w:cs="宋体"/>
          <w:szCs w:val="24"/>
        </w:rPr>
      </w:pPr>
      <w:r>
        <w:rPr>
          <w:rFonts w:hint="eastAsia" w:ascii="宋体" w:hAnsi="宋体" w:eastAsia="宋体" w:cs="宋体"/>
          <w:szCs w:val="24"/>
        </w:rPr>
        <w:t>本企业对上述声明内容的真实性负责。如有虚假，将依法承担相应责任。</w:t>
      </w:r>
    </w:p>
    <w:p>
      <w:pPr>
        <w:ind w:firstLine="480" w:firstLineChars="200"/>
        <w:rPr>
          <w:rFonts w:ascii="宋体" w:hAnsi="宋体" w:eastAsia="宋体" w:cs="宋体"/>
          <w:szCs w:val="24"/>
        </w:rPr>
      </w:pPr>
    </w:p>
    <w:p>
      <w:pPr>
        <w:ind w:firstLine="4320" w:firstLineChars="1800"/>
        <w:rPr>
          <w:rFonts w:ascii="宋体" w:hAnsi="宋体" w:eastAsia="宋体" w:cs="宋体"/>
          <w:szCs w:val="24"/>
        </w:rPr>
      </w:pPr>
      <w:r>
        <w:rPr>
          <w:rFonts w:hint="eastAsia" w:ascii="宋体" w:hAnsi="宋体" w:eastAsia="宋体" w:cs="宋体"/>
          <w:szCs w:val="24"/>
        </w:rPr>
        <w:t>企业名称（盖章）：</w:t>
      </w:r>
    </w:p>
    <w:p>
      <w:pPr>
        <w:ind w:firstLine="4320" w:firstLineChars="1800"/>
        <w:rPr>
          <w:rFonts w:ascii="宋体" w:hAnsi="宋体" w:eastAsia="宋体" w:cs="宋体"/>
          <w:szCs w:val="24"/>
        </w:rPr>
      </w:pPr>
      <w:r>
        <w:rPr>
          <w:rFonts w:hint="eastAsia" w:ascii="宋体" w:hAnsi="宋体" w:eastAsia="宋体" w:cs="宋体"/>
          <w:szCs w:val="24"/>
        </w:rPr>
        <w:t>日 期：</w:t>
      </w:r>
    </w:p>
    <w:p>
      <w:pPr>
        <w:rPr>
          <w:rFonts w:ascii="宋体" w:hAnsi="宋体" w:eastAsia="宋体" w:cs="宋体"/>
          <w:szCs w:val="24"/>
        </w:rPr>
      </w:pPr>
    </w:p>
    <w:p>
      <w:pPr>
        <w:rPr>
          <w:rFonts w:ascii="宋体" w:hAnsi="宋体" w:eastAsia="宋体" w:cs="宋体"/>
          <w:szCs w:val="24"/>
        </w:rPr>
      </w:pPr>
    </w:p>
    <w:p>
      <w:pPr>
        <w:rPr>
          <w:rFonts w:ascii="宋体" w:hAnsi="宋体" w:eastAsia="宋体" w:cs="宋体"/>
          <w:szCs w:val="24"/>
        </w:rPr>
      </w:pPr>
    </w:p>
    <w:p>
      <w:pPr>
        <w:rPr>
          <w:rFonts w:ascii="宋体" w:hAnsi="宋体" w:eastAsia="宋体" w:cs="宋体"/>
          <w:szCs w:val="24"/>
        </w:rPr>
      </w:pPr>
    </w:p>
    <w:p>
      <w:pPr>
        <w:jc w:val="center"/>
        <w:outlineLvl w:val="3"/>
        <w:rPr>
          <w:rFonts w:ascii="宋体" w:hAnsi="宋体" w:eastAsia="宋体" w:cs="宋体"/>
          <w:szCs w:val="24"/>
        </w:rPr>
      </w:pPr>
      <w:r>
        <w:rPr>
          <w:rFonts w:hint="eastAsia" w:ascii="宋体" w:hAnsi="宋体" w:eastAsia="宋体" w:cs="宋体"/>
          <w:szCs w:val="24"/>
        </w:rPr>
        <w:br w:type="page"/>
      </w:r>
      <w:bookmarkStart w:id="28" w:name="_Toc3780"/>
      <w:bookmarkStart w:id="29" w:name="_Toc13395"/>
      <w:bookmarkStart w:id="30" w:name="_Toc17321"/>
      <w:r>
        <w:rPr>
          <w:rFonts w:hint="eastAsia" w:ascii="宋体" w:hAnsi="宋体" w:eastAsia="宋体" w:cs="宋体"/>
          <w:szCs w:val="24"/>
        </w:rPr>
        <w:t>（二）监狱企业证明</w:t>
      </w:r>
      <w:bookmarkEnd w:id="28"/>
      <w:bookmarkEnd w:id="29"/>
      <w:bookmarkEnd w:id="30"/>
    </w:p>
    <w:p>
      <w:pPr>
        <w:jc w:val="center"/>
        <w:rPr>
          <w:rFonts w:ascii="宋体" w:hAnsi="宋体" w:eastAsia="宋体" w:cs="宋体"/>
          <w:szCs w:val="24"/>
        </w:rPr>
      </w:pPr>
      <w:r>
        <w:rPr>
          <w:rFonts w:hint="eastAsia" w:ascii="宋体" w:hAnsi="宋体" w:eastAsia="宋体" w:cs="宋体"/>
          <w:szCs w:val="24"/>
        </w:rPr>
        <w:t>（注：符合条件的监狱企业请提供本函，不符合的不提供本函）</w:t>
      </w:r>
    </w:p>
    <w:p>
      <w:pPr>
        <w:pStyle w:val="40"/>
        <w:snapToGrid w:val="0"/>
        <w:spacing w:beforeLines="50"/>
        <w:rPr>
          <w:rFonts w:hAnsi="宋体" w:eastAsia="宋体" w:cs="宋体"/>
          <w:sz w:val="24"/>
          <w:szCs w:val="24"/>
        </w:rPr>
      </w:pPr>
    </w:p>
    <w:p>
      <w:pPr>
        <w:snapToGrid w:val="0"/>
        <w:spacing w:beforeLines="50"/>
        <w:ind w:firstLine="480" w:firstLineChars="200"/>
        <w:rPr>
          <w:rFonts w:ascii="宋体" w:hAnsi="宋体" w:eastAsia="宋体" w:cs="宋体"/>
          <w:szCs w:val="24"/>
        </w:rPr>
      </w:pPr>
      <w:r>
        <w:rPr>
          <w:rFonts w:hint="eastAsia" w:ascii="宋体" w:hAnsi="宋体" w:eastAsia="宋体" w:cs="宋体"/>
          <w:szCs w:val="24"/>
        </w:rPr>
        <w:t>省级以上监狱管理局、戒毒管理局（含新疆生产建设兵团）出具的属于监狱企业的证明文件。</w:t>
      </w:r>
    </w:p>
    <w:p>
      <w:pPr>
        <w:pStyle w:val="40"/>
        <w:snapToGrid w:val="0"/>
        <w:spacing w:beforeLines="50"/>
        <w:rPr>
          <w:rFonts w:hAnsi="宋体" w:eastAsia="宋体" w:cs="宋体"/>
          <w:sz w:val="24"/>
          <w:szCs w:val="24"/>
        </w:rPr>
      </w:pPr>
    </w:p>
    <w:p>
      <w:pPr>
        <w:jc w:val="center"/>
        <w:outlineLvl w:val="3"/>
        <w:rPr>
          <w:rFonts w:ascii="宋体" w:hAnsi="宋体" w:eastAsia="宋体" w:cs="宋体"/>
          <w:szCs w:val="24"/>
        </w:rPr>
      </w:pPr>
      <w:bookmarkStart w:id="31" w:name="_Toc25672"/>
      <w:bookmarkStart w:id="32" w:name="_Toc10862"/>
      <w:bookmarkStart w:id="33" w:name="_Toc13898"/>
      <w:r>
        <w:rPr>
          <w:rFonts w:hint="eastAsia" w:ascii="宋体" w:hAnsi="宋体" w:eastAsia="宋体" w:cs="宋体"/>
          <w:szCs w:val="24"/>
        </w:rPr>
        <w:t>（三）残疾人福利性单位声明函</w:t>
      </w:r>
      <w:bookmarkEnd w:id="31"/>
      <w:bookmarkEnd w:id="32"/>
      <w:bookmarkEnd w:id="33"/>
    </w:p>
    <w:p>
      <w:pPr>
        <w:jc w:val="center"/>
        <w:rPr>
          <w:rFonts w:ascii="宋体" w:hAnsi="宋体" w:eastAsia="宋体" w:cs="宋体"/>
          <w:szCs w:val="24"/>
        </w:rPr>
      </w:pPr>
      <w:r>
        <w:rPr>
          <w:rFonts w:hint="eastAsia" w:ascii="宋体" w:hAnsi="宋体" w:eastAsia="宋体" w:cs="宋体"/>
          <w:szCs w:val="24"/>
        </w:rPr>
        <w:t>（注：符合条件的残疾人福利性单位请提供本函，不符合的不提供本函）</w:t>
      </w:r>
    </w:p>
    <w:p>
      <w:pPr>
        <w:rPr>
          <w:rFonts w:ascii="宋体" w:hAnsi="宋体" w:eastAsia="宋体" w:cs="宋体"/>
          <w:szCs w:val="24"/>
        </w:rPr>
      </w:pPr>
    </w:p>
    <w:p>
      <w:pPr>
        <w:rPr>
          <w:rFonts w:ascii="宋体" w:hAnsi="宋体" w:eastAsia="宋体" w:cs="宋体"/>
          <w:szCs w:val="24"/>
        </w:rPr>
      </w:pPr>
    </w:p>
    <w:p>
      <w:pPr>
        <w:ind w:firstLine="480" w:firstLineChars="200"/>
        <w:rPr>
          <w:rFonts w:ascii="宋体" w:hAnsi="宋体" w:eastAsia="宋体" w:cs="宋体"/>
          <w:szCs w:val="24"/>
        </w:rPr>
      </w:pPr>
      <w:r>
        <w:rPr>
          <w:rFonts w:hint="eastAsia" w:ascii="宋体" w:hAnsi="宋体" w:eastAsia="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eastAsia="宋体" w:cs="宋体"/>
          <w:szCs w:val="24"/>
        </w:rPr>
      </w:pPr>
    </w:p>
    <w:p>
      <w:pPr>
        <w:ind w:firstLine="480" w:firstLineChars="200"/>
        <w:rPr>
          <w:rFonts w:ascii="宋体" w:hAnsi="宋体" w:eastAsia="宋体" w:cs="宋体"/>
          <w:szCs w:val="24"/>
        </w:rPr>
      </w:pPr>
      <w:r>
        <w:rPr>
          <w:rFonts w:hint="eastAsia" w:ascii="宋体" w:hAnsi="宋体" w:eastAsia="宋体" w:cs="宋体"/>
          <w:szCs w:val="24"/>
        </w:rPr>
        <w:t>本单位对上述声明的真实性负责。如有虚假，将依法承担相应责任。</w:t>
      </w:r>
    </w:p>
    <w:p>
      <w:pPr>
        <w:ind w:firstLine="480" w:firstLineChars="200"/>
        <w:rPr>
          <w:rFonts w:ascii="宋体" w:hAnsi="宋体" w:eastAsia="宋体" w:cs="宋体"/>
          <w:szCs w:val="24"/>
        </w:rPr>
      </w:pPr>
    </w:p>
    <w:p>
      <w:pPr>
        <w:ind w:firstLine="480" w:firstLineChars="200"/>
        <w:rPr>
          <w:rFonts w:ascii="宋体" w:hAnsi="宋体" w:eastAsia="宋体" w:cs="宋体"/>
          <w:szCs w:val="24"/>
        </w:rPr>
      </w:pPr>
    </w:p>
    <w:p>
      <w:pPr>
        <w:rPr>
          <w:rFonts w:ascii="宋体" w:hAnsi="宋体" w:eastAsia="宋体" w:cs="宋体"/>
          <w:szCs w:val="24"/>
        </w:rPr>
      </w:pPr>
    </w:p>
    <w:p>
      <w:pPr>
        <w:rPr>
          <w:rFonts w:ascii="宋体" w:hAnsi="宋体" w:eastAsia="宋体" w:cs="宋体"/>
          <w:szCs w:val="24"/>
        </w:rPr>
      </w:pPr>
    </w:p>
    <w:p>
      <w:pPr>
        <w:ind w:firstLine="5040" w:firstLineChars="2100"/>
        <w:rPr>
          <w:rFonts w:ascii="宋体" w:hAnsi="宋体" w:eastAsia="宋体" w:cs="宋体"/>
          <w:szCs w:val="24"/>
        </w:rPr>
      </w:pPr>
      <w:r>
        <w:rPr>
          <w:rFonts w:hint="eastAsia" w:ascii="宋体" w:hAnsi="宋体" w:eastAsia="宋体" w:cs="宋体"/>
          <w:szCs w:val="24"/>
        </w:rPr>
        <w:t>单位名称（盖章）：</w:t>
      </w:r>
    </w:p>
    <w:p>
      <w:pPr>
        <w:rPr>
          <w:rFonts w:ascii="宋体" w:hAnsi="宋体" w:eastAsia="宋体" w:cs="宋体"/>
          <w:szCs w:val="24"/>
        </w:rPr>
      </w:pPr>
    </w:p>
    <w:p>
      <w:pPr>
        <w:ind w:firstLine="5040" w:firstLineChars="2100"/>
      </w:pPr>
      <w:r>
        <w:rPr>
          <w:rFonts w:hint="eastAsia" w:ascii="宋体" w:hAnsi="宋体" w:eastAsia="宋体" w:cs="宋体"/>
          <w:szCs w:val="24"/>
        </w:rPr>
        <w:t>日  期：</w:t>
      </w:r>
      <w:bookmarkEnd w:id="22"/>
    </w:p>
    <w:sectPr>
      <w:headerReference r:id="rId8" w:type="default"/>
      <w:footerReference r:id="rId9" w:type="default"/>
      <w:pgSz w:w="11906" w:h="16838"/>
      <w:pgMar w:top="1418" w:right="1418" w:bottom="1418" w:left="1701" w:header="851" w:footer="992" w:gutter="0"/>
      <w:cols w:space="425" w:num="1"/>
      <w:titlePg/>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2"/>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04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04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050FA"/>
    <w:multiLevelType w:val="singleLevel"/>
    <w:tmpl w:val="C48050FA"/>
    <w:lvl w:ilvl="0" w:tentative="0">
      <w:start w:val="2"/>
      <w:numFmt w:val="chineseCounting"/>
      <w:suff w:val="nothing"/>
      <w:lvlText w:val="（%1）"/>
      <w:lvlJc w:val="left"/>
      <w:rPr>
        <w:rFonts w:hint="eastAsia"/>
      </w:rPr>
    </w:lvl>
  </w:abstractNum>
  <w:abstractNum w:abstractNumId="1">
    <w:nsid w:val="EA23E2AF"/>
    <w:multiLevelType w:val="singleLevel"/>
    <w:tmpl w:val="EA23E2AF"/>
    <w:lvl w:ilvl="0" w:tentative="0">
      <w:start w:val="2"/>
      <w:numFmt w:val="chineseCounting"/>
      <w:suff w:val="nothing"/>
      <w:lvlText w:val="%1、"/>
      <w:lvlJc w:val="left"/>
      <w:pPr>
        <w:ind w:left="-2"/>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300D94EC"/>
    <w:multiLevelType w:val="singleLevel"/>
    <w:tmpl w:val="300D94EC"/>
    <w:lvl w:ilvl="0" w:tentative="0">
      <w:start w:val="2"/>
      <w:numFmt w:val="decimal"/>
      <w:lvlText w:val="%1."/>
      <w:lvlJc w:val="left"/>
      <w:pPr>
        <w:tabs>
          <w:tab w:val="left" w:pos="312"/>
        </w:tabs>
      </w:pPr>
    </w:lvl>
  </w:abstractNum>
  <w:abstractNum w:abstractNumId="4">
    <w:nsid w:val="5FD8233A"/>
    <w:multiLevelType w:val="singleLevel"/>
    <w:tmpl w:val="5FD8233A"/>
    <w:lvl w:ilvl="0" w:tentative="0">
      <w:start w:val="4"/>
      <w:numFmt w:val="chineseCounting"/>
      <w:suff w:val="nothing"/>
      <w:lvlText w:val="%1、"/>
      <w:lvlJc w:val="left"/>
      <w:pPr>
        <w:tabs>
          <w:tab w:val="left" w:pos="0"/>
        </w:tabs>
        <w:ind w:left="0" w:firstLine="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TU0NzRmNzBkNTY1OWJjNTlmN2QzZWRjNjRjNjMifQ=="/>
  </w:docVars>
  <w:rsids>
    <w:rsidRoot w:val="000E6F62"/>
    <w:rsid w:val="00004E97"/>
    <w:rsid w:val="00013918"/>
    <w:rsid w:val="00014E20"/>
    <w:rsid w:val="00015B78"/>
    <w:rsid w:val="00020E06"/>
    <w:rsid w:val="00022DCC"/>
    <w:rsid w:val="0003374E"/>
    <w:rsid w:val="00036BEA"/>
    <w:rsid w:val="00036F61"/>
    <w:rsid w:val="00040ADA"/>
    <w:rsid w:val="000474D9"/>
    <w:rsid w:val="00050DB4"/>
    <w:rsid w:val="000518D6"/>
    <w:rsid w:val="00055922"/>
    <w:rsid w:val="00063A5B"/>
    <w:rsid w:val="00063C87"/>
    <w:rsid w:val="00075A32"/>
    <w:rsid w:val="00080100"/>
    <w:rsid w:val="00082610"/>
    <w:rsid w:val="00086D68"/>
    <w:rsid w:val="0009178F"/>
    <w:rsid w:val="00096B3F"/>
    <w:rsid w:val="000A05EE"/>
    <w:rsid w:val="000A3992"/>
    <w:rsid w:val="000A416B"/>
    <w:rsid w:val="000B5552"/>
    <w:rsid w:val="000B5C05"/>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24729"/>
    <w:rsid w:val="001336FE"/>
    <w:rsid w:val="001370AA"/>
    <w:rsid w:val="00142439"/>
    <w:rsid w:val="001464D8"/>
    <w:rsid w:val="00150486"/>
    <w:rsid w:val="0015162F"/>
    <w:rsid w:val="001559F8"/>
    <w:rsid w:val="001666EB"/>
    <w:rsid w:val="00170854"/>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E45"/>
    <w:rsid w:val="002D014C"/>
    <w:rsid w:val="002D0159"/>
    <w:rsid w:val="002D308A"/>
    <w:rsid w:val="002E1561"/>
    <w:rsid w:val="002E71EE"/>
    <w:rsid w:val="003038AA"/>
    <w:rsid w:val="00306363"/>
    <w:rsid w:val="00307902"/>
    <w:rsid w:val="0031651E"/>
    <w:rsid w:val="00317E31"/>
    <w:rsid w:val="00320D57"/>
    <w:rsid w:val="00324B9A"/>
    <w:rsid w:val="00325C54"/>
    <w:rsid w:val="00326203"/>
    <w:rsid w:val="00334A5A"/>
    <w:rsid w:val="00334DA9"/>
    <w:rsid w:val="0036139F"/>
    <w:rsid w:val="0036715D"/>
    <w:rsid w:val="003700F4"/>
    <w:rsid w:val="00372164"/>
    <w:rsid w:val="00374C1B"/>
    <w:rsid w:val="003759EC"/>
    <w:rsid w:val="00375B89"/>
    <w:rsid w:val="00377622"/>
    <w:rsid w:val="003862A9"/>
    <w:rsid w:val="00392718"/>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601D7"/>
    <w:rsid w:val="00465A03"/>
    <w:rsid w:val="00467212"/>
    <w:rsid w:val="004721D5"/>
    <w:rsid w:val="00476E76"/>
    <w:rsid w:val="00476F77"/>
    <w:rsid w:val="00486452"/>
    <w:rsid w:val="00494F68"/>
    <w:rsid w:val="004A115E"/>
    <w:rsid w:val="004A511A"/>
    <w:rsid w:val="004A557C"/>
    <w:rsid w:val="004A648D"/>
    <w:rsid w:val="004B06C2"/>
    <w:rsid w:val="004B37AE"/>
    <w:rsid w:val="004B622B"/>
    <w:rsid w:val="004D14F1"/>
    <w:rsid w:val="004D2635"/>
    <w:rsid w:val="004D469A"/>
    <w:rsid w:val="004D4E65"/>
    <w:rsid w:val="004D6C61"/>
    <w:rsid w:val="004E1EB9"/>
    <w:rsid w:val="004E28E0"/>
    <w:rsid w:val="004E3AB1"/>
    <w:rsid w:val="004E42DF"/>
    <w:rsid w:val="004E58DC"/>
    <w:rsid w:val="004E5B84"/>
    <w:rsid w:val="004F2EAC"/>
    <w:rsid w:val="004F3062"/>
    <w:rsid w:val="004F4C67"/>
    <w:rsid w:val="00503209"/>
    <w:rsid w:val="00505F22"/>
    <w:rsid w:val="0051378A"/>
    <w:rsid w:val="005201FA"/>
    <w:rsid w:val="00524FB0"/>
    <w:rsid w:val="00527624"/>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859"/>
    <w:rsid w:val="005A5307"/>
    <w:rsid w:val="005A6FA6"/>
    <w:rsid w:val="005B7637"/>
    <w:rsid w:val="005C0B6A"/>
    <w:rsid w:val="005C28A8"/>
    <w:rsid w:val="005F375E"/>
    <w:rsid w:val="005F5707"/>
    <w:rsid w:val="006012FB"/>
    <w:rsid w:val="006016D7"/>
    <w:rsid w:val="00602E78"/>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2DD"/>
    <w:rsid w:val="006640AB"/>
    <w:rsid w:val="0067446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32C6B"/>
    <w:rsid w:val="007339D9"/>
    <w:rsid w:val="007359E8"/>
    <w:rsid w:val="007534E0"/>
    <w:rsid w:val="00764502"/>
    <w:rsid w:val="00766B5B"/>
    <w:rsid w:val="00766BD1"/>
    <w:rsid w:val="00770F07"/>
    <w:rsid w:val="007724B6"/>
    <w:rsid w:val="00773F66"/>
    <w:rsid w:val="00780216"/>
    <w:rsid w:val="007840C5"/>
    <w:rsid w:val="00784D05"/>
    <w:rsid w:val="00784F04"/>
    <w:rsid w:val="0078613B"/>
    <w:rsid w:val="00796C7D"/>
    <w:rsid w:val="007B0005"/>
    <w:rsid w:val="007B1811"/>
    <w:rsid w:val="007B1CB4"/>
    <w:rsid w:val="007B6089"/>
    <w:rsid w:val="007B60F4"/>
    <w:rsid w:val="007C4CC9"/>
    <w:rsid w:val="007C6FC1"/>
    <w:rsid w:val="007D0FC1"/>
    <w:rsid w:val="007D5B83"/>
    <w:rsid w:val="007E4A5E"/>
    <w:rsid w:val="007E5588"/>
    <w:rsid w:val="007F26AD"/>
    <w:rsid w:val="00801B1B"/>
    <w:rsid w:val="008060E0"/>
    <w:rsid w:val="008067BF"/>
    <w:rsid w:val="00806DAE"/>
    <w:rsid w:val="0080763E"/>
    <w:rsid w:val="00815013"/>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695B"/>
    <w:rsid w:val="00861D60"/>
    <w:rsid w:val="008655BD"/>
    <w:rsid w:val="00876A9D"/>
    <w:rsid w:val="00886594"/>
    <w:rsid w:val="00890951"/>
    <w:rsid w:val="0089454B"/>
    <w:rsid w:val="0089647F"/>
    <w:rsid w:val="008A7857"/>
    <w:rsid w:val="008B73FE"/>
    <w:rsid w:val="008B78D5"/>
    <w:rsid w:val="008B7CC2"/>
    <w:rsid w:val="008C08B8"/>
    <w:rsid w:val="008C0963"/>
    <w:rsid w:val="008C360B"/>
    <w:rsid w:val="008C38D2"/>
    <w:rsid w:val="008D09DA"/>
    <w:rsid w:val="008D341F"/>
    <w:rsid w:val="008D52CF"/>
    <w:rsid w:val="008D7CB2"/>
    <w:rsid w:val="008E04EE"/>
    <w:rsid w:val="008E30C1"/>
    <w:rsid w:val="008F30BA"/>
    <w:rsid w:val="008F42B5"/>
    <w:rsid w:val="008F70DC"/>
    <w:rsid w:val="009016E1"/>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06083"/>
    <w:rsid w:val="00A159DA"/>
    <w:rsid w:val="00A260C2"/>
    <w:rsid w:val="00A30819"/>
    <w:rsid w:val="00A32BC0"/>
    <w:rsid w:val="00A34E21"/>
    <w:rsid w:val="00A40A09"/>
    <w:rsid w:val="00A41166"/>
    <w:rsid w:val="00A474C0"/>
    <w:rsid w:val="00A5409D"/>
    <w:rsid w:val="00A63D4B"/>
    <w:rsid w:val="00A73630"/>
    <w:rsid w:val="00A74AD2"/>
    <w:rsid w:val="00A77047"/>
    <w:rsid w:val="00A77C58"/>
    <w:rsid w:val="00A85D78"/>
    <w:rsid w:val="00A85EB1"/>
    <w:rsid w:val="00A92D91"/>
    <w:rsid w:val="00AA34C3"/>
    <w:rsid w:val="00AA3856"/>
    <w:rsid w:val="00AA5031"/>
    <w:rsid w:val="00AA5C2F"/>
    <w:rsid w:val="00AC20D0"/>
    <w:rsid w:val="00AC24F3"/>
    <w:rsid w:val="00AC27FF"/>
    <w:rsid w:val="00AD1B36"/>
    <w:rsid w:val="00AD2877"/>
    <w:rsid w:val="00AE3B68"/>
    <w:rsid w:val="00AF4143"/>
    <w:rsid w:val="00AF453F"/>
    <w:rsid w:val="00B006CF"/>
    <w:rsid w:val="00B14810"/>
    <w:rsid w:val="00B23EE5"/>
    <w:rsid w:val="00B323E2"/>
    <w:rsid w:val="00B42376"/>
    <w:rsid w:val="00B51543"/>
    <w:rsid w:val="00B52A83"/>
    <w:rsid w:val="00B56583"/>
    <w:rsid w:val="00B62B02"/>
    <w:rsid w:val="00B65BE8"/>
    <w:rsid w:val="00B723D4"/>
    <w:rsid w:val="00B7559A"/>
    <w:rsid w:val="00B759D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55C7"/>
    <w:rsid w:val="00C76506"/>
    <w:rsid w:val="00C7682D"/>
    <w:rsid w:val="00C76895"/>
    <w:rsid w:val="00C83F63"/>
    <w:rsid w:val="00C90CDB"/>
    <w:rsid w:val="00C93FFC"/>
    <w:rsid w:val="00C962B3"/>
    <w:rsid w:val="00CA03F1"/>
    <w:rsid w:val="00CA1D43"/>
    <w:rsid w:val="00CA72A2"/>
    <w:rsid w:val="00CC3F4A"/>
    <w:rsid w:val="00CD3863"/>
    <w:rsid w:val="00CD5E46"/>
    <w:rsid w:val="00CE3789"/>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60AA1"/>
    <w:rsid w:val="00D70520"/>
    <w:rsid w:val="00D73179"/>
    <w:rsid w:val="00D81B6A"/>
    <w:rsid w:val="00D824E8"/>
    <w:rsid w:val="00D86AE0"/>
    <w:rsid w:val="00D9248C"/>
    <w:rsid w:val="00D93712"/>
    <w:rsid w:val="00DA1234"/>
    <w:rsid w:val="00DA1D24"/>
    <w:rsid w:val="00DA317F"/>
    <w:rsid w:val="00DA5B97"/>
    <w:rsid w:val="00DB734A"/>
    <w:rsid w:val="00DC0343"/>
    <w:rsid w:val="00DC541D"/>
    <w:rsid w:val="00DC7D58"/>
    <w:rsid w:val="00DD0607"/>
    <w:rsid w:val="00DD3DA2"/>
    <w:rsid w:val="00DD7796"/>
    <w:rsid w:val="00DE54C8"/>
    <w:rsid w:val="00E037E0"/>
    <w:rsid w:val="00E10A9C"/>
    <w:rsid w:val="00E10AFB"/>
    <w:rsid w:val="00E11AB2"/>
    <w:rsid w:val="00E21667"/>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47C4"/>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5989"/>
    <w:rsid w:val="00F46BB2"/>
    <w:rsid w:val="00F47367"/>
    <w:rsid w:val="00F568BF"/>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E2F3B"/>
    <w:rsid w:val="00FE31DF"/>
    <w:rsid w:val="00FE5C97"/>
    <w:rsid w:val="00FF03ED"/>
    <w:rsid w:val="00FF1D6C"/>
    <w:rsid w:val="00FF43D9"/>
    <w:rsid w:val="00FF4988"/>
    <w:rsid w:val="01A1354A"/>
    <w:rsid w:val="03F743E0"/>
    <w:rsid w:val="053F3502"/>
    <w:rsid w:val="05953DEF"/>
    <w:rsid w:val="05E666AA"/>
    <w:rsid w:val="08391CC6"/>
    <w:rsid w:val="085B3CFE"/>
    <w:rsid w:val="0A166EB1"/>
    <w:rsid w:val="0A9214D3"/>
    <w:rsid w:val="0B3B1986"/>
    <w:rsid w:val="1A1D75FE"/>
    <w:rsid w:val="1C195345"/>
    <w:rsid w:val="1D4513D1"/>
    <w:rsid w:val="1E4408EB"/>
    <w:rsid w:val="20F47446"/>
    <w:rsid w:val="213F430D"/>
    <w:rsid w:val="21F263C9"/>
    <w:rsid w:val="2421042A"/>
    <w:rsid w:val="267B32AF"/>
    <w:rsid w:val="29640B3D"/>
    <w:rsid w:val="2BB360D2"/>
    <w:rsid w:val="2E434FF4"/>
    <w:rsid w:val="2E740310"/>
    <w:rsid w:val="30F006F7"/>
    <w:rsid w:val="31C02D0E"/>
    <w:rsid w:val="34FE08F1"/>
    <w:rsid w:val="38470940"/>
    <w:rsid w:val="39AD1813"/>
    <w:rsid w:val="3D103E3B"/>
    <w:rsid w:val="3E2401DF"/>
    <w:rsid w:val="483F7662"/>
    <w:rsid w:val="496E140F"/>
    <w:rsid w:val="4A74217B"/>
    <w:rsid w:val="521C0038"/>
    <w:rsid w:val="52745E37"/>
    <w:rsid w:val="52A54C93"/>
    <w:rsid w:val="53157F3E"/>
    <w:rsid w:val="53D74950"/>
    <w:rsid w:val="550F6770"/>
    <w:rsid w:val="5A3706B2"/>
    <w:rsid w:val="5C672CC6"/>
    <w:rsid w:val="5EBE4812"/>
    <w:rsid w:val="64D43A01"/>
    <w:rsid w:val="65856A85"/>
    <w:rsid w:val="6ADD5139"/>
    <w:rsid w:val="6B674E03"/>
    <w:rsid w:val="6BF7532B"/>
    <w:rsid w:val="6F4B31F0"/>
    <w:rsid w:val="6F794A83"/>
    <w:rsid w:val="6FD33400"/>
    <w:rsid w:val="726A385A"/>
    <w:rsid w:val="73395F89"/>
    <w:rsid w:val="77951664"/>
    <w:rsid w:val="7A1702F7"/>
    <w:rsid w:val="7A3F7202"/>
    <w:rsid w:val="7A950079"/>
    <w:rsid w:val="7B4D6C80"/>
    <w:rsid w:val="7CC43CC7"/>
    <w:rsid w:val="7D9B1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rFonts w:ascii="Calibri" w:hAnsi="Calibri" w:eastAsia="宋体"/>
      <w:sz w:val="24"/>
    </w:rPr>
  </w:style>
  <w:style w:type="paragraph" w:styleId="6">
    <w:name w:val="Normal Indent"/>
    <w:basedOn w:val="1"/>
    <w:link w:val="33"/>
    <w:qFormat/>
    <w:uiPriority w:val="0"/>
    <w:pPr>
      <w:ind w:firstLine="420"/>
    </w:pPr>
  </w:style>
  <w:style w:type="paragraph" w:styleId="7">
    <w:name w:val="annotation text"/>
    <w:basedOn w:val="1"/>
    <w:link w:val="39"/>
    <w:qFormat/>
    <w:uiPriority w:val="0"/>
    <w:pPr>
      <w:jc w:val="left"/>
    </w:pPr>
    <w:rPr>
      <w:rFonts w:ascii="Calibri" w:hAnsi="Calibri" w:eastAsia="宋体" w:cs="Times New Roman"/>
      <w:szCs w:val="24"/>
    </w:rPr>
  </w:style>
  <w:style w:type="paragraph" w:styleId="8">
    <w:name w:val="Body Text"/>
    <w:basedOn w:val="1"/>
    <w:link w:val="35"/>
    <w:qFormat/>
    <w:uiPriority w:val="1"/>
    <w:pPr>
      <w:ind w:left="102"/>
    </w:pPr>
    <w:rPr>
      <w:rFonts w:ascii="仿宋" w:hAnsi="仿宋" w:eastAsia="仿宋"/>
      <w:sz w:val="28"/>
      <w:szCs w:val="28"/>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alloon Text"/>
    <w:basedOn w:val="1"/>
    <w:link w:val="31"/>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adjustRightInd w:val="0"/>
      <w:spacing w:line="312" w:lineRule="atLeast"/>
      <w:jc w:val="left"/>
      <w:textAlignment w:val="baseline"/>
    </w:pPr>
    <w:rPr>
      <w:rFonts w:ascii="Times New Roman" w:hAnsi="Times New Roman"/>
      <w:sz w:val="18"/>
    </w:rPr>
  </w:style>
  <w:style w:type="paragraph" w:styleId="15">
    <w:name w:val="Body Text Indent 3"/>
    <w:basedOn w:val="1"/>
    <w:qFormat/>
    <w:uiPriority w:val="0"/>
    <w:pPr>
      <w:spacing w:after="120"/>
      <w:ind w:left="420" w:leftChars="200"/>
    </w:pPr>
    <w:rPr>
      <w:kern w:val="0"/>
      <w:sz w:val="16"/>
      <w:szCs w:val="16"/>
    </w:rPr>
  </w:style>
  <w:style w:type="paragraph" w:styleId="16">
    <w:name w:val="Normal (Web)"/>
    <w:basedOn w:val="1"/>
    <w:qFormat/>
    <w:uiPriority w:val="0"/>
    <w:pPr>
      <w:spacing w:beforeAutospacing="1" w:afterAutospacing="1"/>
      <w:jc w:val="left"/>
    </w:pPr>
    <w:rPr>
      <w:rFonts w:cs="Times New Roman"/>
      <w:kern w:val="0"/>
      <w:szCs w:val="24"/>
    </w:rPr>
  </w:style>
  <w:style w:type="paragraph" w:styleId="17">
    <w:name w:val="Body Text First Indent 2"/>
    <w:basedOn w:val="9"/>
    <w:next w:val="15"/>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qFormat/>
    <w:uiPriority w:val="0"/>
    <w:rPr>
      <w:sz w:val="21"/>
      <w:szCs w:val="21"/>
    </w:rPr>
  </w:style>
  <w:style w:type="character" w:customStyle="1" w:styleId="22">
    <w:name w:val="标题 1 Char"/>
    <w:basedOn w:val="20"/>
    <w:link w:val="3"/>
    <w:qFormat/>
    <w:uiPriority w:val="9"/>
    <w:rPr>
      <w:b/>
      <w:bCs/>
      <w:kern w:val="44"/>
      <w:sz w:val="44"/>
      <w:szCs w:val="44"/>
    </w:rPr>
  </w:style>
  <w:style w:type="table" w:customStyle="1" w:styleId="23">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NormalCharacter"/>
    <w:qFormat/>
    <w:uiPriority w:val="0"/>
    <w:rPr>
      <w:kern w:val="2"/>
      <w:sz w:val="21"/>
      <w:szCs w:val="22"/>
      <w:lang w:val="en-US" w:eastAsia="zh-CN" w:bidi="ar-SA"/>
    </w:rPr>
  </w:style>
  <w:style w:type="paragraph" w:customStyle="1" w:styleId="27">
    <w:name w:val="列出段落1"/>
    <w:basedOn w:val="1"/>
    <w:qFormat/>
    <w:uiPriority w:val="0"/>
    <w:pPr>
      <w:ind w:firstLine="200" w:firstLineChars="200"/>
    </w:pPr>
    <w:rPr>
      <w:rFonts w:ascii="Calibri" w:hAnsi="Calibri" w:eastAsia="宋体" w:cs="Times New Roman"/>
    </w:rPr>
  </w:style>
  <w:style w:type="paragraph" w:styleId="28">
    <w:name w:val="List Paragraph"/>
    <w:basedOn w:val="1"/>
    <w:qFormat/>
    <w:uiPriority w:val="34"/>
    <w:pPr>
      <w:ind w:firstLine="420"/>
    </w:pPr>
    <w:rPr>
      <w:rFonts w:ascii="Calibri" w:hAnsi="Calibri" w:eastAsia="宋体" w:cs="Times New Roman"/>
      <w:szCs w:val="24"/>
    </w:rPr>
  </w:style>
  <w:style w:type="character" w:customStyle="1" w:styleId="29">
    <w:name w:val="标题 2 Char"/>
    <w:basedOn w:val="20"/>
    <w:link w:val="4"/>
    <w:qFormat/>
    <w:uiPriority w:val="0"/>
    <w:rPr>
      <w:rFonts w:asciiTheme="majorHAnsi" w:hAnsiTheme="majorHAnsi" w:eastAsiaTheme="majorEastAsia" w:cstheme="majorBidi"/>
      <w:b/>
      <w:bCs/>
      <w:sz w:val="32"/>
      <w:szCs w:val="32"/>
    </w:rPr>
  </w:style>
  <w:style w:type="character" w:customStyle="1" w:styleId="30">
    <w:name w:val="标题 3 Char"/>
    <w:basedOn w:val="20"/>
    <w:link w:val="2"/>
    <w:qFormat/>
    <w:uiPriority w:val="0"/>
    <w:rPr>
      <w:b/>
      <w:bCs/>
      <w:sz w:val="32"/>
      <w:szCs w:val="32"/>
    </w:rPr>
  </w:style>
  <w:style w:type="character" w:customStyle="1" w:styleId="31">
    <w:name w:val="批注框文本 Char"/>
    <w:basedOn w:val="20"/>
    <w:link w:val="11"/>
    <w:semiHidden/>
    <w:qFormat/>
    <w:uiPriority w:val="99"/>
    <w:rPr>
      <w:sz w:val="18"/>
      <w:szCs w:val="18"/>
    </w:rPr>
  </w:style>
  <w:style w:type="paragraph" w:customStyle="1" w:styleId="32">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3">
    <w:name w:val="正文缩进 Char"/>
    <w:link w:val="6"/>
    <w:qFormat/>
    <w:uiPriority w:val="0"/>
  </w:style>
  <w:style w:type="paragraph" w:customStyle="1" w:styleId="34">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5">
    <w:name w:val="正文文本 Char"/>
    <w:basedOn w:val="20"/>
    <w:link w:val="8"/>
    <w:qFormat/>
    <w:uiPriority w:val="1"/>
    <w:rPr>
      <w:rFonts w:ascii="仿宋" w:hAnsi="仿宋" w:eastAsia="仿宋"/>
      <w:sz w:val="28"/>
      <w:szCs w:val="28"/>
    </w:rPr>
  </w:style>
  <w:style w:type="paragraph" w:customStyle="1" w:styleId="36">
    <w:name w:val="正文1"/>
    <w:basedOn w:val="1"/>
    <w:qFormat/>
    <w:uiPriority w:val="0"/>
    <w:pPr>
      <w:ind w:firstLine="361"/>
    </w:pPr>
    <w:rPr>
      <w:rFonts w:ascii="宋体" w:hAnsi="宋体" w:eastAsia="宋体" w:cs="Times New Roman"/>
      <w:szCs w:val="24"/>
    </w:rPr>
  </w:style>
  <w:style w:type="character" w:customStyle="1" w:styleId="37">
    <w:name w:val="正文缩进2格 Char"/>
    <w:link w:val="38"/>
    <w:qFormat/>
    <w:locked/>
    <w:uiPriority w:val="0"/>
    <w:rPr>
      <w:rFonts w:ascii="仿宋_GB2312" w:hAnsi="宋体" w:eastAsia="仿宋_GB2312"/>
      <w:sz w:val="31"/>
      <w:szCs w:val="28"/>
    </w:rPr>
  </w:style>
  <w:style w:type="paragraph" w:customStyle="1" w:styleId="38">
    <w:name w:val="正文缩进2格"/>
    <w:basedOn w:val="1"/>
    <w:link w:val="37"/>
    <w:qFormat/>
    <w:uiPriority w:val="0"/>
    <w:pPr>
      <w:spacing w:line="600" w:lineRule="exact"/>
      <w:ind w:firstLine="639" w:firstLineChars="206"/>
    </w:pPr>
    <w:rPr>
      <w:rFonts w:ascii="仿宋_GB2312" w:hAnsi="宋体" w:eastAsia="仿宋_GB2312"/>
      <w:sz w:val="31"/>
      <w:szCs w:val="28"/>
    </w:rPr>
  </w:style>
  <w:style w:type="character" w:customStyle="1" w:styleId="39">
    <w:name w:val="批注文字 Char"/>
    <w:basedOn w:val="20"/>
    <w:link w:val="7"/>
    <w:qFormat/>
    <w:uiPriority w:val="0"/>
    <w:rPr>
      <w:rFonts w:ascii="Calibri" w:hAnsi="Calibri" w:eastAsia="宋体" w:cs="Times New Roman"/>
      <w:kern w:val="2"/>
      <w:sz w:val="21"/>
      <w:szCs w:val="24"/>
    </w:rPr>
  </w:style>
  <w:style w:type="paragraph" w:customStyle="1" w:styleId="40">
    <w:name w:val="纯文本1"/>
    <w:basedOn w:val="1"/>
    <w:qFormat/>
    <w:uiPriority w:val="0"/>
    <w:rPr>
      <w:rFonts w:ascii="宋体" w:hAnsi="Courier New" w:cs="Courier New"/>
      <w:sz w:val="21"/>
      <w:szCs w:val="21"/>
    </w:rPr>
  </w:style>
  <w:style w:type="paragraph" w:customStyle="1" w:styleId="41">
    <w:name w:val="图文"/>
    <w:basedOn w:val="1"/>
    <w:qFormat/>
    <w:uiPriority w:val="0"/>
    <w:pPr>
      <w:adjustRightInd w:val="0"/>
      <w:snapToGrid w:val="0"/>
      <w:spacing w:after="50"/>
    </w:pPr>
  </w:style>
  <w:style w:type="paragraph" w:customStyle="1" w:styleId="42">
    <w:name w:val="msonormalcxspmiddle"/>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40</Pages>
  <Words>19592</Words>
  <Characters>20008</Characters>
  <Lines>122</Lines>
  <Paragraphs>34</Paragraphs>
  <TotalTime>0</TotalTime>
  <ScaleCrop>false</ScaleCrop>
  <LinksUpToDate>false</LinksUpToDate>
  <CharactersWithSpaces>20473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2022-05-16T05:40:00Z</dcterms:created>
  <dc:creator>bailing</dc:creator>
  <cp:lastModifiedBy>菲常</cp:lastModifiedBy>
  <cp:lastPrinted>2022-05-16T05:40:00Z</cp:lastPrinted>
  <dcterms:modified xsi:type="dcterms:W3CDTF">2022-11-29T06:43:23Z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E0A570BDE18444449704FDA363E75C44</vt:lpwstr>
  </property>
</Properties>
</file>