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FB0D3">
      <w:pPr>
        <w:jc w:val="center"/>
        <w:rPr>
          <w:rFonts w:hint="eastAsia"/>
          <w:sz w:val="44"/>
          <w:szCs w:val="44"/>
        </w:rPr>
      </w:pPr>
    </w:p>
    <w:p w14:paraId="5C80AD90">
      <w:pPr>
        <w:keepNext w:val="0"/>
        <w:keepLines w:val="0"/>
        <w:pageBreakBefore w:val="0"/>
        <w:widowControl w:val="0"/>
        <w:kinsoku/>
        <w:wordWrap/>
        <w:overflowPunct/>
        <w:topLinePunct w:val="0"/>
        <w:bidi w:val="0"/>
        <w:snapToGrid/>
        <w:spacing w:line="1200" w:lineRule="exact"/>
        <w:ind w:firstLine="883" w:firstLineChars="200"/>
        <w:textAlignment w:val="auto"/>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南通市</w:t>
      </w:r>
      <w:r>
        <w:rPr>
          <w:rFonts w:hint="eastAsia" w:ascii="方正仿宋_GBK" w:hAnsi="方正仿宋_GBK" w:eastAsia="方正仿宋_GBK" w:cs="方正仿宋_GBK"/>
          <w:b/>
          <w:bCs/>
          <w:sz w:val="44"/>
          <w:szCs w:val="44"/>
          <w:lang w:eastAsia="zh-CN"/>
        </w:rPr>
        <w:t>生态环境局招标代理服务</w:t>
      </w:r>
      <w:r>
        <w:rPr>
          <w:rFonts w:hint="eastAsia" w:ascii="方正仿宋_GBK" w:hAnsi="方正仿宋_GBK" w:eastAsia="方正仿宋_GBK" w:cs="方正仿宋_GBK"/>
          <w:b/>
          <w:bCs/>
          <w:sz w:val="44"/>
          <w:szCs w:val="44"/>
        </w:rPr>
        <w:t>项目</w:t>
      </w:r>
    </w:p>
    <w:p w14:paraId="0EC7C80D">
      <w:pPr>
        <w:pStyle w:val="9"/>
        <w:keepNext w:val="0"/>
        <w:keepLines w:val="0"/>
        <w:pageBreakBefore w:val="0"/>
        <w:widowControl w:val="0"/>
        <w:kinsoku/>
        <w:wordWrap/>
        <w:overflowPunct/>
        <w:topLinePunct w:val="0"/>
        <w:bidi w:val="0"/>
        <w:snapToGrid/>
        <w:spacing w:line="1200" w:lineRule="exact"/>
        <w:ind w:left="480" w:firstLine="480"/>
        <w:textAlignment w:val="auto"/>
        <w:rPr>
          <w:rFonts w:hint="eastAsia"/>
        </w:rPr>
      </w:pPr>
    </w:p>
    <w:p w14:paraId="71451D82">
      <w:pPr>
        <w:keepNext w:val="0"/>
        <w:keepLines w:val="0"/>
        <w:pageBreakBefore w:val="0"/>
        <w:widowControl w:val="0"/>
        <w:kinsoku/>
        <w:wordWrap/>
        <w:overflowPunct/>
        <w:topLinePunct w:val="0"/>
        <w:autoSpaceDE w:val="0"/>
        <w:autoSpaceDN w:val="0"/>
        <w:bidi w:val="0"/>
        <w:adjustRightInd w:val="0"/>
        <w:snapToGrid/>
        <w:spacing w:line="1200" w:lineRule="exact"/>
        <w:jc w:val="center"/>
        <w:textAlignment w:val="auto"/>
        <w:rPr>
          <w:rFonts w:hint="eastAsia" w:ascii="宋体" w:hAnsi="宋体" w:cs="宋体"/>
          <w:b/>
          <w:bCs/>
          <w:sz w:val="84"/>
          <w:szCs w:val="84"/>
        </w:rPr>
      </w:pPr>
      <w:r>
        <w:rPr>
          <w:rFonts w:hint="eastAsia" w:ascii="宋体" w:hAnsi="宋体" w:cs="宋体"/>
          <w:b/>
          <w:bCs/>
          <w:sz w:val="84"/>
          <w:szCs w:val="84"/>
          <w:lang w:val="zh-CN"/>
        </w:rPr>
        <w:t>磋商采购文件</w:t>
      </w:r>
    </w:p>
    <w:p w14:paraId="209782DE">
      <w:pPr>
        <w:jc w:val="center"/>
        <w:rPr>
          <w:rFonts w:hint="eastAsia" w:ascii="宋体" w:hAnsi="宋体" w:cs="宋体"/>
          <w:b/>
          <w:sz w:val="28"/>
          <w:szCs w:val="28"/>
        </w:rPr>
      </w:pPr>
    </w:p>
    <w:p w14:paraId="4ECAFC8F">
      <w:pPr>
        <w:keepNext/>
        <w:keepLines/>
        <w:autoSpaceDE w:val="0"/>
        <w:autoSpaceDN w:val="0"/>
        <w:adjustRightInd w:val="0"/>
        <w:ind w:right="210"/>
        <w:jc w:val="center"/>
        <w:outlineLvl w:val="0"/>
        <w:rPr>
          <w:rFonts w:hint="eastAsia" w:ascii="宋体" w:hAnsi="宋体" w:cs="宋体"/>
          <w:b/>
          <w:sz w:val="36"/>
          <w:szCs w:val="44"/>
        </w:rPr>
      </w:pPr>
    </w:p>
    <w:p w14:paraId="2BDC1BA7">
      <w:pPr>
        <w:keepNext/>
        <w:keepLines/>
        <w:autoSpaceDE w:val="0"/>
        <w:autoSpaceDN w:val="0"/>
        <w:adjustRightInd w:val="0"/>
        <w:ind w:right="210"/>
        <w:jc w:val="center"/>
        <w:outlineLvl w:val="0"/>
        <w:rPr>
          <w:rFonts w:ascii="宋体" w:hAnsi="宋体" w:cs="宋体"/>
          <w:b/>
          <w:sz w:val="36"/>
          <w:szCs w:val="44"/>
        </w:rPr>
      </w:pPr>
      <w:r>
        <w:rPr>
          <w:rFonts w:hint="eastAsia" w:ascii="宋体" w:hAnsi="宋体" w:cs="宋体"/>
          <w:b/>
          <w:sz w:val="36"/>
          <w:szCs w:val="44"/>
          <w:lang w:eastAsia="zh-CN"/>
        </w:rPr>
        <w:t>采购文件</w:t>
      </w:r>
      <w:r>
        <w:rPr>
          <w:rFonts w:hint="eastAsia" w:ascii="宋体" w:hAnsi="宋体" w:cs="宋体"/>
          <w:b/>
          <w:sz w:val="36"/>
          <w:szCs w:val="44"/>
        </w:rPr>
        <w:t>编号：</w:t>
      </w:r>
    </w:p>
    <w:p w14:paraId="28D71FE1">
      <w:pPr>
        <w:jc w:val="center"/>
        <w:rPr>
          <w:rFonts w:hint="eastAsia" w:ascii="宋体" w:hAnsi="宋体" w:cs="宋体"/>
          <w:b/>
          <w:sz w:val="28"/>
          <w:szCs w:val="28"/>
        </w:rPr>
      </w:pPr>
    </w:p>
    <w:p w14:paraId="32CD4F0D">
      <w:pPr>
        <w:autoSpaceDE w:val="0"/>
        <w:autoSpaceDN w:val="0"/>
        <w:adjustRightInd w:val="0"/>
        <w:jc w:val="center"/>
        <w:rPr>
          <w:rFonts w:hint="eastAsia" w:ascii="宋体" w:hAnsi="宋体" w:cs="宋体"/>
          <w:kern w:val="0"/>
          <w:sz w:val="20"/>
          <w:szCs w:val="20"/>
          <w:lang w:val="zh-CN"/>
        </w:rPr>
      </w:pPr>
    </w:p>
    <w:p w14:paraId="6CF1E45A">
      <w:pPr>
        <w:rPr>
          <w:rFonts w:hint="eastAsia"/>
        </w:rPr>
      </w:pPr>
    </w:p>
    <w:p w14:paraId="09B89019">
      <w:pPr>
        <w:rPr>
          <w:rFonts w:hint="eastAsia"/>
        </w:rPr>
      </w:pPr>
    </w:p>
    <w:p w14:paraId="69D4F5DC">
      <w:pPr>
        <w:pStyle w:val="13"/>
        <w:ind w:left="0" w:leftChars="0" w:firstLine="0" w:firstLineChars="0"/>
        <w:rPr>
          <w:rFonts w:hint="eastAsia"/>
          <w:szCs w:val="21"/>
        </w:rPr>
      </w:pPr>
    </w:p>
    <w:p w14:paraId="05241949">
      <w:pPr>
        <w:pStyle w:val="13"/>
        <w:ind w:firstLine="0"/>
        <w:rPr>
          <w:rFonts w:hint="eastAsia"/>
          <w:szCs w:val="21"/>
        </w:rPr>
      </w:pPr>
    </w:p>
    <w:p w14:paraId="432ACC6A">
      <w:pPr>
        <w:pStyle w:val="13"/>
        <w:ind w:left="0" w:leftChars="0" w:firstLine="0" w:firstLineChars="0"/>
        <w:rPr>
          <w:rFonts w:hint="eastAsia"/>
          <w:szCs w:val="21"/>
        </w:rPr>
      </w:pPr>
    </w:p>
    <w:p w14:paraId="7D33F0F3">
      <w:pPr>
        <w:pStyle w:val="13"/>
        <w:ind w:firstLine="0"/>
        <w:rPr>
          <w:rFonts w:hint="eastAsia"/>
          <w:szCs w:val="21"/>
        </w:rPr>
      </w:pPr>
    </w:p>
    <w:p w14:paraId="507948D9">
      <w:pPr>
        <w:pStyle w:val="13"/>
        <w:ind w:left="0" w:leftChars="0" w:firstLine="0" w:firstLineChars="0"/>
        <w:rPr>
          <w:rFonts w:hint="eastAsia"/>
          <w:szCs w:val="21"/>
        </w:rPr>
      </w:pPr>
    </w:p>
    <w:p w14:paraId="34FC2646">
      <w:pPr>
        <w:pStyle w:val="13"/>
        <w:ind w:firstLine="0"/>
        <w:rPr>
          <w:rFonts w:hint="eastAsia"/>
          <w:szCs w:val="21"/>
        </w:rPr>
      </w:pPr>
    </w:p>
    <w:p w14:paraId="29EE8E50">
      <w:pPr>
        <w:keepNext w:val="0"/>
        <w:keepLines w:val="0"/>
        <w:pageBreakBefore w:val="0"/>
        <w:widowControl w:val="0"/>
        <w:kinsoku/>
        <w:wordWrap/>
        <w:overflowPunct/>
        <w:topLinePunct w:val="0"/>
        <w:bidi w:val="0"/>
        <w:spacing w:line="1000" w:lineRule="exact"/>
        <w:jc w:val="center"/>
        <w:textAlignment w:val="auto"/>
        <w:rPr>
          <w:rFonts w:hint="eastAsia" w:ascii="华文中宋" w:hAnsi="华文中宋" w:eastAsia="华文中宋"/>
          <w:b/>
          <w:bCs/>
          <w:spacing w:val="20"/>
          <w:sz w:val="36"/>
          <w:szCs w:val="36"/>
          <w:u w:val="single"/>
        </w:rPr>
      </w:pPr>
      <w:r>
        <w:rPr>
          <w:rFonts w:hint="eastAsia" w:ascii="华文中宋" w:hAnsi="华文中宋" w:eastAsia="华文中宋"/>
          <w:b/>
          <w:bCs/>
          <w:spacing w:val="20"/>
          <w:sz w:val="36"/>
          <w:szCs w:val="36"/>
          <w:u w:val="none"/>
        </w:rPr>
        <w:t>南通市生态环境局</w:t>
      </w:r>
    </w:p>
    <w:p w14:paraId="10D1337D">
      <w:pPr>
        <w:keepNext w:val="0"/>
        <w:keepLines w:val="0"/>
        <w:pageBreakBefore w:val="0"/>
        <w:widowControl w:val="0"/>
        <w:kinsoku/>
        <w:wordWrap/>
        <w:overflowPunct/>
        <w:topLinePunct w:val="0"/>
        <w:autoSpaceDE w:val="0"/>
        <w:autoSpaceDN w:val="0"/>
        <w:bidi w:val="0"/>
        <w:adjustRightInd w:val="0"/>
        <w:snapToGrid w:val="0"/>
        <w:spacing w:line="1000" w:lineRule="exact"/>
        <w:jc w:val="center"/>
        <w:textAlignment w:val="auto"/>
        <w:rPr>
          <w:rFonts w:hint="eastAsia" w:ascii="华文中宋" w:hAnsi="华文中宋" w:eastAsia="华文中宋"/>
          <w:b/>
          <w:bCs/>
          <w:spacing w:val="20"/>
          <w:sz w:val="36"/>
          <w:szCs w:val="36"/>
          <w:lang w:val="en-US" w:eastAsia="zh-CN"/>
        </w:rPr>
      </w:pPr>
      <w:r>
        <w:rPr>
          <w:rFonts w:hint="eastAsia" w:ascii="华文中宋" w:hAnsi="华文中宋" w:eastAsia="华文中宋"/>
          <w:b/>
          <w:bCs/>
          <w:spacing w:val="20"/>
          <w:sz w:val="36"/>
          <w:szCs w:val="36"/>
          <w:lang w:val="en-US" w:eastAsia="zh-CN"/>
        </w:rPr>
        <w:t>2025年9月28日</w:t>
      </w:r>
    </w:p>
    <w:p w14:paraId="7E14AC68">
      <w:pPr>
        <w:autoSpaceDE w:val="0"/>
        <w:autoSpaceDN w:val="0"/>
        <w:adjustRightInd w:val="0"/>
        <w:snapToGrid w:val="0"/>
        <w:spacing w:line="360" w:lineRule="auto"/>
        <w:jc w:val="both"/>
        <w:rPr>
          <w:rFonts w:hint="eastAsia" w:ascii="华文中宋" w:hAnsi="华文中宋" w:eastAsia="华文中宋"/>
          <w:b/>
          <w:bCs/>
          <w:spacing w:val="20"/>
          <w:sz w:val="36"/>
          <w:szCs w:val="36"/>
          <w:u w:val="single"/>
          <w:lang w:val="en-US" w:eastAsia="zh-CN"/>
        </w:rPr>
      </w:pPr>
      <w:r>
        <w:rPr>
          <w:rFonts w:hint="eastAsia" w:ascii="华文中宋" w:hAnsi="华文中宋" w:eastAsia="华文中宋"/>
          <w:b/>
          <w:bCs/>
          <w:spacing w:val="20"/>
          <w:sz w:val="36"/>
          <w:szCs w:val="36"/>
          <w:u w:val="single"/>
          <w:lang w:val="en-US" w:eastAsia="zh-CN"/>
        </w:rPr>
        <w:t xml:space="preserve">                                        </w:t>
      </w:r>
    </w:p>
    <w:p w14:paraId="1A135239">
      <w:pPr>
        <w:autoSpaceDE w:val="0"/>
        <w:autoSpaceDN w:val="0"/>
        <w:adjustRightInd w:val="0"/>
        <w:snapToGrid w:val="0"/>
        <w:spacing w:line="360" w:lineRule="auto"/>
        <w:jc w:val="both"/>
        <w:rPr>
          <w:rFonts w:hint="eastAsia" w:ascii="方正黑体_GBK" w:hAnsi="宋体" w:eastAsia="方正黑体_GBK"/>
          <w:sz w:val="28"/>
          <w:szCs w:val="28"/>
          <w:highlight w:val="none"/>
          <w:lang w:val="zh-CN"/>
        </w:rPr>
      </w:pPr>
      <w:r>
        <w:rPr>
          <w:rFonts w:hint="eastAsia" w:ascii="宋体" w:hAnsi="宋体" w:cs="宋体"/>
          <w:b/>
          <w:bCs/>
          <w:sz w:val="28"/>
          <w:szCs w:val="28"/>
          <w:lang w:eastAsia="zh-CN"/>
        </w:rPr>
        <w:t>地址：南通市崇川区姚港路</w:t>
      </w:r>
      <w:r>
        <w:rPr>
          <w:rFonts w:hint="eastAsia" w:ascii="宋体" w:hAnsi="宋体" w:cs="宋体"/>
          <w:b/>
          <w:bCs/>
          <w:sz w:val="28"/>
          <w:szCs w:val="28"/>
          <w:lang w:val="en-US" w:eastAsia="zh-CN"/>
        </w:rPr>
        <w:t>52号G座南楼         邮政编码：226001</w:t>
      </w:r>
      <w:r>
        <w:rPr>
          <w:rFonts w:hint="eastAsia" w:ascii="宋体" w:hAnsi="宋体" w:cs="宋体"/>
          <w:sz w:val="28"/>
          <w:szCs w:val="28"/>
        </w:rPr>
        <w:br w:type="page"/>
      </w:r>
    </w:p>
    <w:p w14:paraId="1CDA7248">
      <w:pPr>
        <w:autoSpaceDE w:val="0"/>
        <w:autoSpaceDN w:val="0"/>
        <w:adjustRightInd w:val="0"/>
        <w:snapToGrid w:val="0"/>
        <w:spacing w:line="360" w:lineRule="auto"/>
        <w:jc w:val="center"/>
        <w:rPr>
          <w:rFonts w:hint="eastAsia" w:ascii="方正黑体_GBK" w:hAnsi="仿宋" w:eastAsia="方正黑体_GBK"/>
          <w:sz w:val="32"/>
          <w:szCs w:val="32"/>
          <w:highlight w:val="none"/>
        </w:rPr>
      </w:pPr>
      <w:r>
        <w:rPr>
          <w:rFonts w:hint="eastAsia" w:ascii="方正黑体_GBK" w:hAnsi="宋体" w:eastAsia="方正黑体_GBK"/>
          <w:sz w:val="44"/>
          <w:szCs w:val="44"/>
          <w:highlight w:val="none"/>
          <w:lang w:val="zh-CN"/>
        </w:rPr>
        <w:t>目</w:t>
      </w:r>
      <w:r>
        <w:rPr>
          <w:rFonts w:ascii="方正黑体_GBK" w:hAnsi="宋体" w:eastAsia="方正黑体_GBK"/>
          <w:sz w:val="44"/>
          <w:szCs w:val="44"/>
          <w:highlight w:val="none"/>
          <w:lang w:val="zh-CN"/>
        </w:rPr>
        <w:t xml:space="preserve"> </w:t>
      </w:r>
      <w:r>
        <w:rPr>
          <w:rFonts w:hint="eastAsia" w:ascii="方正黑体_GBK" w:hAnsi="宋体" w:eastAsia="方正黑体_GBK"/>
          <w:sz w:val="44"/>
          <w:szCs w:val="44"/>
          <w:highlight w:val="none"/>
        </w:rPr>
        <w:t xml:space="preserve">  </w:t>
      </w:r>
      <w:r>
        <w:rPr>
          <w:rFonts w:hint="eastAsia" w:ascii="方正黑体_GBK" w:hAnsi="宋体" w:eastAsia="方正黑体_GBK"/>
          <w:sz w:val="44"/>
          <w:szCs w:val="44"/>
          <w:highlight w:val="none"/>
          <w:lang w:val="zh-CN"/>
        </w:rPr>
        <w:t>录</w:t>
      </w:r>
    </w:p>
    <w:p w14:paraId="3ACB1D95">
      <w:pPr>
        <w:autoSpaceDE w:val="0"/>
        <w:autoSpaceDN w:val="0"/>
        <w:adjustRightInd w:val="0"/>
        <w:snapToGrid w:val="0"/>
        <w:spacing w:line="360" w:lineRule="auto"/>
        <w:ind w:firstLine="556"/>
        <w:rPr>
          <w:rFonts w:hint="eastAsia" w:ascii="方正黑体_GBK" w:hAnsi="宋体" w:eastAsia="方正黑体_GBK"/>
          <w:sz w:val="32"/>
          <w:szCs w:val="32"/>
          <w:highlight w:val="none"/>
        </w:rPr>
      </w:pPr>
      <w:r>
        <w:rPr>
          <w:rFonts w:hint="eastAsia" w:ascii="方正黑体_GBK" w:hAnsi="宋体" w:eastAsia="方正黑体_GBK"/>
          <w:sz w:val="32"/>
          <w:szCs w:val="32"/>
          <w:highlight w:val="none"/>
        </w:rPr>
        <w:t>第一部分  磋商公告</w:t>
      </w:r>
    </w:p>
    <w:p w14:paraId="33C11006">
      <w:pPr>
        <w:autoSpaceDE w:val="0"/>
        <w:autoSpaceDN w:val="0"/>
        <w:adjustRightInd w:val="0"/>
        <w:snapToGrid w:val="0"/>
        <w:spacing w:line="360" w:lineRule="auto"/>
        <w:ind w:firstLine="556"/>
        <w:rPr>
          <w:rFonts w:hint="eastAsia" w:ascii="方正黑体_GBK" w:hAnsi="宋体" w:eastAsia="方正黑体_GBK"/>
          <w:sz w:val="32"/>
          <w:szCs w:val="32"/>
          <w:highlight w:val="none"/>
        </w:rPr>
      </w:pPr>
      <w:r>
        <w:rPr>
          <w:rFonts w:hint="eastAsia" w:ascii="方正黑体_GBK" w:hAnsi="宋体" w:eastAsia="方正黑体_GBK"/>
          <w:sz w:val="32"/>
          <w:szCs w:val="32"/>
          <w:highlight w:val="none"/>
        </w:rPr>
        <w:t>第二部分  磋商须知</w:t>
      </w:r>
    </w:p>
    <w:p w14:paraId="763BBC6A">
      <w:pPr>
        <w:autoSpaceDE w:val="0"/>
        <w:autoSpaceDN w:val="0"/>
        <w:adjustRightInd w:val="0"/>
        <w:snapToGrid w:val="0"/>
        <w:spacing w:line="360" w:lineRule="auto"/>
        <w:ind w:firstLine="537"/>
        <w:rPr>
          <w:rFonts w:hint="eastAsia" w:ascii="方正黑体_GBK" w:hAnsi="宋体" w:eastAsia="方正黑体_GBK"/>
          <w:sz w:val="32"/>
          <w:szCs w:val="32"/>
          <w:highlight w:val="none"/>
        </w:rPr>
      </w:pPr>
      <w:r>
        <w:rPr>
          <w:rFonts w:hint="eastAsia" w:ascii="方正黑体_GBK" w:hAnsi="宋体" w:eastAsia="方正黑体_GBK"/>
          <w:sz w:val="32"/>
          <w:szCs w:val="32"/>
          <w:highlight w:val="none"/>
        </w:rPr>
        <w:t>第三部分  项目需求</w:t>
      </w:r>
    </w:p>
    <w:p w14:paraId="2EE646C9">
      <w:pPr>
        <w:autoSpaceDE w:val="0"/>
        <w:autoSpaceDN w:val="0"/>
        <w:adjustRightInd w:val="0"/>
        <w:snapToGrid w:val="0"/>
        <w:spacing w:line="360" w:lineRule="auto"/>
        <w:ind w:firstLine="537"/>
        <w:rPr>
          <w:rFonts w:hint="eastAsia" w:ascii="方正黑体_GBK" w:hAnsi="宋体" w:eastAsia="方正黑体_GBK"/>
          <w:sz w:val="32"/>
          <w:szCs w:val="32"/>
          <w:highlight w:val="none"/>
        </w:rPr>
      </w:pPr>
      <w:r>
        <w:rPr>
          <w:rFonts w:hint="eastAsia" w:ascii="方正黑体_GBK" w:hAnsi="宋体" w:eastAsia="方正黑体_GBK"/>
          <w:sz w:val="32"/>
          <w:szCs w:val="32"/>
          <w:highlight w:val="none"/>
        </w:rPr>
        <w:t>第四部分  评审方法和评审标准</w:t>
      </w:r>
    </w:p>
    <w:p w14:paraId="3B2E28A1">
      <w:pPr>
        <w:autoSpaceDE w:val="0"/>
        <w:autoSpaceDN w:val="0"/>
        <w:adjustRightInd w:val="0"/>
        <w:snapToGrid w:val="0"/>
        <w:spacing w:line="360" w:lineRule="auto"/>
        <w:ind w:firstLine="556"/>
        <w:rPr>
          <w:rFonts w:hint="eastAsia" w:ascii="方正黑体_GBK" w:hAnsi="宋体" w:eastAsia="方正黑体_GBK"/>
          <w:sz w:val="32"/>
          <w:szCs w:val="32"/>
          <w:highlight w:val="none"/>
        </w:rPr>
      </w:pPr>
      <w:r>
        <w:rPr>
          <w:rFonts w:hint="eastAsia" w:ascii="方正黑体_GBK" w:hAnsi="宋体" w:eastAsia="方正黑体_GBK"/>
          <w:sz w:val="32"/>
          <w:szCs w:val="32"/>
          <w:highlight w:val="none"/>
        </w:rPr>
        <w:t>第五部分  响应文件组成</w:t>
      </w:r>
    </w:p>
    <w:p w14:paraId="51EFEC98">
      <w:pPr>
        <w:tabs>
          <w:tab w:val="left" w:pos="7740"/>
        </w:tabs>
        <w:spacing w:line="500" w:lineRule="exact"/>
        <w:rPr>
          <w:rFonts w:hint="eastAsia" w:ascii="宋体" w:hAnsi="宋体"/>
          <w:bCs/>
          <w:sz w:val="32"/>
          <w:szCs w:val="32"/>
          <w:highlight w:val="none"/>
        </w:rPr>
      </w:pPr>
    </w:p>
    <w:p w14:paraId="7104D631">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2D6EDB00">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6A2E0181">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1B9919EE">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0717870D">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78B926F7">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50931BF5">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6A6C3975">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09F6F4FD">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77851F8C">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06AF632F">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34BAD649">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0BCF7A64">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6FC5AFE9">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20011CA2">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p>
    <w:p w14:paraId="29A247E4">
      <w:pPr>
        <w:autoSpaceDE w:val="0"/>
        <w:autoSpaceDN w:val="0"/>
        <w:adjustRightInd w:val="0"/>
        <w:snapToGrid w:val="0"/>
        <w:spacing w:line="500" w:lineRule="exact"/>
        <w:jc w:val="both"/>
        <w:outlineLvl w:val="0"/>
        <w:rPr>
          <w:rFonts w:hint="eastAsia" w:ascii="方正小标宋_GBK" w:hAnsi="宋体" w:eastAsia="方正小标宋_GBK"/>
          <w:sz w:val="36"/>
          <w:szCs w:val="36"/>
          <w:highlight w:val="none"/>
          <w:lang w:val="zh-CN"/>
        </w:rPr>
      </w:pPr>
    </w:p>
    <w:p w14:paraId="3201207A">
      <w:pPr>
        <w:autoSpaceDE w:val="0"/>
        <w:autoSpaceDN w:val="0"/>
        <w:adjustRightInd w:val="0"/>
        <w:snapToGrid w:val="0"/>
        <w:spacing w:line="500" w:lineRule="exact"/>
        <w:jc w:val="center"/>
        <w:outlineLvl w:val="0"/>
        <w:rPr>
          <w:rFonts w:hint="eastAsia" w:ascii="方正小标宋_GBK" w:hAnsi="宋体" w:eastAsia="方正小标宋_GBK"/>
          <w:sz w:val="36"/>
          <w:szCs w:val="36"/>
          <w:highlight w:val="none"/>
          <w:lang w:val="zh-CN"/>
        </w:rPr>
      </w:pPr>
      <w:r>
        <w:rPr>
          <w:rFonts w:hint="eastAsia" w:ascii="方正小标宋_GBK" w:hAnsi="宋体" w:eastAsia="方正小标宋_GBK"/>
          <w:sz w:val="36"/>
          <w:szCs w:val="36"/>
          <w:highlight w:val="none"/>
          <w:lang w:val="zh-CN"/>
        </w:rPr>
        <w:t>第一部分  磋商公告</w:t>
      </w:r>
    </w:p>
    <w:p w14:paraId="65AD6C9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南通市生态环境局就</w:t>
      </w:r>
      <w:r>
        <w:rPr>
          <w:rFonts w:hint="eastAsia" w:ascii="方正仿宋_GBK" w:hAnsi="方正仿宋_GBK" w:eastAsia="方正仿宋_GBK" w:cs="方正仿宋_GBK"/>
          <w:sz w:val="28"/>
          <w:szCs w:val="28"/>
          <w:highlight w:val="none"/>
          <w:u w:val="single"/>
        </w:rPr>
        <w:t>南通市生态环境局招标代理服务项目</w:t>
      </w:r>
      <w:r>
        <w:rPr>
          <w:rFonts w:hint="eastAsia" w:ascii="方正仿宋_GBK" w:hAnsi="方正仿宋_GBK" w:eastAsia="方正仿宋_GBK" w:cs="方正仿宋_GBK"/>
          <w:sz w:val="28"/>
          <w:szCs w:val="28"/>
          <w:highlight w:val="none"/>
        </w:rPr>
        <w:t>进行磋商采购，欢迎符合条件的供应商参加磋商。</w:t>
      </w:r>
    </w:p>
    <w:p w14:paraId="3E38F79B">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项目概况</w:t>
      </w:r>
    </w:p>
    <w:p w14:paraId="419E41B4">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南通市生态环境局招标代理服务</w:t>
      </w:r>
      <w:r>
        <w:rPr>
          <w:rFonts w:hint="eastAsia" w:ascii="方正仿宋_GBK" w:hAnsi="方正仿宋_GBK" w:eastAsia="方正仿宋_GBK" w:cs="方正仿宋_GBK"/>
          <w:sz w:val="28"/>
          <w:szCs w:val="28"/>
          <w:highlight w:val="none"/>
        </w:rPr>
        <w:t>项目的潜在供应商应在</w:t>
      </w:r>
      <w:r>
        <w:rPr>
          <w:rFonts w:hint="eastAsia" w:ascii="方正仿宋_GBK" w:hAnsi="方正仿宋_GBK" w:eastAsia="方正仿宋_GBK" w:cs="方正仿宋_GBK"/>
          <w:sz w:val="28"/>
          <w:szCs w:val="28"/>
          <w:highlight w:val="none"/>
          <w:u w:val="single"/>
        </w:rPr>
        <w:t>南通市生态环境局网站</w:t>
      </w:r>
      <w:r>
        <w:rPr>
          <w:rFonts w:hint="eastAsia" w:ascii="方正仿宋_GBK" w:hAnsi="方正仿宋_GBK" w:eastAsia="方正仿宋_GBK" w:cs="方正仿宋_GBK"/>
          <w:sz w:val="28"/>
          <w:szCs w:val="28"/>
          <w:highlight w:val="none"/>
        </w:rPr>
        <w:t>获取采购文件，并于202</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0</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rPr>
        <w:t>日14点00分（北京时间）前提交响应文件。</w:t>
      </w:r>
    </w:p>
    <w:p w14:paraId="593735DF">
      <w:pPr>
        <w:widowControl/>
        <w:shd w:val="clear" w:color="auto" w:fill="FFFFFF"/>
        <w:adjustRightInd w:val="0"/>
        <w:snapToGrid w:val="0"/>
        <w:spacing w:line="460" w:lineRule="exact"/>
        <w:ind w:firstLine="590" w:firstLineChars="200"/>
        <w:rPr>
          <w:rFonts w:hint="eastAsia" w:ascii="方正仿宋_GBK" w:hAnsi="方正仿宋_GBK" w:eastAsia="方正仿宋_GBK" w:cs="方正仿宋_GBK"/>
          <w:b/>
          <w:spacing w:val="7"/>
          <w:kern w:val="0"/>
          <w:sz w:val="28"/>
          <w:szCs w:val="28"/>
          <w:highlight w:val="none"/>
        </w:rPr>
      </w:pPr>
      <w:r>
        <w:rPr>
          <w:rFonts w:hint="eastAsia" w:ascii="方正仿宋_GBK" w:hAnsi="方正仿宋_GBK" w:eastAsia="方正仿宋_GBK" w:cs="方正仿宋_GBK"/>
          <w:b/>
          <w:spacing w:val="7"/>
          <w:kern w:val="0"/>
          <w:sz w:val="28"/>
          <w:szCs w:val="28"/>
          <w:highlight w:val="none"/>
        </w:rPr>
        <w:t>一、项目基本情况</w:t>
      </w:r>
    </w:p>
    <w:p w14:paraId="22B91486">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项目名称：南通市生态环境局招标代理服务项目</w:t>
      </w:r>
    </w:p>
    <w:p w14:paraId="7B671ED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项目类型：服务</w:t>
      </w:r>
    </w:p>
    <w:p w14:paraId="237A7A96">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所属行业：其他未列明行业 </w:t>
      </w:r>
    </w:p>
    <w:p w14:paraId="0B46F8F3">
      <w:pPr>
        <w:spacing w:line="48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投标报价：</w:t>
      </w:r>
      <w:r>
        <w:rPr>
          <w:rFonts w:hint="eastAsia" w:ascii="方正仿宋_GBK" w:hAnsi="方正仿宋_GBK" w:eastAsia="方正仿宋_GBK" w:cs="方正仿宋_GBK"/>
          <w:sz w:val="28"/>
          <w:szCs w:val="28"/>
          <w:highlight w:val="none"/>
          <w:lang w:val="en-US" w:eastAsia="zh-CN"/>
        </w:rPr>
        <w:t>10万（含）-5</w:t>
      </w:r>
      <w:r>
        <w:rPr>
          <w:rFonts w:hint="eastAsia" w:ascii="方正仿宋_GBK" w:hAnsi="方正仿宋_GBK" w:eastAsia="方正仿宋_GBK" w:cs="方正仿宋_GBK"/>
          <w:sz w:val="28"/>
          <w:szCs w:val="28"/>
          <w:highlight w:val="none"/>
        </w:rPr>
        <w:t>0万元（不含）以下的代理费用</w:t>
      </w:r>
      <w:r>
        <w:rPr>
          <w:rFonts w:hint="eastAsia" w:ascii="方正仿宋_GBK" w:hAnsi="方正仿宋_GBK" w:eastAsia="方正仿宋_GBK" w:cs="方正仿宋_GBK"/>
          <w:sz w:val="28"/>
          <w:szCs w:val="28"/>
          <w:highlight w:val="none"/>
          <w:lang w:val="en-US" w:eastAsia="zh-CN"/>
        </w:rPr>
        <w:t>3000</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000元、</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0万元（含）至200万元（不含）之间的代理费用</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000元-</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000元、200万元（含）以上的代理费用</w:t>
      </w:r>
      <w:r>
        <w:rPr>
          <w:rFonts w:hint="eastAsia" w:ascii="方正仿宋_GBK" w:hAnsi="方正仿宋_GBK" w:eastAsia="方正仿宋_GBK" w:cs="方正仿宋_GBK"/>
          <w:sz w:val="28"/>
          <w:szCs w:val="28"/>
          <w:highlight w:val="none"/>
          <w:lang w:val="en-US" w:eastAsia="zh-CN"/>
        </w:rPr>
        <w:t>5000元</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9000元</w:t>
      </w:r>
      <w:r>
        <w:rPr>
          <w:rFonts w:hint="eastAsia" w:ascii="方正仿宋_GBK" w:hAnsi="方正仿宋_GBK" w:eastAsia="方正仿宋_GBK" w:cs="方正仿宋_GBK"/>
          <w:sz w:val="28"/>
          <w:szCs w:val="28"/>
          <w:highlight w:val="none"/>
        </w:rPr>
        <w:t>。</w:t>
      </w:r>
    </w:p>
    <w:p w14:paraId="18A4ABE1">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采购需求：详见磋商文件，请仔细研究。</w:t>
      </w:r>
    </w:p>
    <w:p w14:paraId="73E41060">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合同履行期限：三年，合同一年一签（合同先签订一年，如中标单位服务质量</w:t>
      </w:r>
      <w:r>
        <w:rPr>
          <w:rFonts w:hint="eastAsia" w:ascii="方正仿宋_GBK" w:hAnsi="方正仿宋_GBK" w:eastAsia="方正仿宋_GBK" w:cs="方正仿宋_GBK"/>
          <w:color w:val="000000"/>
          <w:sz w:val="28"/>
          <w:szCs w:val="28"/>
          <w:highlight w:val="none"/>
        </w:rPr>
        <w:t>高，采购人对每项采购代理服务考评的满意度高，可以采取1+N年［N≤2］方式续签合同）。</w:t>
      </w:r>
    </w:p>
    <w:p w14:paraId="18AADC9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本项目是否接受联合体投标：否。</w:t>
      </w:r>
    </w:p>
    <w:p w14:paraId="439FA2B0">
      <w:pPr>
        <w:adjustRightInd w:val="0"/>
        <w:snapToGrid w:val="0"/>
        <w:spacing w:line="460" w:lineRule="exact"/>
        <w:ind w:firstLine="562"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二、供应商的资格要求：</w:t>
      </w:r>
    </w:p>
    <w:p w14:paraId="1D1C4D9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67ADD6D8">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lang w:val="zh-CN"/>
        </w:rPr>
        <w:t>具备造价咨询</w:t>
      </w:r>
      <w:r>
        <w:rPr>
          <w:rFonts w:hint="eastAsia" w:ascii="方正仿宋_GBK" w:hAnsi="方正仿宋_GBK" w:eastAsia="方正仿宋_GBK" w:cs="方正仿宋_GBK"/>
          <w:sz w:val="28"/>
          <w:szCs w:val="28"/>
          <w:highlight w:val="none"/>
        </w:rPr>
        <w:t>服务能力</w:t>
      </w:r>
      <w:r>
        <w:rPr>
          <w:rFonts w:hint="eastAsia" w:ascii="方正仿宋_GBK" w:hAnsi="方正仿宋_GBK" w:eastAsia="方正仿宋_GBK" w:cs="方正仿宋_GBK"/>
          <w:sz w:val="28"/>
          <w:szCs w:val="28"/>
          <w:highlight w:val="none"/>
          <w:lang w:val="zh-CN"/>
        </w:rPr>
        <w:t>，具备代理政府采购业务能力，应在“中国政府采购网”进行名录登记，提供在“中国政府采购网”登记记录网页截图。</w:t>
      </w:r>
    </w:p>
    <w:p w14:paraId="26D01587">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3.本项目的特定资格要求：供应商单位负责人为同一人或者存在直接控股、管理关系的不同供应商，不得同时参加同一合同项下的采购活动。</w:t>
      </w:r>
    </w:p>
    <w:p w14:paraId="3DF3033B">
      <w:pPr>
        <w:adjustRightInd w:val="0"/>
        <w:snapToGrid w:val="0"/>
        <w:spacing w:line="460" w:lineRule="exact"/>
        <w:ind w:firstLine="562"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三、获取采购文件</w:t>
      </w:r>
    </w:p>
    <w:p w14:paraId="0E7E75C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时间：202</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28</w:t>
      </w:r>
      <w:r>
        <w:rPr>
          <w:rFonts w:hint="eastAsia" w:ascii="方正仿宋_GBK" w:hAnsi="方正仿宋_GBK" w:eastAsia="方正仿宋_GBK" w:cs="方正仿宋_GBK"/>
          <w:sz w:val="28"/>
          <w:szCs w:val="28"/>
          <w:highlight w:val="none"/>
        </w:rPr>
        <w:t>日至202</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30</w:t>
      </w:r>
      <w:r>
        <w:rPr>
          <w:rFonts w:hint="eastAsia" w:ascii="方正仿宋_GBK" w:hAnsi="方正仿宋_GBK" w:eastAsia="方正仿宋_GBK" w:cs="方正仿宋_GBK"/>
          <w:sz w:val="28"/>
          <w:szCs w:val="28"/>
          <w:highlight w:val="none"/>
        </w:rPr>
        <w:t>日，每天上午9：</w:t>
      </w:r>
      <w:r>
        <w:rPr>
          <w:rFonts w:hint="eastAsia" w:ascii="方正仿宋_GBK" w:hAnsi="方正仿宋_GBK" w:eastAsia="方正仿宋_GBK" w:cs="方正仿宋_GBK"/>
          <w:sz w:val="28"/>
          <w:szCs w:val="28"/>
          <w:highlight w:val="none"/>
          <w:lang w:val="en-US" w:eastAsia="zh-CN"/>
        </w:rPr>
        <w:t>0</w:t>
      </w:r>
      <w:r>
        <w:rPr>
          <w:rFonts w:hint="eastAsia" w:ascii="方正仿宋_GBK" w:hAnsi="方正仿宋_GBK" w:eastAsia="方正仿宋_GBK" w:cs="方正仿宋_GBK"/>
          <w:sz w:val="28"/>
          <w:szCs w:val="28"/>
          <w:highlight w:val="none"/>
        </w:rPr>
        <w:t>0-11:30，下午13:30-17:00</w:t>
      </w:r>
    </w:p>
    <w:p w14:paraId="1A79ECA5">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地点：南通市生态环境局</w:t>
      </w:r>
    </w:p>
    <w:p w14:paraId="5A415A5B">
      <w:pPr>
        <w:adjustRightInd w:val="0"/>
        <w:snapToGrid w:val="0"/>
        <w:spacing w:line="460" w:lineRule="exact"/>
        <w:ind w:firstLine="560" w:firstLineChars="200"/>
        <w:rPr>
          <w:rFonts w:hint="eastAsia" w:ascii="仿宋" w:hAnsi="仿宋" w:eastAsia="仿宋" w:cs="宋体"/>
          <w:sz w:val="28"/>
          <w:szCs w:val="28"/>
          <w:highlight w:val="none"/>
        </w:rPr>
      </w:pPr>
      <w:r>
        <w:rPr>
          <w:rFonts w:hint="eastAsia" w:ascii="方正仿宋_GBK" w:hAnsi="方正仿宋_GBK" w:eastAsia="方正仿宋_GBK" w:cs="方正仿宋_GBK"/>
          <w:sz w:val="28"/>
          <w:szCs w:val="28"/>
          <w:highlight w:val="none"/>
        </w:rPr>
        <w:t>方式：将报名材料</w:t>
      </w:r>
      <w:r>
        <w:rPr>
          <w:rFonts w:hint="eastAsia" w:ascii="方正仿宋_GBK" w:hAnsi="方正仿宋_GBK" w:eastAsia="方正仿宋_GBK" w:cs="方正仿宋_GBK"/>
          <w:sz w:val="28"/>
          <w:szCs w:val="28"/>
          <w:highlight w:val="none"/>
          <w:lang w:eastAsia="zh-CN"/>
        </w:rPr>
        <w:t>（</w:t>
      </w:r>
      <w:r>
        <w:rPr>
          <w:rFonts w:hint="eastAsia" w:ascii="仿宋" w:hAnsi="仿宋" w:eastAsia="仿宋" w:cs="宋体"/>
          <w:sz w:val="28"/>
          <w:szCs w:val="28"/>
          <w:highlight w:val="none"/>
        </w:rPr>
        <w:t>营业执照副本复印件、</w:t>
      </w:r>
      <w:r>
        <w:rPr>
          <w:rFonts w:hint="eastAsia" w:ascii="仿宋" w:hAnsi="仿宋" w:eastAsia="仿宋" w:cs="宋体"/>
          <w:sz w:val="28"/>
          <w:szCs w:val="28"/>
          <w:highlight w:val="none"/>
          <w:lang w:eastAsia="zh-CN"/>
        </w:rPr>
        <w:t>法定代表人身份证明书或</w:t>
      </w:r>
      <w:r>
        <w:rPr>
          <w:rFonts w:hint="eastAsia" w:ascii="仿宋" w:hAnsi="仿宋" w:eastAsia="仿宋" w:cs="宋体"/>
          <w:sz w:val="28"/>
          <w:szCs w:val="28"/>
          <w:highlight w:val="none"/>
        </w:rPr>
        <w:t>授权委托书</w:t>
      </w:r>
      <w:r>
        <w:rPr>
          <w:rFonts w:hint="eastAsia" w:ascii="方正仿宋_GBK" w:hAnsi="方正仿宋_GBK" w:eastAsia="方正仿宋_GBK" w:cs="方正仿宋_GBK"/>
          <w:sz w:val="28"/>
          <w:szCs w:val="28"/>
          <w:highlight w:val="none"/>
          <w:lang w:eastAsia="zh-CN"/>
        </w:rPr>
        <w:t>）</w:t>
      </w:r>
      <w:r>
        <w:rPr>
          <w:rFonts w:hint="eastAsia" w:ascii="仿宋" w:hAnsi="仿宋" w:eastAsia="仿宋" w:cs="宋体"/>
          <w:sz w:val="28"/>
          <w:szCs w:val="28"/>
          <w:highlight w:val="none"/>
        </w:rPr>
        <w:t>发送至</w:t>
      </w:r>
      <w:r>
        <w:rPr>
          <w:rFonts w:hint="eastAsia" w:ascii="仿宋" w:hAnsi="仿宋" w:eastAsia="仿宋" w:cs="宋体"/>
          <w:sz w:val="28"/>
          <w:szCs w:val="28"/>
          <w:highlight w:val="none"/>
          <w:lang w:val="en-US" w:eastAsia="zh-CN"/>
        </w:rPr>
        <w:t>19952565015</w:t>
      </w:r>
      <w:r>
        <w:rPr>
          <w:rFonts w:ascii="仿宋" w:hAnsi="仿宋" w:eastAsia="仿宋" w:cs="宋体"/>
          <w:sz w:val="28"/>
          <w:szCs w:val="28"/>
          <w:highlight w:val="none"/>
        </w:rPr>
        <w:t>@163.com</w:t>
      </w:r>
      <w:r>
        <w:rPr>
          <w:rFonts w:hint="eastAsia" w:ascii="仿宋" w:hAnsi="仿宋" w:eastAsia="仿宋" w:cs="宋体"/>
          <w:sz w:val="28"/>
          <w:szCs w:val="28"/>
          <w:highlight w:val="none"/>
        </w:rPr>
        <w:t>邮箱。</w:t>
      </w:r>
    </w:p>
    <w:p w14:paraId="6CDF307B">
      <w:pPr>
        <w:adjustRightInd w:val="0"/>
        <w:snapToGrid w:val="0"/>
        <w:spacing w:line="460" w:lineRule="exact"/>
        <w:ind w:firstLine="562"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四、提交响应文件截止时间、磋商时间和地点</w:t>
      </w:r>
    </w:p>
    <w:p w14:paraId="3C769A8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202</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10</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rPr>
        <w:t>日14点00分（北京时间），逾时，采购人将拒绝接受磋商响应文件。</w:t>
      </w:r>
    </w:p>
    <w:p w14:paraId="107896CE">
      <w:pPr>
        <w:adjustRightInd w:val="0"/>
        <w:snapToGrid w:val="0"/>
        <w:spacing w:line="460" w:lineRule="exact"/>
        <w:ind w:firstLine="560" w:firstLineChars="200"/>
        <w:rPr>
          <w:rFonts w:hint="eastAsia" w:ascii="方正仿宋_GBK" w:hAnsi="方正仿宋_GBK" w:eastAsia="方正仿宋_GBK" w:cs="方正仿宋_GBK"/>
          <w:i/>
          <w:color w:val="0000FF"/>
          <w:sz w:val="28"/>
          <w:szCs w:val="28"/>
          <w:highlight w:val="none"/>
        </w:rPr>
      </w:pPr>
      <w:r>
        <w:rPr>
          <w:rFonts w:hint="eastAsia" w:ascii="方正仿宋_GBK" w:hAnsi="方正仿宋_GBK" w:eastAsia="方正仿宋_GBK" w:cs="方正仿宋_GBK"/>
          <w:sz w:val="28"/>
          <w:szCs w:val="28"/>
          <w:highlight w:val="none"/>
        </w:rPr>
        <w:t>地点：南通市崇川区</w:t>
      </w:r>
      <w:r>
        <w:rPr>
          <w:rFonts w:hint="eastAsia" w:ascii="方正仿宋_GBK" w:hAnsi="方正仿宋_GBK" w:eastAsia="方正仿宋_GBK" w:cs="方正仿宋_GBK"/>
          <w:sz w:val="28"/>
          <w:szCs w:val="28"/>
          <w:highlight w:val="none"/>
          <w:lang w:eastAsia="zh-CN"/>
        </w:rPr>
        <w:t>姚港路</w:t>
      </w:r>
      <w:r>
        <w:rPr>
          <w:rFonts w:hint="eastAsia" w:ascii="方正仿宋_GBK" w:hAnsi="方正仿宋_GBK" w:eastAsia="方正仿宋_GBK" w:cs="方正仿宋_GBK"/>
          <w:sz w:val="28"/>
          <w:szCs w:val="28"/>
          <w:highlight w:val="none"/>
          <w:lang w:val="en-US" w:eastAsia="zh-CN"/>
        </w:rPr>
        <w:t>52</w:t>
      </w:r>
      <w:r>
        <w:rPr>
          <w:rFonts w:hint="eastAsia" w:ascii="方正仿宋_GBK" w:hAnsi="方正仿宋_GBK" w:eastAsia="方正仿宋_GBK" w:cs="方正仿宋_GBK"/>
          <w:sz w:val="28"/>
          <w:szCs w:val="28"/>
          <w:highlight w:val="none"/>
        </w:rPr>
        <w:t>号</w:t>
      </w:r>
      <w:r>
        <w:rPr>
          <w:rFonts w:hint="eastAsia" w:ascii="方正仿宋_GBK" w:hAnsi="方正仿宋_GBK" w:eastAsia="方正仿宋_GBK" w:cs="方正仿宋_GBK"/>
          <w:sz w:val="28"/>
          <w:szCs w:val="28"/>
          <w:highlight w:val="none"/>
          <w:lang w:eastAsia="zh-CN"/>
        </w:rPr>
        <w:t>江景苑</w:t>
      </w:r>
      <w:r>
        <w:rPr>
          <w:rFonts w:hint="eastAsia" w:ascii="方正仿宋_GBK" w:hAnsi="方正仿宋_GBK" w:eastAsia="方正仿宋_GBK" w:cs="方正仿宋_GBK"/>
          <w:sz w:val="28"/>
          <w:szCs w:val="28"/>
          <w:highlight w:val="none"/>
          <w:lang w:val="en-US" w:eastAsia="zh-CN"/>
        </w:rPr>
        <w:t>G座南楼</w:t>
      </w:r>
      <w:r>
        <w:rPr>
          <w:rFonts w:hint="eastAsia" w:ascii="方正仿宋_GBK" w:hAnsi="方正仿宋_GBK" w:eastAsia="方正仿宋_GBK" w:cs="方正仿宋_GBK"/>
          <w:sz w:val="28"/>
          <w:szCs w:val="28"/>
          <w:highlight w:val="none"/>
        </w:rPr>
        <w:t>南通市生态环境局</w:t>
      </w:r>
      <w:r>
        <w:rPr>
          <w:rFonts w:hint="eastAsia" w:ascii="方正仿宋_GBK" w:hAnsi="方正仿宋_GBK" w:eastAsia="方正仿宋_GBK" w:cs="方正仿宋_GBK"/>
          <w:sz w:val="28"/>
          <w:szCs w:val="28"/>
          <w:highlight w:val="none"/>
          <w:lang w:val="en-US" w:eastAsia="zh-CN"/>
        </w:rPr>
        <w:t>704</w:t>
      </w:r>
      <w:r>
        <w:rPr>
          <w:rFonts w:hint="eastAsia" w:ascii="方正仿宋_GBK" w:hAnsi="方正仿宋_GBK" w:eastAsia="方正仿宋_GBK" w:cs="方正仿宋_GBK"/>
          <w:sz w:val="28"/>
          <w:szCs w:val="28"/>
          <w:highlight w:val="none"/>
        </w:rPr>
        <w:t>会议室。</w:t>
      </w:r>
    </w:p>
    <w:p w14:paraId="706E2023">
      <w:pPr>
        <w:adjustRightInd w:val="0"/>
        <w:snapToGrid w:val="0"/>
        <w:spacing w:line="460" w:lineRule="exact"/>
        <w:ind w:firstLine="562"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五、公告期限</w:t>
      </w:r>
    </w:p>
    <w:p w14:paraId="48BAD81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自本公告发布之日起3个工作日。</w:t>
      </w:r>
    </w:p>
    <w:p w14:paraId="720F1186">
      <w:pPr>
        <w:adjustRightInd w:val="0"/>
        <w:snapToGrid w:val="0"/>
        <w:spacing w:line="460" w:lineRule="exact"/>
        <w:ind w:firstLine="562"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六、其他补充事宜</w:t>
      </w:r>
    </w:p>
    <w:p w14:paraId="6BD8A065">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1.投标保证金：免收</w:t>
      </w:r>
    </w:p>
    <w:p w14:paraId="33968411">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2.项目磋商活动模式：见面磋商模式，供应商在市</w:t>
      </w:r>
      <w:r>
        <w:rPr>
          <w:rFonts w:hint="eastAsia" w:ascii="方正仿宋_GBK" w:hAnsi="方正仿宋_GBK" w:eastAsia="方正仿宋_GBK" w:cs="方正仿宋_GBK"/>
          <w:sz w:val="28"/>
          <w:szCs w:val="28"/>
          <w:highlight w:val="none"/>
          <w:lang w:eastAsia="zh-CN"/>
        </w:rPr>
        <w:t>生态环境局</w:t>
      </w:r>
      <w:r>
        <w:rPr>
          <w:rFonts w:hint="eastAsia" w:ascii="方正仿宋_GBK" w:hAnsi="方正仿宋_GBK" w:eastAsia="方正仿宋_GBK" w:cs="方正仿宋_GBK"/>
          <w:sz w:val="28"/>
          <w:szCs w:val="28"/>
          <w:highlight w:val="none"/>
          <w:lang w:val="en-US" w:eastAsia="zh-CN"/>
        </w:rPr>
        <w:t>704会议室</w:t>
      </w:r>
      <w:r>
        <w:rPr>
          <w:rFonts w:hint="eastAsia" w:ascii="方正仿宋_GBK" w:hAnsi="方正仿宋_GBK" w:eastAsia="方正仿宋_GBK" w:cs="方正仿宋_GBK"/>
          <w:sz w:val="28"/>
          <w:szCs w:val="28"/>
          <w:highlight w:val="none"/>
        </w:rPr>
        <w:t>参加磋商活动。</w:t>
      </w:r>
    </w:p>
    <w:p w14:paraId="0FC47262">
      <w:pPr>
        <w:adjustRightInd w:val="0"/>
        <w:snapToGrid w:val="0"/>
        <w:spacing w:line="460" w:lineRule="exact"/>
        <w:ind w:firstLine="560" w:firstLineChars="200"/>
        <w:rPr>
          <w:rFonts w:hint="eastAsia" w:ascii="方正仿宋_GBK" w:hAnsi="方正仿宋_GBK" w:eastAsia="仿宋" w:cs="方正仿宋_GBK"/>
          <w:sz w:val="28"/>
          <w:szCs w:val="28"/>
          <w:highlight w:val="none"/>
        </w:rPr>
      </w:pPr>
      <w:r>
        <w:rPr>
          <w:rFonts w:hint="eastAsia" w:ascii="方正仿宋_GBK" w:hAnsi="方正仿宋_GBK" w:eastAsia="方正仿宋_GBK" w:cs="方正仿宋_GBK"/>
          <w:sz w:val="28"/>
          <w:szCs w:val="28"/>
          <w:highlight w:val="none"/>
        </w:rPr>
        <w:t>3.</w:t>
      </w:r>
      <w:r>
        <w:rPr>
          <w:rFonts w:hint="eastAsia" w:ascii="仿宋" w:hAnsi="仿宋" w:eastAsia="仿宋" w:cs="宋体"/>
          <w:b/>
          <w:sz w:val="28"/>
          <w:szCs w:val="28"/>
          <w:highlight w:val="none"/>
          <w:lang w:val="zh-CN"/>
        </w:rPr>
        <w:t>请有意参与（报名）本项目投标的供应商于202</w:t>
      </w:r>
      <w:r>
        <w:rPr>
          <w:rFonts w:hint="eastAsia" w:ascii="仿宋" w:hAnsi="仿宋" w:eastAsia="仿宋" w:cs="宋体"/>
          <w:b/>
          <w:sz w:val="28"/>
          <w:szCs w:val="28"/>
          <w:highlight w:val="none"/>
          <w:lang w:val="en-US" w:eastAsia="zh-CN"/>
        </w:rPr>
        <w:t>5</w:t>
      </w:r>
      <w:r>
        <w:rPr>
          <w:rFonts w:hint="eastAsia" w:ascii="仿宋" w:hAnsi="仿宋" w:eastAsia="仿宋" w:cs="宋体"/>
          <w:b/>
          <w:sz w:val="28"/>
          <w:szCs w:val="28"/>
          <w:highlight w:val="none"/>
          <w:lang w:val="zh-CN"/>
        </w:rPr>
        <w:t>年</w:t>
      </w:r>
      <w:r>
        <w:rPr>
          <w:rFonts w:hint="eastAsia" w:ascii="仿宋" w:hAnsi="仿宋" w:eastAsia="仿宋" w:cs="宋体"/>
          <w:b/>
          <w:sz w:val="28"/>
          <w:szCs w:val="28"/>
          <w:highlight w:val="none"/>
          <w:lang w:val="en-US" w:eastAsia="zh-CN"/>
        </w:rPr>
        <w:t>9</w:t>
      </w:r>
      <w:r>
        <w:rPr>
          <w:rFonts w:hint="eastAsia" w:ascii="仿宋" w:hAnsi="仿宋" w:eastAsia="仿宋" w:cs="宋体"/>
          <w:b/>
          <w:sz w:val="28"/>
          <w:szCs w:val="28"/>
          <w:highlight w:val="none"/>
          <w:lang w:val="zh-CN"/>
        </w:rPr>
        <w:t>月</w:t>
      </w:r>
      <w:r>
        <w:rPr>
          <w:rFonts w:hint="eastAsia" w:ascii="仿宋" w:hAnsi="仿宋" w:eastAsia="仿宋" w:cs="宋体"/>
          <w:b/>
          <w:sz w:val="28"/>
          <w:szCs w:val="28"/>
          <w:highlight w:val="none"/>
          <w:lang w:val="en-US" w:eastAsia="zh-CN"/>
        </w:rPr>
        <w:t>30</w:t>
      </w:r>
      <w:r>
        <w:rPr>
          <w:rFonts w:hint="eastAsia" w:ascii="仿宋" w:hAnsi="仿宋" w:eastAsia="仿宋" w:cs="宋体"/>
          <w:b/>
          <w:sz w:val="28"/>
          <w:szCs w:val="28"/>
          <w:highlight w:val="none"/>
          <w:lang w:val="zh-CN"/>
        </w:rPr>
        <w:t>日</w:t>
      </w:r>
      <w:r>
        <w:rPr>
          <w:rFonts w:hint="eastAsia" w:ascii="仿宋" w:hAnsi="仿宋" w:eastAsia="仿宋" w:cs="宋体"/>
          <w:b/>
          <w:sz w:val="28"/>
          <w:szCs w:val="28"/>
          <w:highlight w:val="none"/>
        </w:rPr>
        <w:t>17</w:t>
      </w:r>
      <w:r>
        <w:rPr>
          <w:rFonts w:hint="eastAsia" w:ascii="仿宋" w:hAnsi="仿宋" w:eastAsia="仿宋" w:cs="宋体"/>
          <w:b/>
          <w:sz w:val="28"/>
          <w:szCs w:val="28"/>
          <w:highlight w:val="none"/>
          <w:lang w:val="zh-CN"/>
        </w:rPr>
        <w:t>时00分前</w:t>
      </w:r>
      <w:r>
        <w:rPr>
          <w:rFonts w:hint="eastAsia" w:ascii="仿宋" w:hAnsi="仿宋" w:eastAsia="仿宋" w:cs="宋体"/>
          <w:b/>
          <w:sz w:val="28"/>
          <w:szCs w:val="28"/>
          <w:highlight w:val="none"/>
        </w:rPr>
        <w:t>向采购单位提交报名材料（营业执照副本复印件、</w:t>
      </w:r>
      <w:r>
        <w:rPr>
          <w:rFonts w:hint="eastAsia" w:ascii="仿宋" w:hAnsi="仿宋" w:eastAsia="仿宋" w:cs="宋体"/>
          <w:b/>
          <w:sz w:val="28"/>
          <w:szCs w:val="28"/>
          <w:highlight w:val="none"/>
          <w:lang w:val="zh-CN" w:eastAsia="zh-CN"/>
        </w:rPr>
        <w:t>法定代表人身份证明书或</w:t>
      </w:r>
      <w:r>
        <w:rPr>
          <w:rFonts w:hint="eastAsia" w:ascii="仿宋" w:hAnsi="仿宋" w:eastAsia="仿宋" w:cs="宋体"/>
          <w:b/>
          <w:sz w:val="28"/>
          <w:szCs w:val="28"/>
          <w:highlight w:val="none"/>
        </w:rPr>
        <w:t>授权委托书）</w:t>
      </w:r>
      <w:r>
        <w:rPr>
          <w:rFonts w:hint="eastAsia" w:ascii="仿宋" w:hAnsi="仿宋" w:eastAsia="仿宋" w:cs="宋体"/>
          <w:b/>
          <w:sz w:val="28"/>
          <w:szCs w:val="28"/>
          <w:highlight w:val="none"/>
          <w:lang w:val="zh-CN"/>
        </w:rPr>
        <w:t>。</w:t>
      </w:r>
    </w:p>
    <w:p w14:paraId="15FB7077">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44A06DFF">
      <w:pPr>
        <w:widowControl/>
        <w:shd w:val="clear" w:color="auto" w:fill="FFFFFF"/>
        <w:adjustRightInd w:val="0"/>
        <w:snapToGrid w:val="0"/>
        <w:spacing w:line="460" w:lineRule="exact"/>
        <w:ind w:firstLine="590" w:firstLineChars="200"/>
        <w:rPr>
          <w:rFonts w:hint="eastAsia" w:ascii="方正仿宋_GBK" w:hAnsi="方正仿宋_GBK" w:eastAsia="方正仿宋_GBK" w:cs="方正仿宋_GBK"/>
          <w:b/>
          <w:spacing w:val="7"/>
          <w:kern w:val="0"/>
          <w:sz w:val="28"/>
          <w:szCs w:val="28"/>
          <w:highlight w:val="none"/>
        </w:rPr>
      </w:pPr>
      <w:r>
        <w:rPr>
          <w:rFonts w:hint="eastAsia" w:ascii="方正仿宋_GBK" w:hAnsi="方正仿宋_GBK" w:eastAsia="方正仿宋_GBK" w:cs="方正仿宋_GBK"/>
          <w:b/>
          <w:spacing w:val="7"/>
          <w:kern w:val="0"/>
          <w:sz w:val="28"/>
          <w:szCs w:val="28"/>
          <w:highlight w:val="none"/>
        </w:rPr>
        <w:t>七、凡对本次采购提出询问，请按以下方式联系。</w:t>
      </w:r>
    </w:p>
    <w:p w14:paraId="513B4D3F">
      <w:pPr>
        <w:keepNext w:val="0"/>
        <w:keepLines w:val="0"/>
        <w:pageBreakBefore w:val="0"/>
        <w:kinsoku/>
        <w:wordWrap/>
        <w:overflowPunct/>
        <w:topLinePunct w:val="0"/>
        <w:autoSpaceDE/>
        <w:autoSpaceDN/>
        <w:bidi w:val="0"/>
        <w:adjustRightInd w:val="0"/>
        <w:snapToGrid w:val="0"/>
        <w:spacing w:line="42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1.采购人信息</w:t>
      </w:r>
    </w:p>
    <w:p w14:paraId="22A0D959">
      <w:pPr>
        <w:keepNext w:val="0"/>
        <w:keepLines w:val="0"/>
        <w:pageBreakBefore w:val="0"/>
        <w:widowControl/>
        <w:shd w:val="clear" w:color="auto" w:fill="FFFFFF"/>
        <w:kinsoku/>
        <w:wordWrap/>
        <w:overflowPunct/>
        <w:topLinePunct w:val="0"/>
        <w:autoSpaceDE/>
        <w:autoSpaceDN/>
        <w:bidi w:val="0"/>
        <w:adjustRightInd w:val="0"/>
        <w:snapToGrid w:val="0"/>
        <w:spacing w:line="420" w:lineRule="exact"/>
        <w:ind w:firstLine="560" w:firstLineChars="20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名称：南通市生态环境局　　　　　　　　　　　　</w:t>
      </w:r>
    </w:p>
    <w:p w14:paraId="2F4E585D">
      <w:pPr>
        <w:keepNext w:val="0"/>
        <w:keepLines w:val="0"/>
        <w:pageBreakBefore w:val="0"/>
        <w:widowControl/>
        <w:shd w:val="clear" w:color="auto" w:fill="FFFFFF"/>
        <w:kinsoku/>
        <w:wordWrap/>
        <w:overflowPunct/>
        <w:topLinePunct w:val="0"/>
        <w:autoSpaceDE/>
        <w:autoSpaceDN/>
        <w:bidi w:val="0"/>
        <w:adjustRightInd w:val="0"/>
        <w:snapToGrid w:val="0"/>
        <w:spacing w:line="420" w:lineRule="exact"/>
        <w:ind w:firstLine="560" w:firstLineChars="20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联系人：黄先生 　　　　　　　　　</w:t>
      </w:r>
    </w:p>
    <w:p w14:paraId="21B3514A">
      <w:pPr>
        <w:keepNext w:val="0"/>
        <w:keepLines w:val="0"/>
        <w:pageBreakBefore w:val="0"/>
        <w:widowControl/>
        <w:shd w:val="clear" w:color="auto" w:fill="FFFFFF"/>
        <w:kinsoku/>
        <w:wordWrap/>
        <w:overflowPunct/>
        <w:topLinePunct w:val="0"/>
        <w:autoSpaceDE/>
        <w:autoSpaceDN/>
        <w:bidi w:val="0"/>
        <w:adjustRightInd w:val="0"/>
        <w:snapToGrid w:val="0"/>
        <w:spacing w:line="420" w:lineRule="exact"/>
        <w:ind w:firstLine="560" w:firstLineChars="200"/>
        <w:jc w:val="left"/>
        <w:textAlignment w:val="auto"/>
        <w:rPr>
          <w:rFonts w:hint="eastAsia" w:ascii="方正小标宋_GBK" w:hAnsi="宋体" w:eastAsia="方正小标宋_GBK"/>
          <w:sz w:val="36"/>
          <w:szCs w:val="36"/>
          <w:highlight w:val="none"/>
          <w:lang w:val="zh-CN"/>
        </w:rPr>
      </w:pPr>
      <w:r>
        <w:rPr>
          <w:rFonts w:hint="eastAsia" w:ascii="方正仿宋_GBK" w:hAnsi="方正仿宋_GBK" w:eastAsia="方正仿宋_GBK" w:cs="方正仿宋_GBK"/>
          <w:sz w:val="28"/>
          <w:szCs w:val="28"/>
          <w:highlight w:val="none"/>
        </w:rPr>
        <w:t>联系方式：  15862708378　　　　　　　　　　　　</w:t>
      </w:r>
    </w:p>
    <w:p w14:paraId="47AD2919">
      <w:pPr>
        <w:adjustRightInd w:val="0"/>
        <w:snapToGrid w:val="0"/>
        <w:spacing w:line="500" w:lineRule="exact"/>
        <w:jc w:val="center"/>
        <w:rPr>
          <w:rFonts w:hint="eastAsia" w:ascii="方正小标宋_GBK" w:hAnsi="宋体" w:eastAsia="方正小标宋_GBK"/>
          <w:sz w:val="36"/>
          <w:szCs w:val="36"/>
          <w:highlight w:val="none"/>
          <w:lang w:val="zh-CN"/>
        </w:rPr>
      </w:pPr>
      <w:r>
        <w:rPr>
          <w:rFonts w:hint="eastAsia" w:ascii="方正小标宋_GBK" w:hAnsi="宋体" w:eastAsia="方正小标宋_GBK"/>
          <w:sz w:val="36"/>
          <w:szCs w:val="36"/>
          <w:highlight w:val="none"/>
          <w:lang w:val="zh-CN"/>
        </w:rPr>
        <w:t>第二部分 磋商须知</w:t>
      </w:r>
    </w:p>
    <w:p w14:paraId="1BC8D013">
      <w:pPr>
        <w:keepNext/>
        <w:keepLines/>
        <w:adjustRightInd w:val="0"/>
        <w:snapToGrid w:val="0"/>
        <w:spacing w:line="460" w:lineRule="exact"/>
        <w:ind w:firstLine="562" w:firstLineChars="200"/>
        <w:outlineLvl w:val="2"/>
        <w:rPr>
          <w:rFonts w:hint="eastAsia" w:ascii="方正仿宋_GBK" w:hAnsi="方正仿宋_GBK" w:eastAsia="方正仿宋_GBK" w:cs="方正仿宋_GBK"/>
          <w:b/>
          <w:bCs/>
          <w:kern w:val="0"/>
          <w:sz w:val="28"/>
          <w:szCs w:val="28"/>
          <w:highlight w:val="none"/>
        </w:rPr>
      </w:pPr>
      <w:bookmarkStart w:id="0" w:name="_Toc513029203"/>
      <w:bookmarkStart w:id="1" w:name="_Toc16938519"/>
      <w:bookmarkStart w:id="2" w:name="_Toc120614214"/>
      <w:bookmarkStart w:id="3" w:name="_Toc20823275"/>
      <w:r>
        <w:rPr>
          <w:rFonts w:hint="eastAsia" w:ascii="方正仿宋_GBK" w:hAnsi="方正仿宋_GBK" w:eastAsia="方正仿宋_GBK" w:cs="方正仿宋_GBK"/>
          <w:b/>
          <w:bCs/>
          <w:kern w:val="0"/>
          <w:sz w:val="28"/>
          <w:szCs w:val="28"/>
          <w:highlight w:val="none"/>
        </w:rPr>
        <w:t>一、总则</w:t>
      </w:r>
      <w:bookmarkEnd w:id="0"/>
      <w:bookmarkEnd w:id="1"/>
      <w:bookmarkEnd w:id="2"/>
      <w:bookmarkEnd w:id="3"/>
    </w:p>
    <w:p w14:paraId="529C3431">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4" w:name="_Hlt16619475"/>
      <w:bookmarkEnd w:id="4"/>
      <w:bookmarkStart w:id="5" w:name="_Toc458694821"/>
      <w:bookmarkStart w:id="6" w:name="_Toc20823276"/>
      <w:bookmarkStart w:id="7" w:name="_Toc513029204"/>
      <w:bookmarkStart w:id="8" w:name="_Toc16938520"/>
      <w:r>
        <w:rPr>
          <w:rFonts w:hint="eastAsia" w:ascii="方正仿宋_GBK" w:hAnsi="方正仿宋_GBK" w:eastAsia="方正仿宋_GBK" w:cs="方正仿宋_GBK"/>
          <w:kern w:val="0"/>
          <w:sz w:val="28"/>
          <w:szCs w:val="28"/>
          <w:highlight w:val="none"/>
        </w:rPr>
        <w:t>1</w:t>
      </w:r>
      <w:bookmarkEnd w:id="5"/>
      <w:r>
        <w:rPr>
          <w:rFonts w:hint="eastAsia" w:ascii="方正仿宋_GBK" w:hAnsi="方正仿宋_GBK" w:eastAsia="方正仿宋_GBK" w:cs="方正仿宋_GBK"/>
          <w:kern w:val="0"/>
          <w:sz w:val="28"/>
          <w:szCs w:val="28"/>
          <w:highlight w:val="none"/>
        </w:rPr>
        <w:t>.采购方式</w:t>
      </w:r>
      <w:bookmarkEnd w:id="6"/>
      <w:bookmarkEnd w:id="7"/>
      <w:bookmarkEnd w:id="8"/>
    </w:p>
    <w:p w14:paraId="10B790A9">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 本次采取磋商采购方式，本磋商文件仅适用于磋商公告中所述项目。</w:t>
      </w:r>
    </w:p>
    <w:p w14:paraId="0EEB3923">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9" w:name="_Toc513029205"/>
      <w:bookmarkStart w:id="10" w:name="_Toc16938521"/>
      <w:bookmarkStart w:id="11" w:name="_Toc20823277"/>
      <w:r>
        <w:rPr>
          <w:rFonts w:hint="eastAsia" w:ascii="方正仿宋_GBK" w:hAnsi="方正仿宋_GBK" w:eastAsia="方正仿宋_GBK" w:cs="方正仿宋_GBK"/>
          <w:kern w:val="0"/>
          <w:sz w:val="28"/>
          <w:szCs w:val="28"/>
          <w:highlight w:val="none"/>
        </w:rPr>
        <w:t>2.合格的</w:t>
      </w:r>
      <w:bookmarkEnd w:id="9"/>
      <w:bookmarkEnd w:id="10"/>
      <w:bookmarkEnd w:id="11"/>
      <w:r>
        <w:rPr>
          <w:rFonts w:hint="eastAsia" w:ascii="方正仿宋_GBK" w:hAnsi="方正仿宋_GBK" w:eastAsia="方正仿宋_GBK" w:cs="方正仿宋_GBK"/>
          <w:kern w:val="0"/>
          <w:sz w:val="28"/>
          <w:szCs w:val="28"/>
          <w:highlight w:val="none"/>
        </w:rPr>
        <w:t>供应商</w:t>
      </w:r>
    </w:p>
    <w:p w14:paraId="5C925694">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2.1满足磋商公告中供应商的资格要求的规定。</w:t>
      </w:r>
    </w:p>
    <w:p w14:paraId="275D08A9">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 满足本文件实质性条款的规定。</w:t>
      </w:r>
    </w:p>
    <w:p w14:paraId="203A3137">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12" w:name="_Toc513029206"/>
      <w:bookmarkStart w:id="13" w:name="_Toc20823278"/>
      <w:bookmarkStart w:id="14" w:name="_Toc16938522"/>
      <w:r>
        <w:rPr>
          <w:rFonts w:hint="eastAsia" w:ascii="方正仿宋_GBK" w:hAnsi="方正仿宋_GBK" w:eastAsia="方正仿宋_GBK" w:cs="方正仿宋_GBK"/>
          <w:kern w:val="0"/>
          <w:sz w:val="28"/>
          <w:szCs w:val="28"/>
          <w:highlight w:val="none"/>
        </w:rPr>
        <w:t>3.适用法律</w:t>
      </w:r>
      <w:bookmarkEnd w:id="12"/>
      <w:bookmarkEnd w:id="13"/>
      <w:bookmarkEnd w:id="14"/>
    </w:p>
    <w:p w14:paraId="23023929">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3.1 本次采购及由此产生的合同受中华人民共和国有关的法律法规制约和保护。</w:t>
      </w:r>
    </w:p>
    <w:p w14:paraId="1721033E">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15" w:name="_Toc16938523"/>
      <w:bookmarkStart w:id="16" w:name="_Toc513029207"/>
      <w:bookmarkStart w:id="17" w:name="_Toc462564067"/>
      <w:bookmarkStart w:id="18" w:name="_Toc20823279"/>
      <w:r>
        <w:rPr>
          <w:rFonts w:hint="eastAsia" w:ascii="方正仿宋_GBK" w:hAnsi="方正仿宋_GBK" w:eastAsia="方正仿宋_GBK" w:cs="方正仿宋_GBK"/>
          <w:kern w:val="0"/>
          <w:sz w:val="28"/>
          <w:szCs w:val="28"/>
          <w:highlight w:val="none"/>
        </w:rPr>
        <w:t>4.磋商费用</w:t>
      </w:r>
      <w:bookmarkEnd w:id="15"/>
      <w:bookmarkEnd w:id="16"/>
      <w:bookmarkEnd w:id="17"/>
      <w:bookmarkEnd w:id="18"/>
    </w:p>
    <w:p w14:paraId="7016DD69">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4.1</w:t>
      </w:r>
      <w:r>
        <w:rPr>
          <w:rFonts w:hint="eastAsia" w:ascii="方正仿宋_GBK" w:hAnsi="方正仿宋_GBK" w:eastAsia="方正仿宋_GBK" w:cs="方正仿宋_GBK"/>
          <w:sz w:val="28"/>
          <w:szCs w:val="28"/>
          <w:highlight w:val="none"/>
        </w:rPr>
        <w:t xml:space="preserve"> 供应商应自行承担所有与参加磋商有关的费用，无论磋商过程中的做法和结果如何，采购人在任何情况下均无义务和责任承担这些费用。</w:t>
      </w:r>
    </w:p>
    <w:p w14:paraId="75ED6A23">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kern w:val="0"/>
          <w:sz w:val="28"/>
          <w:szCs w:val="28"/>
          <w:highlight w:val="none"/>
        </w:rPr>
        <w:t>5.磋商文件的约束力</w:t>
      </w:r>
    </w:p>
    <w:p w14:paraId="11FF777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5.1</w:t>
      </w:r>
      <w:r>
        <w:rPr>
          <w:rFonts w:hint="eastAsia" w:ascii="方正仿宋_GBK" w:hAnsi="方正仿宋_GBK" w:eastAsia="方正仿宋_GBK" w:cs="方正仿宋_GBK"/>
          <w:sz w:val="28"/>
          <w:szCs w:val="28"/>
          <w:highlight w:val="none"/>
        </w:rPr>
        <w:t xml:space="preserve"> 供应商一旦参加本项目采购活动，即被认为接受了本磋商文件的规定和约束。</w:t>
      </w:r>
    </w:p>
    <w:p w14:paraId="3A584846">
      <w:pPr>
        <w:keepNext/>
        <w:adjustRightInd w:val="0"/>
        <w:snapToGrid w:val="0"/>
        <w:spacing w:line="460" w:lineRule="exact"/>
        <w:ind w:firstLine="560" w:firstLineChars="200"/>
        <w:outlineLvl w:val="3"/>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6.磋商文件的解释</w:t>
      </w:r>
    </w:p>
    <w:p w14:paraId="269F93FE">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6.1</w:t>
      </w:r>
      <w:r>
        <w:rPr>
          <w:rFonts w:hint="eastAsia" w:ascii="方正仿宋_GBK" w:hAnsi="方正仿宋_GBK" w:eastAsia="方正仿宋_GBK" w:cs="方正仿宋_GBK"/>
          <w:sz w:val="28"/>
          <w:szCs w:val="28"/>
          <w:highlight w:val="none"/>
        </w:rPr>
        <w:t>磋商文件需求部分（供应商资格要求、项目需求、商务技术评分标准）由采购人解释。</w:t>
      </w:r>
    </w:p>
    <w:p w14:paraId="45B5EA19">
      <w:pPr>
        <w:keepNext/>
        <w:keepLines/>
        <w:adjustRightInd w:val="0"/>
        <w:snapToGrid w:val="0"/>
        <w:spacing w:line="460" w:lineRule="exact"/>
        <w:ind w:firstLine="562" w:firstLineChars="200"/>
        <w:outlineLvl w:val="2"/>
        <w:rPr>
          <w:rFonts w:hint="eastAsia" w:ascii="方正仿宋_GBK" w:hAnsi="方正仿宋_GBK" w:eastAsia="方正仿宋_GBK" w:cs="方正仿宋_GBK"/>
          <w:b/>
          <w:bCs/>
          <w:kern w:val="0"/>
          <w:sz w:val="28"/>
          <w:szCs w:val="28"/>
          <w:highlight w:val="none"/>
        </w:rPr>
      </w:pPr>
      <w:bookmarkStart w:id="19" w:name="_Toc513029209"/>
      <w:bookmarkStart w:id="20" w:name="_Toc120614215"/>
      <w:bookmarkStart w:id="21" w:name="_Toc20823281"/>
      <w:bookmarkStart w:id="22" w:name="_Toc16938525"/>
      <w:r>
        <w:rPr>
          <w:rFonts w:hint="eastAsia" w:ascii="方正仿宋_GBK" w:hAnsi="方正仿宋_GBK" w:eastAsia="方正仿宋_GBK" w:cs="方正仿宋_GBK"/>
          <w:b/>
          <w:bCs/>
          <w:kern w:val="0"/>
          <w:sz w:val="28"/>
          <w:szCs w:val="28"/>
          <w:highlight w:val="none"/>
        </w:rPr>
        <w:t>二、磋商文件</w:t>
      </w:r>
      <w:bookmarkEnd w:id="19"/>
      <w:bookmarkEnd w:id="20"/>
      <w:bookmarkEnd w:id="21"/>
      <w:bookmarkEnd w:id="22"/>
    </w:p>
    <w:p w14:paraId="5A92BD06">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23" w:name="_Toc16938526"/>
      <w:bookmarkStart w:id="24" w:name="_Toc513029210"/>
      <w:bookmarkStart w:id="25" w:name="_Toc20823282"/>
      <w:r>
        <w:rPr>
          <w:rFonts w:hint="eastAsia" w:ascii="方正仿宋_GBK" w:hAnsi="方正仿宋_GBK" w:eastAsia="方正仿宋_GBK" w:cs="方正仿宋_GBK"/>
          <w:kern w:val="0"/>
          <w:sz w:val="28"/>
          <w:szCs w:val="28"/>
          <w:highlight w:val="none"/>
        </w:rPr>
        <w:t>1.磋商文件构成</w:t>
      </w:r>
      <w:bookmarkEnd w:id="23"/>
      <w:bookmarkEnd w:id="24"/>
      <w:bookmarkEnd w:id="25"/>
    </w:p>
    <w:p w14:paraId="1FA8C32C">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1.1</w:t>
      </w:r>
      <w:r>
        <w:rPr>
          <w:rFonts w:hint="eastAsia" w:ascii="方正仿宋_GBK" w:hAnsi="方正仿宋_GBK" w:eastAsia="方正仿宋_GBK" w:cs="方正仿宋_GBK"/>
          <w:sz w:val="28"/>
          <w:szCs w:val="28"/>
          <w:highlight w:val="none"/>
        </w:rPr>
        <w:t xml:space="preserve"> 磋商文件由以下部分组成：</w:t>
      </w:r>
    </w:p>
    <w:p w14:paraId="59AADDBC">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（1）磋商公告</w:t>
      </w:r>
    </w:p>
    <w:p w14:paraId="376E55BE">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（2）磋商须知</w:t>
      </w:r>
    </w:p>
    <w:p w14:paraId="2C8220BB">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（3）项目需求</w:t>
      </w:r>
    </w:p>
    <w:p w14:paraId="15155CCE">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（4）评审方法和评审标准</w:t>
      </w:r>
    </w:p>
    <w:p w14:paraId="1C6CD1BC">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（5）响应文件组成</w:t>
      </w:r>
    </w:p>
    <w:p w14:paraId="653FFE25">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（6）附件</w:t>
      </w:r>
    </w:p>
    <w:p w14:paraId="5C2FDD6E">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请仔细检查磋商文件是否齐全，如有缺漏请立即与采购人联系解决。</w:t>
      </w:r>
    </w:p>
    <w:p w14:paraId="46B210F2">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1.2</w:t>
      </w:r>
      <w:r>
        <w:rPr>
          <w:rFonts w:hint="eastAsia" w:ascii="方正仿宋_GBK" w:hAnsi="方正仿宋_GBK" w:eastAsia="方正仿宋_GBK" w:cs="方正仿宋_GBK"/>
          <w:sz w:val="28"/>
          <w:szCs w:val="28"/>
          <w:highlight w:val="none"/>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0D81E723">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26" w:name="_Toc20823283"/>
      <w:bookmarkStart w:id="27" w:name="_Toc513029211"/>
      <w:bookmarkStart w:id="28" w:name="_Toc462564070"/>
      <w:bookmarkStart w:id="29" w:name="_Toc16938527"/>
      <w:r>
        <w:rPr>
          <w:rFonts w:hint="eastAsia" w:ascii="方正仿宋_GBK" w:hAnsi="方正仿宋_GBK" w:eastAsia="方正仿宋_GBK" w:cs="方正仿宋_GBK"/>
          <w:kern w:val="0"/>
          <w:sz w:val="28"/>
          <w:szCs w:val="28"/>
          <w:highlight w:val="none"/>
        </w:rPr>
        <w:t>2.磋商文件的澄清</w:t>
      </w:r>
      <w:bookmarkEnd w:id="26"/>
      <w:bookmarkEnd w:id="27"/>
      <w:bookmarkEnd w:id="28"/>
      <w:bookmarkEnd w:id="29"/>
    </w:p>
    <w:p w14:paraId="2D48EA90">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2.1</w:t>
      </w:r>
      <w:r>
        <w:rPr>
          <w:rFonts w:hint="eastAsia" w:ascii="方正仿宋_GBK" w:hAnsi="方正仿宋_GBK" w:eastAsia="方正仿宋_GBK" w:cs="方正仿宋_GBK"/>
          <w:sz w:val="28"/>
          <w:szCs w:val="28"/>
          <w:highlight w:val="none"/>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318C96B4">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2.2采购人视情组织答疑会。</w:t>
      </w:r>
    </w:p>
    <w:p w14:paraId="7B7E51E3">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30" w:name="_Toc462564071"/>
      <w:bookmarkStart w:id="31" w:name="_Toc16938528"/>
      <w:bookmarkStart w:id="32" w:name="_Toc513029212"/>
      <w:bookmarkStart w:id="33" w:name="_Toc20823284"/>
      <w:r>
        <w:rPr>
          <w:rFonts w:hint="eastAsia" w:ascii="方正仿宋_GBK" w:hAnsi="方正仿宋_GBK" w:eastAsia="方正仿宋_GBK" w:cs="方正仿宋_GBK"/>
          <w:kern w:val="0"/>
          <w:sz w:val="28"/>
          <w:szCs w:val="28"/>
          <w:highlight w:val="none"/>
        </w:rPr>
        <w:t>3.磋商文件的修改</w:t>
      </w:r>
      <w:bookmarkEnd w:id="30"/>
      <w:bookmarkEnd w:id="31"/>
      <w:bookmarkEnd w:id="32"/>
      <w:bookmarkEnd w:id="33"/>
    </w:p>
    <w:p w14:paraId="759815E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3.1</w:t>
      </w:r>
      <w:r>
        <w:rPr>
          <w:rFonts w:hint="eastAsia" w:ascii="方正仿宋_GBK" w:hAnsi="方正仿宋_GBK" w:eastAsia="方正仿宋_GBK" w:cs="方正仿宋_GBK"/>
          <w:sz w:val="28"/>
          <w:szCs w:val="28"/>
          <w:highlight w:val="none"/>
        </w:rPr>
        <w:t xml:space="preserve"> 在响应文件提交截止时间前，采购人可以对磋商文件进行修改。</w:t>
      </w:r>
    </w:p>
    <w:p w14:paraId="43C7BE05">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 xml:space="preserve">3.2 </w:t>
      </w:r>
      <w:r>
        <w:rPr>
          <w:rFonts w:hint="eastAsia" w:ascii="方正仿宋_GBK" w:hAnsi="方正仿宋_GBK" w:eastAsia="方正仿宋_GBK" w:cs="方正仿宋_GBK"/>
          <w:sz w:val="28"/>
          <w:szCs w:val="28"/>
          <w:highlight w:val="none"/>
        </w:rPr>
        <w:t>采购人有权按照法定的要求推迟响应文件提交截止日期和磋商日期。</w:t>
      </w:r>
    </w:p>
    <w:p w14:paraId="2E6390A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 xml:space="preserve">3.3 </w:t>
      </w:r>
      <w:r>
        <w:rPr>
          <w:rFonts w:hint="eastAsia" w:ascii="方正仿宋_GBK" w:hAnsi="方正仿宋_GBK" w:eastAsia="方正仿宋_GBK" w:cs="方正仿宋_GBK"/>
          <w:sz w:val="28"/>
          <w:szCs w:val="28"/>
          <w:highlight w:val="none"/>
        </w:rPr>
        <w:t>磋商文件的修改将发送所有获取采购文件的单位，补充文件将作为磋商文件的组成部分，并对供应商具有约束力。</w:t>
      </w:r>
    </w:p>
    <w:p w14:paraId="302F1FDE">
      <w:pPr>
        <w:keepNext/>
        <w:keepLines/>
        <w:adjustRightInd w:val="0"/>
        <w:snapToGrid w:val="0"/>
        <w:spacing w:line="460" w:lineRule="exact"/>
        <w:ind w:firstLine="562" w:firstLineChars="200"/>
        <w:outlineLvl w:val="2"/>
        <w:rPr>
          <w:rFonts w:hint="eastAsia" w:ascii="方正仿宋_GBK" w:hAnsi="方正仿宋_GBK" w:eastAsia="方正仿宋_GBK" w:cs="方正仿宋_GBK"/>
          <w:b/>
          <w:bCs/>
          <w:kern w:val="0"/>
          <w:sz w:val="28"/>
          <w:szCs w:val="28"/>
          <w:highlight w:val="none"/>
        </w:rPr>
      </w:pPr>
      <w:bookmarkStart w:id="34" w:name="_Toc20823285"/>
      <w:bookmarkStart w:id="35" w:name="_Toc16938529"/>
      <w:bookmarkStart w:id="36" w:name="_Toc513029213"/>
      <w:bookmarkStart w:id="37" w:name="_Toc120614216"/>
      <w:bookmarkStart w:id="38" w:name="_Toc462564072"/>
      <w:r>
        <w:rPr>
          <w:rFonts w:hint="eastAsia" w:ascii="方正仿宋_GBK" w:hAnsi="方正仿宋_GBK" w:eastAsia="方正仿宋_GBK" w:cs="方正仿宋_GBK"/>
          <w:b/>
          <w:bCs/>
          <w:kern w:val="0"/>
          <w:sz w:val="28"/>
          <w:szCs w:val="28"/>
          <w:highlight w:val="none"/>
        </w:rPr>
        <w:t>三、响应文件的编制</w:t>
      </w:r>
      <w:bookmarkEnd w:id="34"/>
      <w:bookmarkEnd w:id="35"/>
      <w:bookmarkEnd w:id="36"/>
      <w:bookmarkEnd w:id="37"/>
      <w:bookmarkEnd w:id="38"/>
    </w:p>
    <w:p w14:paraId="34E5D109">
      <w:pPr>
        <w:keepNext/>
        <w:adjustRightInd w:val="0"/>
        <w:snapToGrid w:val="0"/>
        <w:spacing w:line="460" w:lineRule="exact"/>
        <w:ind w:firstLine="560" w:firstLineChars="200"/>
        <w:outlineLvl w:val="3"/>
        <w:rPr>
          <w:rFonts w:hint="eastAsia" w:ascii="方正仿宋_GBK" w:hAnsi="方正仿宋_GBK" w:eastAsia="方正仿宋_GBK" w:cs="方正仿宋_GBK"/>
          <w:bCs/>
          <w:kern w:val="0"/>
          <w:sz w:val="28"/>
          <w:szCs w:val="28"/>
          <w:highlight w:val="none"/>
        </w:rPr>
      </w:pPr>
      <w:bookmarkStart w:id="39" w:name="_Toc513029214"/>
      <w:bookmarkStart w:id="40" w:name="_Toc20823286"/>
      <w:bookmarkStart w:id="41" w:name="_Toc16938530"/>
      <w:bookmarkStart w:id="42" w:name="_Toc462564073"/>
      <w:r>
        <w:rPr>
          <w:rFonts w:hint="eastAsia" w:ascii="方正仿宋_GBK" w:hAnsi="方正仿宋_GBK" w:eastAsia="方正仿宋_GBK" w:cs="方正仿宋_GBK"/>
          <w:kern w:val="0"/>
          <w:sz w:val="28"/>
          <w:szCs w:val="28"/>
          <w:highlight w:val="none"/>
        </w:rPr>
        <w:t>1.响应文件的语言及度量衡单位</w:t>
      </w:r>
      <w:bookmarkEnd w:id="39"/>
      <w:bookmarkEnd w:id="40"/>
      <w:bookmarkEnd w:id="41"/>
      <w:bookmarkEnd w:id="42"/>
    </w:p>
    <w:p w14:paraId="623C8554">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1.1</w:t>
      </w:r>
      <w:r>
        <w:rPr>
          <w:rFonts w:hint="eastAsia" w:ascii="方正仿宋_GBK" w:hAnsi="方正仿宋_GBK" w:eastAsia="方正仿宋_GBK" w:cs="方正仿宋_GBK"/>
          <w:sz w:val="28"/>
          <w:szCs w:val="28"/>
          <w:highlight w:val="none"/>
        </w:rPr>
        <w:t>供应商提交的响应文件以及供应商与采购人就有关磋商的所有来往通知、函件和文件均应使用</w:t>
      </w:r>
      <w:r>
        <w:rPr>
          <w:rFonts w:hint="eastAsia" w:ascii="方正仿宋_GBK" w:hAnsi="方正仿宋_GBK" w:eastAsia="方正仿宋_GBK" w:cs="方正仿宋_GBK"/>
          <w:bCs/>
          <w:sz w:val="28"/>
          <w:szCs w:val="28"/>
          <w:highlight w:val="none"/>
        </w:rPr>
        <w:t>简体中文</w:t>
      </w:r>
      <w:r>
        <w:rPr>
          <w:rFonts w:hint="eastAsia" w:ascii="方正仿宋_GBK" w:hAnsi="方正仿宋_GBK" w:eastAsia="方正仿宋_GBK" w:cs="方正仿宋_GBK"/>
          <w:sz w:val="28"/>
          <w:szCs w:val="28"/>
          <w:highlight w:val="none"/>
        </w:rPr>
        <w:t>。</w:t>
      </w:r>
    </w:p>
    <w:p w14:paraId="5CA2E833">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1.2</w:t>
      </w:r>
      <w:r>
        <w:rPr>
          <w:rFonts w:hint="eastAsia" w:ascii="方正仿宋_GBK" w:hAnsi="方正仿宋_GBK" w:eastAsia="方正仿宋_GBK" w:cs="方正仿宋_GBK"/>
          <w:sz w:val="28"/>
          <w:szCs w:val="28"/>
          <w:highlight w:val="none"/>
        </w:rPr>
        <w:t xml:space="preserve"> 除技术性能另有规定外，响应文件所使用的度量衡单位，均须采用国家法定计量单位。</w:t>
      </w:r>
    </w:p>
    <w:p w14:paraId="14C95C95">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43" w:name="_Toc513029215"/>
      <w:bookmarkStart w:id="44" w:name="_Toc16938531"/>
      <w:bookmarkStart w:id="45" w:name="_Toc20823287"/>
      <w:bookmarkStart w:id="46" w:name="_Toc462564074"/>
      <w:r>
        <w:rPr>
          <w:rFonts w:hint="eastAsia" w:ascii="方正仿宋_GBK" w:hAnsi="方正仿宋_GBK" w:eastAsia="方正仿宋_GBK" w:cs="方正仿宋_GBK"/>
          <w:kern w:val="0"/>
          <w:sz w:val="28"/>
          <w:szCs w:val="28"/>
          <w:highlight w:val="none"/>
        </w:rPr>
        <w:t>2.响应文件构成</w:t>
      </w:r>
      <w:bookmarkEnd w:id="43"/>
      <w:bookmarkEnd w:id="44"/>
      <w:bookmarkEnd w:id="45"/>
      <w:bookmarkEnd w:id="46"/>
    </w:p>
    <w:p w14:paraId="5EF63236">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2.1</w:t>
      </w:r>
      <w:r>
        <w:rPr>
          <w:rFonts w:hint="eastAsia" w:ascii="方正仿宋_GBK" w:hAnsi="方正仿宋_GBK" w:eastAsia="方正仿宋_GBK" w:cs="方正仿宋_GBK"/>
          <w:sz w:val="28"/>
          <w:szCs w:val="28"/>
          <w:highlight w:val="none"/>
        </w:rPr>
        <w:t xml:space="preserve"> 供应商编写的响应文件应包括资格审查证明材料文件、商务技术标文件、价格标文件。供应商按“第五部分 响应文件组成”要求编写响应文件。</w:t>
      </w:r>
    </w:p>
    <w:p w14:paraId="1049BA1A">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47" w:name="_Hlt26954838"/>
      <w:bookmarkEnd w:id="47"/>
      <w:bookmarkStart w:id="48" w:name="_Hlt26668975"/>
      <w:bookmarkEnd w:id="48"/>
      <w:bookmarkStart w:id="49" w:name="_Hlt26670360"/>
      <w:bookmarkEnd w:id="49"/>
      <w:bookmarkStart w:id="50" w:name="_Toc14577360"/>
      <w:bookmarkStart w:id="51" w:name="_Toc49090511"/>
      <w:r>
        <w:rPr>
          <w:rFonts w:hint="eastAsia" w:ascii="方正仿宋_GBK" w:hAnsi="方正仿宋_GBK" w:eastAsia="方正仿宋_GBK" w:cs="方正仿宋_GBK"/>
          <w:kern w:val="0"/>
          <w:sz w:val="28"/>
          <w:szCs w:val="28"/>
          <w:highlight w:val="none"/>
        </w:rPr>
        <w:t>3.</w:t>
      </w:r>
      <w:bookmarkEnd w:id="50"/>
      <w:bookmarkEnd w:id="51"/>
      <w:r>
        <w:rPr>
          <w:rFonts w:hint="eastAsia" w:ascii="方正仿宋_GBK" w:hAnsi="方正仿宋_GBK" w:eastAsia="方正仿宋_GBK" w:cs="方正仿宋_GBK"/>
          <w:kern w:val="0"/>
          <w:sz w:val="28"/>
          <w:szCs w:val="28"/>
          <w:highlight w:val="none"/>
        </w:rPr>
        <w:t>磋商响应有效期</w:t>
      </w:r>
    </w:p>
    <w:p w14:paraId="74C75AE8">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3.1磋商响应有效期为采购人规定的响应文件</w:t>
      </w:r>
      <w:r>
        <w:rPr>
          <w:rFonts w:hint="eastAsia" w:ascii="方正仿宋_GBK" w:hAnsi="方正仿宋_GBK" w:eastAsia="方正仿宋_GBK" w:cs="方正仿宋_GBK"/>
          <w:sz w:val="28"/>
          <w:szCs w:val="28"/>
          <w:highlight w:val="none"/>
        </w:rPr>
        <w:t>提交</w:t>
      </w:r>
      <w:r>
        <w:rPr>
          <w:rFonts w:hint="eastAsia" w:ascii="方正仿宋_GBK" w:hAnsi="方正仿宋_GBK" w:eastAsia="方正仿宋_GBK" w:cs="方正仿宋_GBK"/>
          <w:bCs/>
          <w:sz w:val="28"/>
          <w:szCs w:val="28"/>
          <w:highlight w:val="none"/>
        </w:rPr>
        <w:t>截止时间后</w:t>
      </w:r>
      <w:r>
        <w:rPr>
          <w:rFonts w:hint="eastAsia" w:ascii="方正仿宋_GBK" w:hAnsi="方正仿宋_GBK" w:eastAsia="方正仿宋_GBK" w:cs="方正仿宋_GBK"/>
          <w:b/>
          <w:sz w:val="28"/>
          <w:szCs w:val="28"/>
          <w:highlight w:val="none"/>
          <w:u w:val="single"/>
        </w:rPr>
        <w:t>六十（60）天</w:t>
      </w:r>
      <w:r>
        <w:rPr>
          <w:rFonts w:hint="eastAsia" w:ascii="方正仿宋_GBK" w:hAnsi="方正仿宋_GBK" w:eastAsia="方正仿宋_GBK" w:cs="方正仿宋_GBK"/>
          <w:bCs/>
          <w:sz w:val="28"/>
          <w:szCs w:val="28"/>
          <w:highlight w:val="none"/>
        </w:rPr>
        <w:t>。磋商响应有效期比规定短的将被视为非实质性响应而予以拒绝。</w:t>
      </w:r>
    </w:p>
    <w:p w14:paraId="24E5CDE8">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kern w:val="0"/>
          <w:sz w:val="28"/>
          <w:szCs w:val="28"/>
          <w:highlight w:val="none"/>
        </w:rPr>
        <w:t>4. 磋商响应有效期的延长</w:t>
      </w:r>
    </w:p>
    <w:p w14:paraId="6DFED478">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4.1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允许修改其响应文件。</w:t>
      </w:r>
      <w:r>
        <w:rPr>
          <w:rFonts w:hint="eastAsia" w:ascii="方正仿宋_GBK" w:hAnsi="方正仿宋_GBK" w:eastAsia="方正仿宋_GBK" w:cs="方正仿宋_GBK"/>
          <w:sz w:val="28"/>
          <w:szCs w:val="28"/>
          <w:highlight w:val="none"/>
        </w:rPr>
        <w:t>受磋商响应有效期约束的所有权利与义务均延长至新的有效期</w:t>
      </w:r>
      <w:r>
        <w:rPr>
          <w:rFonts w:hint="eastAsia" w:ascii="方正仿宋_GBK" w:hAnsi="方正仿宋_GBK" w:eastAsia="方正仿宋_GBK" w:cs="方正仿宋_GBK"/>
          <w:bCs/>
          <w:sz w:val="28"/>
          <w:szCs w:val="28"/>
          <w:highlight w:val="none"/>
        </w:rPr>
        <w:t>。</w:t>
      </w:r>
    </w:p>
    <w:p w14:paraId="2FBFD31A">
      <w:pPr>
        <w:keepNext/>
        <w:keepLines/>
        <w:adjustRightInd w:val="0"/>
        <w:snapToGrid w:val="0"/>
        <w:spacing w:line="460" w:lineRule="exact"/>
        <w:ind w:firstLine="562" w:firstLineChars="200"/>
        <w:outlineLvl w:val="2"/>
        <w:rPr>
          <w:rFonts w:hint="eastAsia" w:ascii="方正仿宋_GBK" w:hAnsi="方正仿宋_GBK" w:eastAsia="方正仿宋_GBK" w:cs="方正仿宋_GBK"/>
          <w:b/>
          <w:bCs/>
          <w:kern w:val="0"/>
          <w:sz w:val="28"/>
          <w:szCs w:val="28"/>
          <w:highlight w:val="none"/>
        </w:rPr>
      </w:pPr>
      <w:bookmarkStart w:id="52" w:name="_Hlt26954852"/>
      <w:bookmarkEnd w:id="52"/>
      <w:bookmarkStart w:id="53" w:name="_Hlt26954739"/>
      <w:bookmarkEnd w:id="53"/>
      <w:bookmarkStart w:id="54" w:name="_Toc20823296"/>
      <w:bookmarkStart w:id="55" w:name="_Toc513029224"/>
      <w:bookmarkStart w:id="56" w:name="_Toc120614217"/>
      <w:bookmarkStart w:id="57" w:name="_Toc16938540"/>
      <w:r>
        <w:rPr>
          <w:rFonts w:hint="eastAsia" w:ascii="方正仿宋_GBK" w:hAnsi="方正仿宋_GBK" w:eastAsia="方正仿宋_GBK" w:cs="方正仿宋_GBK"/>
          <w:b/>
          <w:bCs/>
          <w:kern w:val="0"/>
          <w:sz w:val="28"/>
          <w:szCs w:val="28"/>
          <w:highlight w:val="none"/>
        </w:rPr>
        <w:t>四、响应文件的提交</w:t>
      </w:r>
      <w:bookmarkEnd w:id="54"/>
      <w:bookmarkEnd w:id="55"/>
      <w:bookmarkEnd w:id="56"/>
      <w:bookmarkEnd w:id="57"/>
    </w:p>
    <w:p w14:paraId="7227E293">
      <w:pPr>
        <w:keepNext/>
        <w:adjustRightInd w:val="0"/>
        <w:snapToGrid w:val="0"/>
        <w:spacing w:line="460" w:lineRule="exact"/>
        <w:ind w:firstLine="560" w:firstLineChars="200"/>
        <w:outlineLvl w:val="3"/>
        <w:rPr>
          <w:rFonts w:hint="eastAsia" w:ascii="方正仿宋_GBK" w:hAnsi="方正仿宋_GBK" w:eastAsia="方正仿宋_GBK" w:cs="方正仿宋_GBK"/>
          <w:b/>
          <w:bCs/>
          <w:kern w:val="0"/>
          <w:sz w:val="28"/>
          <w:szCs w:val="28"/>
          <w:highlight w:val="none"/>
        </w:rPr>
      </w:pPr>
      <w:bookmarkStart w:id="58" w:name="_Toc16938541"/>
      <w:bookmarkStart w:id="59" w:name="_Toc20823297"/>
      <w:bookmarkStart w:id="60" w:name="_Toc462564084"/>
      <w:bookmarkStart w:id="61" w:name="_Toc513029225"/>
      <w:r>
        <w:rPr>
          <w:rFonts w:hint="eastAsia" w:ascii="方正仿宋_GBK" w:hAnsi="方正仿宋_GBK" w:eastAsia="方正仿宋_GBK" w:cs="方正仿宋_GBK"/>
          <w:kern w:val="0"/>
          <w:sz w:val="28"/>
          <w:szCs w:val="28"/>
          <w:highlight w:val="none"/>
        </w:rPr>
        <w:t>1.响应文件</w:t>
      </w:r>
      <w:bookmarkEnd w:id="58"/>
      <w:bookmarkEnd w:id="59"/>
      <w:bookmarkEnd w:id="60"/>
      <w:bookmarkEnd w:id="61"/>
      <w:r>
        <w:rPr>
          <w:rFonts w:hint="eastAsia" w:ascii="方正仿宋_GBK" w:hAnsi="方正仿宋_GBK" w:eastAsia="方正仿宋_GBK" w:cs="方正仿宋_GBK"/>
          <w:kern w:val="0"/>
          <w:sz w:val="28"/>
          <w:szCs w:val="28"/>
          <w:highlight w:val="none"/>
        </w:rPr>
        <w:t>的提交</w:t>
      </w:r>
    </w:p>
    <w:p w14:paraId="77AF068A">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bookmarkStart w:id="62" w:name="_Toc513029226"/>
      <w:bookmarkStart w:id="63" w:name="_Toc20823298"/>
      <w:bookmarkStart w:id="64" w:name="_Toc16938542"/>
      <w:r>
        <w:rPr>
          <w:rFonts w:hint="eastAsia" w:ascii="方正仿宋_GBK" w:hAnsi="方正仿宋_GBK" w:eastAsia="方正仿宋_GBK" w:cs="方正仿宋_GBK"/>
          <w:bCs/>
          <w:sz w:val="28"/>
          <w:szCs w:val="28"/>
          <w:highlight w:val="none"/>
        </w:rPr>
        <w:t>1.1响应文件三部分内容（资格审查文件、商务技术文件、价格文件）须分别单独密封，</w:t>
      </w:r>
      <w:r>
        <w:rPr>
          <w:rFonts w:hint="eastAsia" w:ascii="方正仿宋_GBK" w:hAnsi="方正仿宋_GBK" w:eastAsia="方正仿宋_GBK" w:cs="方正仿宋_GBK"/>
          <w:bCs/>
          <w:sz w:val="28"/>
          <w:szCs w:val="28"/>
          <w:highlight w:val="none"/>
          <w:lang w:val="zh-CN"/>
        </w:rPr>
        <w:t>并牢</w:t>
      </w:r>
      <w:r>
        <w:rPr>
          <w:rFonts w:hint="eastAsia" w:ascii="方正仿宋_GBK" w:hAnsi="方正仿宋_GBK" w:eastAsia="方正仿宋_GBK" w:cs="方正仿宋_GBK"/>
          <w:bCs/>
          <w:sz w:val="28"/>
          <w:szCs w:val="28"/>
          <w:highlight w:val="none"/>
        </w:rPr>
        <w:t>固装订成册，不得相互混淆，文件自编目录并连续标注页码，不得将内容拆开。价格文件不得出现于其他磋商文件中。</w:t>
      </w:r>
    </w:p>
    <w:p w14:paraId="680799B1">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1.2响应文件每一部分内容均须提供“一正、两副”纸质响应文件，并将正本、副本及图纸类等（如需提供图纸等其它资料的话）合并密封，统一装在一个密封袋或密封箱内（如有A3大小的图纸类，可单独密封）。</w:t>
      </w:r>
    </w:p>
    <w:p w14:paraId="69580FB2">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1.3纸质响应文件须</w:t>
      </w:r>
      <w:r>
        <w:rPr>
          <w:rFonts w:hint="eastAsia" w:ascii="方正仿宋_GBK" w:hAnsi="方正仿宋_GBK" w:eastAsia="方正仿宋_GBK" w:cs="方正仿宋_GBK"/>
          <w:bCs/>
          <w:sz w:val="28"/>
          <w:szCs w:val="28"/>
          <w:highlight w:val="none"/>
          <w:lang w:val="zh-CN"/>
        </w:rPr>
        <w:t>采用A4纸（</w:t>
      </w:r>
      <w:r>
        <w:rPr>
          <w:rFonts w:hint="eastAsia" w:ascii="方正仿宋_GBK" w:hAnsi="方正仿宋_GBK" w:eastAsia="方正仿宋_GBK" w:cs="方正仿宋_GBK"/>
          <w:bCs/>
          <w:sz w:val="28"/>
          <w:szCs w:val="28"/>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14:paraId="7042D475">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1.4响应文件密封后应标明响应文件项目名称、边缝处加盖单位骑缝章或骑缝签字，并注明于磋商前不得启封。</w:t>
      </w:r>
    </w:p>
    <w:p w14:paraId="79000653">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1.5递交时间：供应商须在规定的响应文件接收截止时间前送达指定地点。供应商提交磋商文件，即视为已响应参加采购活动。</w:t>
      </w:r>
    </w:p>
    <w:p w14:paraId="17C2C267">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友情提醒：采购人将拒绝接收未按照磋商文件要求密封的响应文件，拒绝接收在响应文件接收截止时间后递交的响应文件。</w:t>
      </w:r>
    </w:p>
    <w:p w14:paraId="14A6662B">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2.响应文件截止日期</w:t>
      </w:r>
      <w:bookmarkEnd w:id="62"/>
      <w:bookmarkEnd w:id="63"/>
      <w:bookmarkEnd w:id="64"/>
    </w:p>
    <w:p w14:paraId="0F56685C">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2.1 供应商提交响应文件的时间不得迟于磋商公告中规定的响应文件提交截止时间。</w:t>
      </w:r>
    </w:p>
    <w:p w14:paraId="79A2AC14">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供应商应充分考虑到交通路况、停车、疫情管控等风险因素，如因供应商自身原因造成的磋商响应文件提交不成功由供应商自行承担全部责任。</w:t>
      </w:r>
    </w:p>
    <w:p w14:paraId="29736A33">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2.2 采购人可以按照规定，通过修改响应文件酌情延长响应文件提交截止日期，在此情况下，供应商的所有权利和义务以及供应商受制的截止日期均应以延长后新的截止日期为准。</w:t>
      </w:r>
    </w:p>
    <w:p w14:paraId="44790286">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bookmarkStart w:id="65" w:name="_Toc20823299"/>
      <w:bookmarkStart w:id="66" w:name="_Toc16938543"/>
      <w:bookmarkStart w:id="67" w:name="_Toc513029227"/>
      <w:r>
        <w:rPr>
          <w:rFonts w:hint="eastAsia" w:ascii="方正仿宋_GBK" w:hAnsi="方正仿宋_GBK" w:eastAsia="方正仿宋_GBK" w:cs="方正仿宋_GBK"/>
          <w:bCs/>
          <w:sz w:val="28"/>
          <w:szCs w:val="28"/>
          <w:highlight w:val="none"/>
        </w:rPr>
        <w:t>3.响应文件</w:t>
      </w:r>
      <w:bookmarkEnd w:id="65"/>
      <w:bookmarkEnd w:id="66"/>
      <w:bookmarkEnd w:id="67"/>
      <w:r>
        <w:rPr>
          <w:rFonts w:hint="eastAsia" w:ascii="方正仿宋_GBK" w:hAnsi="方正仿宋_GBK" w:eastAsia="方正仿宋_GBK" w:cs="方正仿宋_GBK"/>
          <w:bCs/>
          <w:sz w:val="28"/>
          <w:szCs w:val="28"/>
          <w:highlight w:val="none"/>
        </w:rPr>
        <w:t>的拒收</w:t>
      </w:r>
    </w:p>
    <w:p w14:paraId="1DBDA63A">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3.1 采购人拒绝接收在其规定的响应文件提交截止时间后提交的任何响应文件。</w:t>
      </w:r>
    </w:p>
    <w:p w14:paraId="6FE0F24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bookmarkStart w:id="68" w:name="_Toc20823300"/>
      <w:bookmarkStart w:id="69" w:name="_Toc513029228"/>
      <w:bookmarkStart w:id="70" w:name="_Toc16938544"/>
      <w:r>
        <w:rPr>
          <w:rFonts w:hint="eastAsia" w:ascii="方正仿宋_GBK" w:hAnsi="方正仿宋_GBK" w:eastAsia="方正仿宋_GBK" w:cs="方正仿宋_GBK"/>
          <w:bCs/>
          <w:sz w:val="28"/>
          <w:szCs w:val="28"/>
          <w:highlight w:val="none"/>
        </w:rPr>
        <w:t>4. 响应文件的撤回和修改</w:t>
      </w:r>
      <w:bookmarkEnd w:id="68"/>
      <w:bookmarkEnd w:id="69"/>
      <w:bookmarkEnd w:id="70"/>
    </w:p>
    <w:p w14:paraId="0D19AEAD">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4.1 响应文件的撤回</w:t>
      </w:r>
    </w:p>
    <w:p w14:paraId="529A1AAE">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4.1.1 响应文件的撤回</w:t>
      </w:r>
    </w:p>
    <w:p w14:paraId="11CBC1F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供应商可在响应文件提交截止时间前，书面撤回其磋商响应文件。</w:t>
      </w:r>
    </w:p>
    <w:p w14:paraId="147D0E12">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4.1.2 供应商撤回磋商响应文件，则认为其不再参与本项目磋商活动。</w:t>
      </w:r>
    </w:p>
    <w:p w14:paraId="4EE0E0F6">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4.2 响应文件的修改</w:t>
      </w:r>
    </w:p>
    <w:p w14:paraId="771F64D7">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在响应文件提交截止时间之后，供应商不得再对其提交的响应文件进行修改。</w:t>
      </w:r>
    </w:p>
    <w:p w14:paraId="2C32CC16">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bookmarkStart w:id="71" w:name="_Toc16938545"/>
      <w:bookmarkStart w:id="72" w:name="_Toc120614218"/>
      <w:bookmarkStart w:id="73" w:name="_Toc513029229"/>
      <w:bookmarkStart w:id="74" w:name="_Toc20823301"/>
      <w:r>
        <w:rPr>
          <w:rFonts w:hint="eastAsia" w:ascii="方正仿宋_GBK" w:hAnsi="方正仿宋_GBK" w:eastAsia="方正仿宋_GBK" w:cs="方正仿宋_GBK"/>
          <w:b/>
          <w:bCs/>
          <w:sz w:val="28"/>
          <w:szCs w:val="28"/>
          <w:highlight w:val="none"/>
        </w:rPr>
        <w:t>五</w:t>
      </w:r>
      <w:bookmarkEnd w:id="71"/>
      <w:bookmarkEnd w:id="72"/>
      <w:bookmarkEnd w:id="73"/>
      <w:bookmarkEnd w:id="74"/>
      <w:bookmarkStart w:id="75" w:name="_Toc16938546"/>
      <w:bookmarkStart w:id="76" w:name="_Toc513029230"/>
      <w:bookmarkStart w:id="77" w:name="_Toc20823302"/>
      <w:r>
        <w:rPr>
          <w:rFonts w:hint="eastAsia" w:ascii="方正仿宋_GBK" w:hAnsi="方正仿宋_GBK" w:eastAsia="方正仿宋_GBK" w:cs="方正仿宋_GBK"/>
          <w:b/>
          <w:bCs/>
          <w:sz w:val="28"/>
          <w:szCs w:val="28"/>
          <w:highlight w:val="none"/>
        </w:rPr>
        <w:t>、磋商与评审</w:t>
      </w:r>
    </w:p>
    <w:p w14:paraId="6917A1BA">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1.磋商仪式</w:t>
      </w:r>
    </w:p>
    <w:p w14:paraId="3BD3C3BE">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1.1采购人将在磋商公告中规定的时间和地点组织磋商开始仪式。供应商应当在磋商公告中规定的时间和地点参加磋商活动。</w:t>
      </w:r>
    </w:p>
    <w:p w14:paraId="5ADD0A39">
      <w:pPr>
        <w:adjustRightInd w:val="0"/>
        <w:snapToGrid w:val="0"/>
        <w:spacing w:line="460" w:lineRule="exact"/>
        <w:ind w:firstLine="560"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Cs/>
          <w:sz w:val="28"/>
          <w:szCs w:val="28"/>
          <w:highlight w:val="none"/>
        </w:rPr>
        <w:t>1.2 磋商活动的文件密封性检查工作</w:t>
      </w:r>
      <w:r>
        <w:rPr>
          <w:rFonts w:hint="eastAsia" w:ascii="方正仿宋_GBK" w:hAnsi="方正仿宋_GBK" w:eastAsia="方正仿宋_GBK" w:cs="方正仿宋_GBK"/>
          <w:sz w:val="28"/>
          <w:szCs w:val="28"/>
          <w:highlight w:val="none"/>
        </w:rPr>
        <w:t>由采购人组织。</w:t>
      </w:r>
    </w:p>
    <w:p w14:paraId="36626E19">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1.3供应商在磋商过程中涉及到的磋商文件密封性检查、磋商结果确认等工作，按照采购人指引进行。</w:t>
      </w:r>
    </w:p>
    <w:p w14:paraId="6A0D786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2.磋商小组</w:t>
      </w:r>
    </w:p>
    <w:p w14:paraId="6BE0BD9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2.1磋商开始仪式结束后，采购人将立即组织磋商小组进行评审。</w:t>
      </w:r>
    </w:p>
    <w:p w14:paraId="6D4344B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2.2磋商小组由采购人代表和评审专家共3人及以上单数组成，其中评审专家人数不得少于磋商小组成员总数的2/3。采购人不得以评审专家身份参加本部门或本单位采购项目的评审。</w:t>
      </w:r>
    </w:p>
    <w:p w14:paraId="3697B640">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2.3磋商小组独立工作，负责评审所有响应文件并确定成交侯选人。</w:t>
      </w:r>
    </w:p>
    <w:p w14:paraId="2AA2DF40">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 磋商评审过程的保密与公正</w:t>
      </w:r>
    </w:p>
    <w:p w14:paraId="0170BB4E">
      <w:pPr>
        <w:tabs>
          <w:tab w:val="left" w:pos="900"/>
        </w:tabs>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3.1磋商小组、采购人、相关监督人员等与评审工作有关的人员，对评审情况以及在评审过程中获悉的国家秘密、商业秘密负有保密责任。</w:t>
      </w:r>
    </w:p>
    <w:p w14:paraId="1CD8D5F6">
      <w:pPr>
        <w:tabs>
          <w:tab w:val="left" w:pos="900"/>
        </w:tabs>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3.2在磋商评审过程中，磋商供应商不得以任何行为影响磋商评审过程，否则其响应文件将被作为无效响应文件。</w:t>
      </w:r>
    </w:p>
    <w:p w14:paraId="7F5EC96A">
      <w:pPr>
        <w:tabs>
          <w:tab w:val="left" w:pos="900"/>
        </w:tabs>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0DB1659">
      <w:pPr>
        <w:tabs>
          <w:tab w:val="left" w:pos="900"/>
        </w:tabs>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3.4</w:t>
      </w:r>
      <w:r>
        <w:rPr>
          <w:rFonts w:hint="eastAsia" w:ascii="方正仿宋_GBK" w:hAnsi="方正仿宋_GBK" w:eastAsia="方正仿宋_GBK" w:cs="方正仿宋_GBK"/>
          <w:bCs/>
          <w:sz w:val="28"/>
          <w:szCs w:val="28"/>
          <w:highlight w:val="none"/>
        </w:rPr>
        <w:t>评审开始后，直至向成交供应商授予合同时止，凡是与审查、澄清、评价和比较响应的有关资料以及授标建议等，采购人、磋商小组均不得向供应商或与评标无关的其他人员透露。</w:t>
      </w:r>
    </w:p>
    <w:p w14:paraId="00AAB57A">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3.5在评审期间，采购人将设专门人员与供应商联系。</w:t>
      </w:r>
    </w:p>
    <w:p w14:paraId="7C8CDC54">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3.6采购人和评审小组不向未成交的供应商解释未成交原因，也不公布评审过程中的相关细节。</w:t>
      </w:r>
    </w:p>
    <w:p w14:paraId="06B4D22F">
      <w:pPr>
        <w:tabs>
          <w:tab w:val="left" w:pos="900"/>
        </w:tabs>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4.评审过程的澄清</w:t>
      </w:r>
    </w:p>
    <w:p w14:paraId="35E18123">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4.1评审期间，为有助于对响应文件的审查、评价和比较，磋商小组有权要求响应人对其响应文件进行澄清，但并非对每个供应商都作澄清要求。</w:t>
      </w:r>
    </w:p>
    <w:p w14:paraId="536292C8">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4.2接到磋商小组澄清要求的供应商应按磋商小组规定的时间和格式做出澄清，澄清的内容作为响应文件的补充部分，但实质性的内容不得做任何更改。</w:t>
      </w:r>
    </w:p>
    <w:p w14:paraId="75A97B62">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4.3 接到磋商小组澄清要求的供应商如未按规定做出澄清，其风</w:t>
      </w:r>
      <w:r>
        <w:rPr>
          <w:rFonts w:hint="eastAsia" w:ascii="方正仿宋_GBK" w:hAnsi="方正仿宋_GBK" w:eastAsia="方正仿宋_GBK" w:cs="方正仿宋_GBK"/>
          <w:bCs/>
          <w:sz w:val="28"/>
          <w:szCs w:val="28"/>
          <w:highlight w:val="none"/>
        </w:rPr>
        <w:t>险由供应商自行承担。</w:t>
      </w:r>
    </w:p>
    <w:p w14:paraId="299176D7">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5.对响应文件的初审</w:t>
      </w:r>
    </w:p>
    <w:p w14:paraId="0EFC54C1">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5.1响应文件初审分为资格性审查和符合性审查。</w:t>
      </w:r>
    </w:p>
    <w:p w14:paraId="148CA937">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5.1.1资格性检查：依据法律法规和磋商文件的规定，由采购人对响应文件中的资格审查证明材料进行审查。</w:t>
      </w:r>
    </w:p>
    <w:p w14:paraId="06CAF5E0">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5.1.2符合性审查：依据磋商文件的规定，由磋商小组从响应文件的有效性、完整性和对磋商文件的响应程度进行审查，以确定是否对磋商文件的实质性要求作出响应。</w:t>
      </w:r>
    </w:p>
    <w:p w14:paraId="23875A8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5.1.3未通过资格审查或符合性审查的供应商人，采购人将告知未通过资格审查或符合性审查的原因，并记录存档。</w:t>
      </w:r>
    </w:p>
    <w:p w14:paraId="66095860">
      <w:pPr>
        <w:tabs>
          <w:tab w:val="left" w:pos="900"/>
        </w:tabs>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14:paraId="7076C723">
      <w:pPr>
        <w:tabs>
          <w:tab w:val="left" w:pos="900"/>
        </w:tabs>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E257378">
      <w:pPr>
        <w:tabs>
          <w:tab w:val="left" w:pos="900"/>
        </w:tabs>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5.3如果响应文件实质上没有响应磋商文件的要求，磋商小组将予以拒绝，供应商不得通过修改或撤销不合要求的偏离或保留而使其响应文件成为实质性响应的文件。</w:t>
      </w:r>
    </w:p>
    <w:p w14:paraId="510A4BA2">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5.4</w:t>
      </w:r>
      <w:r>
        <w:rPr>
          <w:rFonts w:hint="eastAsia" w:ascii="方正仿宋_GBK" w:hAnsi="方正仿宋_GBK" w:eastAsia="方正仿宋_GBK" w:cs="方正仿宋_GBK"/>
          <w:bCs/>
          <w:sz w:val="28"/>
          <w:szCs w:val="28"/>
          <w:highlight w:val="none"/>
        </w:rPr>
        <w:t>磋商小组将对确定为实质性响应的文件进行进一步审核，看其是否有计算上或累加上的算术错误，修正错误的原则如下：</w:t>
      </w:r>
    </w:p>
    <w:p w14:paraId="3B66A8E2">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（1）响应文件中</w:t>
      </w:r>
      <w:r>
        <w:rPr>
          <w:rFonts w:hint="eastAsia" w:ascii="方正仿宋_GBK" w:hAnsi="方正仿宋_GBK" w:eastAsia="方正仿宋_GBK" w:cs="方正仿宋_GBK"/>
          <w:kern w:val="0"/>
          <w:sz w:val="28"/>
          <w:szCs w:val="28"/>
          <w:highlight w:val="none"/>
        </w:rPr>
        <w:t>报价总表</w:t>
      </w:r>
      <w:r>
        <w:rPr>
          <w:rFonts w:hint="eastAsia" w:ascii="方正仿宋_GBK" w:hAnsi="方正仿宋_GBK" w:eastAsia="方正仿宋_GBK" w:cs="方正仿宋_GBK"/>
          <w:bCs/>
          <w:sz w:val="28"/>
          <w:szCs w:val="28"/>
          <w:highlight w:val="none"/>
        </w:rPr>
        <w:t>内容与响应文件中相应内容不一致的，以</w:t>
      </w:r>
      <w:r>
        <w:rPr>
          <w:rFonts w:hint="eastAsia" w:ascii="方正仿宋_GBK" w:hAnsi="方正仿宋_GBK" w:eastAsia="方正仿宋_GBK" w:cs="方正仿宋_GBK"/>
          <w:kern w:val="0"/>
          <w:sz w:val="28"/>
          <w:szCs w:val="28"/>
          <w:highlight w:val="none"/>
        </w:rPr>
        <w:t>报价总表</w:t>
      </w:r>
      <w:r>
        <w:rPr>
          <w:rFonts w:hint="eastAsia" w:ascii="方正仿宋_GBK" w:hAnsi="方正仿宋_GBK" w:eastAsia="方正仿宋_GBK" w:cs="方正仿宋_GBK"/>
          <w:bCs/>
          <w:sz w:val="28"/>
          <w:szCs w:val="28"/>
          <w:highlight w:val="none"/>
        </w:rPr>
        <w:t>为准。</w:t>
      </w:r>
    </w:p>
    <w:p w14:paraId="1D6AF75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（2）大写金额和小写金额不一致的，以大写金额为准。</w:t>
      </w:r>
    </w:p>
    <w:p w14:paraId="4FA4D4BB">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（3）单价金额小数点或者百分比有明显错位的，以</w:t>
      </w:r>
      <w:r>
        <w:rPr>
          <w:rFonts w:hint="eastAsia" w:ascii="方正仿宋_GBK" w:hAnsi="方正仿宋_GBK" w:eastAsia="方正仿宋_GBK" w:cs="方正仿宋_GBK"/>
          <w:kern w:val="0"/>
          <w:sz w:val="28"/>
          <w:szCs w:val="28"/>
          <w:highlight w:val="none"/>
        </w:rPr>
        <w:t>报价总表</w:t>
      </w:r>
      <w:r>
        <w:rPr>
          <w:rFonts w:hint="eastAsia" w:ascii="方正仿宋_GBK" w:hAnsi="方正仿宋_GBK" w:eastAsia="方正仿宋_GBK" w:cs="方正仿宋_GBK"/>
          <w:bCs/>
          <w:sz w:val="28"/>
          <w:szCs w:val="28"/>
          <w:highlight w:val="none"/>
        </w:rPr>
        <w:t>的总价为准，并修改单价。</w:t>
      </w:r>
    </w:p>
    <w:p w14:paraId="43EED383">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（4）总价金额与按单价汇总金额不一致的，以单价金额计算结果为准。</w:t>
      </w:r>
    </w:p>
    <w:p w14:paraId="5ED157F9">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同时出现两种以上错误的，按照前款规定的顺序修正。</w:t>
      </w:r>
    </w:p>
    <w:p w14:paraId="1564FB29">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5</w:t>
      </w:r>
      <w:r>
        <w:rPr>
          <w:rFonts w:hint="eastAsia" w:ascii="方正仿宋_GBK" w:hAnsi="方正仿宋_GBK" w:eastAsia="方正仿宋_GBK" w:cs="方正仿宋_GBK"/>
          <w:bCs/>
          <w:sz w:val="28"/>
          <w:szCs w:val="28"/>
          <w:highlight w:val="none"/>
        </w:rPr>
        <w:t>.5磋商小组将按上述修正错误的方法调整响应文件中的报价，并告知供应商，调整后的价格应对供应商具有约束力。如果供应商不接受修正后的价格，则其磋商活动将被拒绝。</w:t>
      </w:r>
    </w:p>
    <w:p w14:paraId="1FF9F293">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5.6磋商小组将允许修正响应文件中不构成重大偏离的、微小的、非正规的、不一致的或不规则的地方，但这些修改不能影响任何供应商相应的名次排列。</w:t>
      </w:r>
    </w:p>
    <w:p w14:paraId="506C3882">
      <w:pPr>
        <w:tabs>
          <w:tab w:val="left" w:pos="6555"/>
          <w:tab w:val="right" w:pos="8306"/>
        </w:tabs>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 被认定为未实质性响应磋商文件的响应文件的情形。</w:t>
      </w:r>
    </w:p>
    <w:p w14:paraId="74913B2D">
      <w:pPr>
        <w:tabs>
          <w:tab w:val="left" w:pos="6555"/>
          <w:tab w:val="right" w:pos="8306"/>
        </w:tabs>
        <w:adjustRightInd w:val="0"/>
        <w:snapToGrid w:val="0"/>
        <w:spacing w:line="460" w:lineRule="exact"/>
        <w:ind w:firstLine="560"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Cs/>
          <w:sz w:val="28"/>
          <w:szCs w:val="28"/>
          <w:highlight w:val="none"/>
        </w:rPr>
        <w:t>6.1出现下列情形之一的，作无效响应处理。</w:t>
      </w:r>
      <w:r>
        <w:rPr>
          <w:rFonts w:hint="eastAsia" w:ascii="方正仿宋_GBK" w:hAnsi="方正仿宋_GBK" w:eastAsia="方正仿宋_GBK" w:cs="方正仿宋_GBK"/>
          <w:bCs/>
          <w:sz w:val="28"/>
          <w:szCs w:val="28"/>
          <w:highlight w:val="none"/>
        </w:rPr>
        <w:tab/>
      </w:r>
      <w:r>
        <w:rPr>
          <w:rFonts w:hint="eastAsia" w:ascii="方正仿宋_GBK" w:hAnsi="方正仿宋_GBK" w:eastAsia="方正仿宋_GBK" w:cs="方正仿宋_GBK"/>
          <w:b/>
          <w:sz w:val="28"/>
          <w:szCs w:val="28"/>
          <w:highlight w:val="none"/>
        </w:rPr>
        <w:tab/>
      </w:r>
    </w:p>
    <w:p w14:paraId="0240D9EA">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6.1.1供应商在规定的时间内未成功提交磋商响应文件的。</w:t>
      </w:r>
    </w:p>
    <w:p w14:paraId="6DFB4D37">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6.1.2未完整提交响应文件的。</w:t>
      </w:r>
    </w:p>
    <w:p w14:paraId="3A9F32E1">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6.1.3同一供应商提交两个（含两个）以上不同的响应报价的。</w:t>
      </w:r>
    </w:p>
    <w:p w14:paraId="76463114">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6.1.4不具备磋商文件中规定的资格要求的。 </w:t>
      </w:r>
    </w:p>
    <w:p w14:paraId="4BA07B36">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6.1.5响应报价超过了采购预算或最高限价的。 </w:t>
      </w:r>
    </w:p>
    <w:p w14:paraId="22A508F5">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6.1.6未通过符合性检查的。</w:t>
      </w:r>
    </w:p>
    <w:p w14:paraId="5A34C075">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6.1.7不符合法律、法规和磋商文件中规定的其他实质性要求的。</w:t>
      </w:r>
    </w:p>
    <w:p w14:paraId="7F214C6E">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6.1.8供应商被 “信用中国”网站（www.creditchina.gov.cn）列入失信被执行人或重大税收违法案件当事人名单或采购严重失信行为记录名单，或查询“信用中国”网站后发现供应商存在其他不符合本项目采购文件规定条件的信用记录。</w:t>
      </w:r>
    </w:p>
    <w:p w14:paraId="69FEF668">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6.1.9 响应文件含有采购人不能接受的附加条件的。</w:t>
      </w:r>
    </w:p>
    <w:p w14:paraId="4234C711">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6A1FE76A">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6.1.11响应文件未按照采购文件要求盖章、密封的。</w:t>
      </w:r>
    </w:p>
    <w:p w14:paraId="6D98E96A">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6.1.12投标人的商务技术部分得分相差悬殊，评标委员会认为得分畸低者没有实质性响应的。</w:t>
      </w:r>
    </w:p>
    <w:p w14:paraId="77EC708E">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6.1.13其他法律、法规及本磋商文件规定的属无效响应的情形。</w:t>
      </w:r>
    </w:p>
    <w:p w14:paraId="563B64B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6.2出现下列情形之一的，磋商失败。</w:t>
      </w:r>
    </w:p>
    <w:p w14:paraId="6E435E7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6.2.1符合条件的供应商或者对磋商文件作实质响应的供应商不足3家的；</w:t>
      </w:r>
    </w:p>
    <w:p w14:paraId="6B2B7A1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6.2.2出现影响采购公正的违法违规行为的；</w:t>
      </w:r>
    </w:p>
    <w:p w14:paraId="1322ADD3">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6.2.3因重大变故，采购任务取消的。</w:t>
      </w:r>
    </w:p>
    <w:p w14:paraId="0D4EBFEE">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6.2.4磋商小组认定磋商文件存在歧义、重大缺陷导致评审工作无法进行。</w:t>
      </w:r>
    </w:p>
    <w:p w14:paraId="24A9C3F9">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6.3 响应</w:t>
      </w:r>
      <w:r>
        <w:rPr>
          <w:rFonts w:hint="eastAsia" w:ascii="方正仿宋_GBK" w:hAnsi="方正仿宋_GBK" w:eastAsia="方正仿宋_GBK" w:cs="方正仿宋_GBK"/>
          <w:sz w:val="28"/>
          <w:szCs w:val="28"/>
          <w:highlight w:val="none"/>
        </w:rPr>
        <w:t>文件提交</w:t>
      </w:r>
      <w:r>
        <w:rPr>
          <w:rFonts w:hint="eastAsia" w:ascii="方正仿宋_GBK" w:hAnsi="方正仿宋_GBK" w:eastAsia="方正仿宋_GBK" w:cs="方正仿宋_GBK"/>
          <w:bCs/>
          <w:sz w:val="28"/>
          <w:szCs w:val="28"/>
          <w:highlight w:val="none"/>
        </w:rPr>
        <w:t>截止时间结束后参加磋商的供应商不足三家的处理：</w:t>
      </w:r>
    </w:p>
    <w:p w14:paraId="0DE4B6C2">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6.3.1如出现响应</w:t>
      </w:r>
      <w:r>
        <w:rPr>
          <w:rFonts w:hint="eastAsia" w:ascii="方正仿宋_GBK" w:hAnsi="方正仿宋_GBK" w:eastAsia="方正仿宋_GBK" w:cs="方正仿宋_GBK"/>
          <w:sz w:val="28"/>
          <w:szCs w:val="28"/>
          <w:highlight w:val="none"/>
        </w:rPr>
        <w:t>文件提交</w:t>
      </w:r>
      <w:r>
        <w:rPr>
          <w:rFonts w:hint="eastAsia" w:ascii="方正仿宋_GBK" w:hAnsi="方正仿宋_GBK" w:eastAsia="方正仿宋_GBK" w:cs="方正仿宋_GBK"/>
          <w:bCs/>
          <w:sz w:val="28"/>
          <w:szCs w:val="28"/>
          <w:highlight w:val="none"/>
        </w:rPr>
        <w:t>截止时间结束后参加磋商的供应商或者在评审期间对磋商文件做出实质响应的供应商不足三家情况，按采购相关规定执行。</w:t>
      </w:r>
    </w:p>
    <w:bookmarkEnd w:id="75"/>
    <w:bookmarkEnd w:id="76"/>
    <w:bookmarkEnd w:id="77"/>
    <w:p w14:paraId="26B7AC37">
      <w:pPr>
        <w:keepNext/>
        <w:keepLines/>
        <w:adjustRightInd w:val="0"/>
        <w:snapToGrid w:val="0"/>
        <w:spacing w:line="460" w:lineRule="exact"/>
        <w:ind w:firstLine="562" w:firstLineChars="200"/>
        <w:outlineLvl w:val="2"/>
        <w:rPr>
          <w:rFonts w:hint="eastAsia" w:ascii="方正仿宋_GBK" w:hAnsi="方正仿宋_GBK" w:eastAsia="方正仿宋_GBK" w:cs="方正仿宋_GBK"/>
          <w:b/>
          <w:bCs/>
          <w:kern w:val="0"/>
          <w:sz w:val="28"/>
          <w:szCs w:val="28"/>
          <w:highlight w:val="none"/>
        </w:rPr>
      </w:pPr>
      <w:bookmarkStart w:id="78" w:name="_Toc120614219"/>
      <w:r>
        <w:rPr>
          <w:rFonts w:hint="eastAsia" w:ascii="方正仿宋_GBK" w:hAnsi="方正仿宋_GBK" w:eastAsia="方正仿宋_GBK" w:cs="方正仿宋_GBK"/>
          <w:b/>
          <w:bCs/>
          <w:kern w:val="0"/>
          <w:sz w:val="28"/>
          <w:szCs w:val="28"/>
          <w:highlight w:val="none"/>
        </w:rPr>
        <w:t>（六）</w:t>
      </w:r>
      <w:bookmarkEnd w:id="78"/>
      <w:r>
        <w:rPr>
          <w:rFonts w:hint="eastAsia" w:ascii="方正仿宋_GBK" w:hAnsi="方正仿宋_GBK" w:eastAsia="方正仿宋_GBK" w:cs="方正仿宋_GBK"/>
          <w:b/>
          <w:bCs/>
          <w:kern w:val="0"/>
          <w:sz w:val="28"/>
          <w:szCs w:val="28"/>
          <w:highlight w:val="none"/>
        </w:rPr>
        <w:t>成交</w:t>
      </w:r>
    </w:p>
    <w:p w14:paraId="1E4365F9">
      <w:pPr>
        <w:keepNext/>
        <w:adjustRightInd w:val="0"/>
        <w:snapToGrid w:val="0"/>
        <w:spacing w:line="460" w:lineRule="exact"/>
        <w:ind w:firstLine="560" w:firstLineChars="200"/>
        <w:outlineLvl w:val="3"/>
        <w:rPr>
          <w:rFonts w:hint="eastAsia" w:ascii="方正仿宋_GBK" w:hAnsi="方正仿宋_GBK" w:eastAsia="方正仿宋_GBK" w:cs="方正仿宋_GBK"/>
          <w:b/>
          <w:kern w:val="0"/>
          <w:sz w:val="28"/>
          <w:szCs w:val="28"/>
          <w:highlight w:val="none"/>
        </w:rPr>
      </w:pPr>
      <w:bookmarkStart w:id="79" w:name="_Toc20823310"/>
      <w:bookmarkStart w:id="80" w:name="_Toc16938554"/>
      <w:r>
        <w:rPr>
          <w:rFonts w:hint="eastAsia" w:ascii="方正仿宋_GBK" w:hAnsi="方正仿宋_GBK" w:eastAsia="方正仿宋_GBK" w:cs="方正仿宋_GBK"/>
          <w:kern w:val="0"/>
          <w:sz w:val="28"/>
          <w:szCs w:val="28"/>
          <w:highlight w:val="none"/>
        </w:rPr>
        <w:t>1.确定</w:t>
      </w:r>
      <w:bookmarkEnd w:id="79"/>
      <w:bookmarkEnd w:id="80"/>
      <w:r>
        <w:rPr>
          <w:rFonts w:hint="eastAsia" w:ascii="方正仿宋_GBK" w:hAnsi="方正仿宋_GBK" w:eastAsia="方正仿宋_GBK" w:cs="方正仿宋_GBK"/>
          <w:kern w:val="0"/>
          <w:sz w:val="28"/>
          <w:szCs w:val="28"/>
          <w:highlight w:val="none"/>
        </w:rPr>
        <w:t>成交单位</w:t>
      </w:r>
    </w:p>
    <w:p w14:paraId="09FBFA08">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1.1成交候选供应商的选取原则和数量见磋商文件第四部分规定。 </w:t>
      </w:r>
    </w:p>
    <w:p w14:paraId="2156AF7F">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1.2 采购人授权磋商小组在成交候选供应商中直接确定成交供应商。</w:t>
      </w:r>
    </w:p>
    <w:p w14:paraId="0689AF45">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 xml:space="preserve">1.3 </w:t>
      </w:r>
      <w:r>
        <w:rPr>
          <w:rFonts w:hint="eastAsia" w:ascii="方正仿宋_GBK" w:hAnsi="方正仿宋_GBK" w:eastAsia="方正仿宋_GBK" w:cs="方正仿宋_GBK"/>
          <w:sz w:val="28"/>
          <w:szCs w:val="28"/>
          <w:highlight w:val="none"/>
        </w:rPr>
        <w:t>采购人将在“南通市生态环境局网站”发布成交结果公告，公告期限为1个工作日。</w:t>
      </w:r>
    </w:p>
    <w:p w14:paraId="166DC4B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1.4若有充分证据证明，成交供应商出现下列情况之一的，一经查实，将被取消成交资格：</w:t>
      </w:r>
    </w:p>
    <w:p w14:paraId="5F008A75">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1.4.1提供虚假材料谋取成交的。</w:t>
      </w:r>
    </w:p>
    <w:p w14:paraId="07ADF172">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1.4.2向采购人行贿或者评审专家提供其他不正当利益的。</w:t>
      </w:r>
    </w:p>
    <w:p w14:paraId="0FA35852">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1.4.3恶意竞争，最终总报价明显低于其自身合理成本且又无法提供证明的。</w:t>
      </w:r>
    </w:p>
    <w:p w14:paraId="6B182EBE">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1.4.4属于本文件规定的无效条件，但在评审过程中又未被磋商小组发现的。</w:t>
      </w:r>
    </w:p>
    <w:p w14:paraId="76738D73">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1.4.5与采购人或者其他供应商恶意串通的。</w:t>
      </w:r>
    </w:p>
    <w:p w14:paraId="07931D67">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1.4.6采取不正当手段诋毁、排挤其他供应商的。</w:t>
      </w:r>
    </w:p>
    <w:p w14:paraId="0E3B676B">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bookmarkStart w:id="81" w:name="_Toc200451960"/>
      <w:r>
        <w:rPr>
          <w:rFonts w:hint="eastAsia" w:ascii="方正仿宋_GBK" w:hAnsi="方正仿宋_GBK" w:eastAsia="方正仿宋_GBK" w:cs="方正仿宋_GBK"/>
          <w:sz w:val="28"/>
          <w:szCs w:val="28"/>
          <w:highlight w:val="none"/>
        </w:rPr>
        <w:t>1.5.</w:t>
      </w:r>
      <w:r>
        <w:rPr>
          <w:rFonts w:hint="eastAsia" w:ascii="方正仿宋_GBK" w:hAnsi="方正仿宋_GBK" w:eastAsia="方正仿宋_GBK" w:cs="方正仿宋_GBK"/>
          <w:kern w:val="0"/>
          <w:sz w:val="28"/>
          <w:szCs w:val="28"/>
          <w:highlight w:val="none"/>
        </w:rPr>
        <w:t>有下列情形之一的，视为供应商串通参与磋商，响应无效：</w:t>
      </w:r>
    </w:p>
    <w:p w14:paraId="6227005F">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1.5.1不同供应商的响应文件由同一单位或者个人编制；</w:t>
      </w:r>
    </w:p>
    <w:p w14:paraId="03286017">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1.5.2不同供应商委托同一单位或者个人办理磋商事宜；</w:t>
      </w:r>
    </w:p>
    <w:p w14:paraId="5ED43D6C">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1.5.3不同供应商的响应文件载明的项目管理成员或者联系人员为同一人；</w:t>
      </w:r>
    </w:p>
    <w:p w14:paraId="58DBD06B">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1.5.4不同供应商的响应文件异常一致或者响应报价呈规律性差异。</w:t>
      </w:r>
    </w:p>
    <w:p w14:paraId="1784EB12">
      <w:pPr>
        <w:keepNext/>
        <w:adjustRightInd w:val="0"/>
        <w:snapToGrid w:val="0"/>
        <w:spacing w:line="460" w:lineRule="exact"/>
        <w:ind w:firstLine="560" w:firstLineChars="200"/>
        <w:outlineLvl w:val="3"/>
        <w:rPr>
          <w:rFonts w:hint="eastAsia" w:ascii="方正仿宋_GBK" w:hAnsi="方正仿宋_GBK" w:eastAsia="方正仿宋_GBK" w:cs="方正仿宋_GBK"/>
          <w:b/>
          <w:kern w:val="0"/>
          <w:sz w:val="28"/>
          <w:szCs w:val="28"/>
          <w:highlight w:val="none"/>
        </w:rPr>
      </w:pPr>
      <w:r>
        <w:rPr>
          <w:rFonts w:hint="eastAsia" w:ascii="方正仿宋_GBK" w:hAnsi="方正仿宋_GBK" w:eastAsia="方正仿宋_GBK" w:cs="方正仿宋_GBK"/>
          <w:kern w:val="0"/>
          <w:sz w:val="28"/>
          <w:szCs w:val="28"/>
          <w:highlight w:val="none"/>
        </w:rPr>
        <w:t>2.质疑处理</w:t>
      </w:r>
      <w:bookmarkEnd w:id="81"/>
    </w:p>
    <w:p w14:paraId="057FCB5B">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 提出质疑的供应商应当是参与所质疑项目采购活动的供应商。潜在供应商依法获取其可质疑的磋商文件的，可以对磋商文件提出质疑。</w:t>
      </w:r>
    </w:p>
    <w:p w14:paraId="7DFC62A9">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2.2供应商认为磋商文件、采购过程和采购结果使自己的权益受到损害的，可以在知道或应知其权益受到损害之日起七个工作日内，以书面形式向采购人提出质疑。上述应知其权益受到损害之日，是指：</w:t>
      </w:r>
    </w:p>
    <w:p w14:paraId="33EFD731">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sz w:val="28"/>
          <w:szCs w:val="28"/>
          <w:highlight w:val="none"/>
        </w:rPr>
        <w:t>2.2.1</w:t>
      </w:r>
      <w:r>
        <w:rPr>
          <w:rFonts w:hint="eastAsia" w:ascii="方正仿宋_GBK" w:hAnsi="方正仿宋_GBK" w:eastAsia="方正仿宋_GBK" w:cs="方正仿宋_GBK"/>
          <w:kern w:val="0"/>
          <w:sz w:val="28"/>
          <w:szCs w:val="28"/>
          <w:highlight w:val="none"/>
        </w:rPr>
        <w:t>对可以质疑的磋商文件提出质疑的，为收到磋商文件之日或者磋商文件公告期限届满之日；</w:t>
      </w:r>
    </w:p>
    <w:p w14:paraId="3B777274">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sz w:val="28"/>
          <w:szCs w:val="28"/>
          <w:highlight w:val="none"/>
        </w:rPr>
        <w:t>2.2.2</w:t>
      </w:r>
      <w:r>
        <w:rPr>
          <w:rFonts w:hint="eastAsia" w:ascii="方正仿宋_GBK" w:hAnsi="方正仿宋_GBK" w:eastAsia="方正仿宋_GBK" w:cs="方正仿宋_GBK"/>
          <w:kern w:val="0"/>
          <w:sz w:val="28"/>
          <w:szCs w:val="28"/>
          <w:highlight w:val="none"/>
        </w:rPr>
        <w:t>对采购过程提出质疑的，为各采购程序环节结束之日；</w:t>
      </w:r>
    </w:p>
    <w:p w14:paraId="7FCA142B">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sz w:val="28"/>
          <w:szCs w:val="28"/>
          <w:highlight w:val="none"/>
        </w:rPr>
        <w:t>2.2.3</w:t>
      </w:r>
      <w:r>
        <w:rPr>
          <w:rFonts w:hint="eastAsia" w:ascii="方正仿宋_GBK" w:hAnsi="方正仿宋_GBK" w:eastAsia="方正仿宋_GBK" w:cs="方正仿宋_GBK"/>
          <w:kern w:val="0"/>
          <w:sz w:val="28"/>
          <w:szCs w:val="28"/>
          <w:highlight w:val="none"/>
        </w:rPr>
        <w:t>对成交结果提出质疑的，为成交结果公告期限届满之日。</w:t>
      </w:r>
    </w:p>
    <w:p w14:paraId="259411DD">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供应商应当在法定质疑期内一次性提出针对同一采购程序环节的质疑。</w:t>
      </w:r>
    </w:p>
    <w:p w14:paraId="12EBB2E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14:paraId="7E0977F5">
      <w:pPr>
        <w:adjustRightInd w:val="0"/>
        <w:snapToGrid w:val="0"/>
        <w:spacing w:line="460" w:lineRule="exact"/>
        <w:ind w:firstLine="560"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2.4对采购方式、磋商文件中项目需求、供应商资格条件、评审方法和评审标准、资格审查结果等应当由采购人答复的质疑，请向采购人提出，由采购人负责答复。</w:t>
      </w:r>
    </w:p>
    <w:p w14:paraId="6BDC3DEC">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供应商提起质疑采取书面形式，现场送达。</w:t>
      </w:r>
    </w:p>
    <w:p w14:paraId="2FFB5C05">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采购人质疑接收人及联系方式，见磋商文件第一部分。</w:t>
      </w:r>
    </w:p>
    <w:p w14:paraId="53101601">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2.5供应商提出质疑应当提交质疑函和必要的证明材料，否则不予受理。质疑函应当包括下列内容：</w:t>
      </w:r>
    </w:p>
    <w:p w14:paraId="43DAABF6">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供应商的姓名或者名称、地址、邮编、联系人及联系电话；</w:t>
      </w:r>
    </w:p>
    <w:p w14:paraId="403B408C">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质疑项目的名称、编号；</w:t>
      </w:r>
    </w:p>
    <w:p w14:paraId="225ADB52">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具体、明确的质疑事项和与质疑事项相关的请求；</w:t>
      </w:r>
    </w:p>
    <w:p w14:paraId="139AF050">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事实依据；</w:t>
      </w:r>
    </w:p>
    <w:p w14:paraId="0833D790">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必要的法律依据；</w:t>
      </w:r>
    </w:p>
    <w:p w14:paraId="145FC26A">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提出质疑的日期。</w:t>
      </w:r>
    </w:p>
    <w:p w14:paraId="25FE2142">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供应商为自然人的，应当由本人签字；供应商为法人或者其他组织的，应当由法定代表人、主要负责人，或者其授权代表签字或者盖章，并加盖公章”</w:t>
      </w:r>
    </w:p>
    <w:p w14:paraId="3954408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以下情形的质疑不予受理</w:t>
      </w:r>
    </w:p>
    <w:p w14:paraId="70A42DEA">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2.5.1 内容不符合上述规定的质疑。</w:t>
      </w:r>
    </w:p>
    <w:p w14:paraId="683F1D4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2.5.2 超出采购法定期限的质疑。</w:t>
      </w:r>
    </w:p>
    <w:p w14:paraId="2D62238A">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2.5.3 未参加磋商活动的供应商或在磋商活动中自身权益未受到损害的供应商所提出的质疑。</w:t>
      </w:r>
    </w:p>
    <w:p w14:paraId="4577D7D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2.6 供应商提出书面质疑必须有理、有据，不得捏造事实、提供虚假材料进行恶意质疑。否则，一经查实，采购人有权依据采购的有关规定，报请采购监管部门对该供应商进行相应的行政处罚和记录该供应商的失信信息。</w:t>
      </w:r>
    </w:p>
    <w:p w14:paraId="0BEC4B87">
      <w:pPr>
        <w:keepNext/>
        <w:adjustRightInd w:val="0"/>
        <w:snapToGrid w:val="0"/>
        <w:spacing w:line="460" w:lineRule="exact"/>
        <w:ind w:firstLine="560" w:firstLineChars="200"/>
        <w:outlineLvl w:val="3"/>
        <w:rPr>
          <w:rFonts w:hint="eastAsia" w:ascii="方正仿宋_GBK" w:hAnsi="方正仿宋_GBK" w:eastAsia="方正仿宋_GBK" w:cs="方正仿宋_GBK"/>
          <w:b/>
          <w:kern w:val="0"/>
          <w:sz w:val="28"/>
          <w:szCs w:val="28"/>
          <w:highlight w:val="none"/>
        </w:rPr>
      </w:pPr>
      <w:r>
        <w:rPr>
          <w:rFonts w:hint="eastAsia" w:ascii="方正仿宋_GBK" w:hAnsi="方正仿宋_GBK" w:eastAsia="方正仿宋_GBK" w:cs="方正仿宋_GBK"/>
          <w:kern w:val="0"/>
          <w:sz w:val="28"/>
          <w:szCs w:val="28"/>
          <w:highlight w:val="none"/>
        </w:rPr>
        <w:t>3．成交通知书</w:t>
      </w:r>
    </w:p>
    <w:p w14:paraId="7DA7BC5C">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3.l</w:t>
      </w:r>
      <w:r>
        <w:rPr>
          <w:rFonts w:hint="eastAsia" w:ascii="方正仿宋_GBK" w:hAnsi="方正仿宋_GBK" w:eastAsia="方正仿宋_GBK" w:cs="方正仿宋_GBK"/>
          <w:b/>
          <w:sz w:val="28"/>
          <w:szCs w:val="28"/>
          <w:highlight w:val="none"/>
        </w:rPr>
        <w:t xml:space="preserve"> </w:t>
      </w:r>
      <w:r>
        <w:rPr>
          <w:rFonts w:hint="eastAsia" w:ascii="方正仿宋_GBK" w:hAnsi="方正仿宋_GBK" w:eastAsia="方正仿宋_GBK" w:cs="方正仿宋_GBK"/>
          <w:sz w:val="28"/>
          <w:szCs w:val="28"/>
          <w:highlight w:val="none"/>
        </w:rPr>
        <w:t>成交结果确定后，采购人将向成交供应商发出成交通知书。成交供应商应在成交结果公告期满后5个工作日内到采购单位办理领取成交通知书手续，否则，由此产生的后果供应商自负。</w:t>
      </w:r>
    </w:p>
    <w:p w14:paraId="60548697">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3.2成交通知书将是合同的一个组成部分，对采购人和成交供应商均具有法律效力。成交通知书发出后，采购人改变成交结果的，或者成交供应商放弃磋商项目的，应当依法承担法律责任。</w:t>
      </w:r>
    </w:p>
    <w:p w14:paraId="07A38A93">
      <w:pPr>
        <w:keepNext/>
        <w:keepLines/>
        <w:adjustRightInd w:val="0"/>
        <w:snapToGrid w:val="0"/>
        <w:spacing w:line="460" w:lineRule="exact"/>
        <w:ind w:firstLine="562" w:firstLineChars="200"/>
        <w:outlineLvl w:val="2"/>
        <w:rPr>
          <w:rFonts w:hint="eastAsia" w:ascii="方正仿宋_GBK" w:hAnsi="方正仿宋_GBK" w:eastAsia="方正仿宋_GBK" w:cs="方正仿宋_GBK"/>
          <w:b/>
          <w:bCs/>
          <w:kern w:val="0"/>
          <w:sz w:val="28"/>
          <w:szCs w:val="28"/>
          <w:highlight w:val="none"/>
        </w:rPr>
      </w:pPr>
      <w:bookmarkStart w:id="82" w:name="_Toc120614220"/>
      <w:bookmarkStart w:id="83" w:name="_Toc20823308"/>
      <w:bookmarkStart w:id="84" w:name="_Toc16938552"/>
      <w:bookmarkStart w:id="85" w:name="_Toc513029236"/>
      <w:r>
        <w:rPr>
          <w:rFonts w:hint="eastAsia" w:ascii="方正仿宋_GBK" w:hAnsi="方正仿宋_GBK" w:eastAsia="方正仿宋_GBK" w:cs="方正仿宋_GBK"/>
          <w:b/>
          <w:bCs/>
          <w:kern w:val="0"/>
          <w:sz w:val="28"/>
          <w:szCs w:val="28"/>
          <w:highlight w:val="none"/>
        </w:rPr>
        <w:t>（七）授予合同</w:t>
      </w:r>
      <w:bookmarkEnd w:id="82"/>
    </w:p>
    <w:bookmarkEnd w:id="83"/>
    <w:bookmarkEnd w:id="84"/>
    <w:bookmarkEnd w:id="85"/>
    <w:p w14:paraId="27324F7F">
      <w:pPr>
        <w:keepNext/>
        <w:adjustRightInd w:val="0"/>
        <w:snapToGrid w:val="0"/>
        <w:spacing w:line="460" w:lineRule="exact"/>
        <w:ind w:firstLine="560" w:firstLineChars="200"/>
        <w:outlineLvl w:val="3"/>
        <w:rPr>
          <w:rFonts w:hint="eastAsia" w:ascii="方正仿宋_GBK" w:hAnsi="方正仿宋_GBK" w:eastAsia="方正仿宋_GBK" w:cs="方正仿宋_GBK"/>
          <w:b/>
          <w:kern w:val="0"/>
          <w:sz w:val="28"/>
          <w:szCs w:val="28"/>
          <w:highlight w:val="none"/>
        </w:rPr>
      </w:pPr>
      <w:bookmarkStart w:id="86" w:name="_Toc513029237"/>
      <w:bookmarkStart w:id="87" w:name="_Toc20823309"/>
      <w:bookmarkStart w:id="88" w:name="_Toc16938553"/>
      <w:r>
        <w:rPr>
          <w:rFonts w:hint="eastAsia" w:ascii="方正仿宋_GBK" w:hAnsi="方正仿宋_GBK" w:eastAsia="方正仿宋_GBK" w:cs="方正仿宋_GBK"/>
          <w:kern w:val="0"/>
          <w:sz w:val="28"/>
          <w:szCs w:val="28"/>
          <w:highlight w:val="none"/>
        </w:rPr>
        <w:t>1.签订合同</w:t>
      </w:r>
    </w:p>
    <w:p w14:paraId="3FA6DFDD">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w:t>
      </w:r>
      <w:r>
        <w:rPr>
          <w:rFonts w:hint="eastAsia" w:ascii="方正仿宋_GBK" w:hAnsi="方正仿宋_GBK" w:eastAsia="方正仿宋_GBK" w:cs="方正仿宋_GBK"/>
          <w:sz w:val="28"/>
          <w:szCs w:val="28"/>
          <w:highlight w:val="none"/>
        </w:rPr>
        <w:t>.l成交供应商应当在成交通知书发出之日起三十日内，按照磋商文件确定的事项与采购人签订采购合同。</w:t>
      </w:r>
    </w:p>
    <w:p w14:paraId="59C1974E">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1.2磋商文件、成交供应商的响应文件及磋商过程中有关澄清、承诺文件均应作为合同附件。</w:t>
      </w:r>
    </w:p>
    <w:p w14:paraId="35874E44">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1.3签订合同后，成交供应商不得将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bookmarkEnd w:id="86"/>
    <w:bookmarkEnd w:id="87"/>
    <w:bookmarkEnd w:id="88"/>
    <w:p w14:paraId="75A76F04">
      <w:pPr>
        <w:adjustRightInd w:val="0"/>
        <w:snapToGrid w:val="0"/>
        <w:spacing w:line="500" w:lineRule="exact"/>
        <w:jc w:val="center"/>
        <w:rPr>
          <w:rFonts w:hint="eastAsia" w:ascii="方正小标宋_GBK" w:hAnsi="宋体" w:eastAsia="方正小标宋_GBK"/>
          <w:bCs/>
          <w:sz w:val="36"/>
          <w:szCs w:val="36"/>
          <w:highlight w:val="none"/>
        </w:rPr>
      </w:pPr>
    </w:p>
    <w:p w14:paraId="4831689D">
      <w:pPr>
        <w:adjustRightInd w:val="0"/>
        <w:snapToGrid w:val="0"/>
        <w:spacing w:line="500" w:lineRule="exact"/>
        <w:jc w:val="center"/>
        <w:rPr>
          <w:rFonts w:hint="eastAsia" w:ascii="方正小标宋_GBK" w:hAnsi="宋体" w:eastAsia="方正小标宋_GBK"/>
          <w:bCs/>
          <w:sz w:val="36"/>
          <w:szCs w:val="36"/>
          <w:highlight w:val="none"/>
        </w:rPr>
      </w:pPr>
    </w:p>
    <w:p w14:paraId="5F3AC6A8">
      <w:pPr>
        <w:adjustRightInd w:val="0"/>
        <w:snapToGrid w:val="0"/>
        <w:spacing w:line="500" w:lineRule="exact"/>
        <w:jc w:val="center"/>
        <w:rPr>
          <w:rFonts w:hint="eastAsia" w:ascii="方正小标宋_GBK" w:hAnsi="宋体" w:eastAsia="方正小标宋_GBK"/>
          <w:bCs/>
          <w:sz w:val="36"/>
          <w:szCs w:val="36"/>
          <w:highlight w:val="none"/>
        </w:rPr>
      </w:pPr>
    </w:p>
    <w:p w14:paraId="21DA5484">
      <w:pPr>
        <w:adjustRightInd w:val="0"/>
        <w:snapToGrid w:val="0"/>
        <w:spacing w:line="500" w:lineRule="exact"/>
        <w:jc w:val="center"/>
        <w:rPr>
          <w:rFonts w:hint="default" w:ascii="方正小标宋_GBK" w:hAnsi="宋体" w:eastAsia="方正小标宋_GBK"/>
          <w:bCs/>
          <w:sz w:val="36"/>
          <w:szCs w:val="36"/>
          <w:highlight w:val="none"/>
          <w:lang w:val="en-US" w:eastAsia="zh-CN"/>
        </w:rPr>
      </w:pPr>
    </w:p>
    <w:p w14:paraId="2786A2A0">
      <w:pPr>
        <w:pStyle w:val="2"/>
        <w:rPr>
          <w:rFonts w:hint="default" w:ascii="方正小标宋_GBK" w:hAnsi="宋体" w:eastAsia="方正小标宋_GBK"/>
          <w:bCs/>
          <w:sz w:val="36"/>
          <w:szCs w:val="36"/>
          <w:highlight w:val="none"/>
          <w:lang w:val="en-US" w:eastAsia="zh-CN"/>
        </w:rPr>
      </w:pPr>
    </w:p>
    <w:p w14:paraId="2B4F9A4B">
      <w:pPr>
        <w:rPr>
          <w:rFonts w:hint="default" w:ascii="方正小标宋_GBK" w:hAnsi="宋体" w:eastAsia="方正小标宋_GBK"/>
          <w:bCs/>
          <w:sz w:val="36"/>
          <w:szCs w:val="36"/>
          <w:highlight w:val="none"/>
          <w:lang w:val="en-US" w:eastAsia="zh-CN"/>
        </w:rPr>
      </w:pPr>
    </w:p>
    <w:p w14:paraId="6BADE683">
      <w:pPr>
        <w:pStyle w:val="2"/>
        <w:rPr>
          <w:rFonts w:hint="default" w:ascii="方正小标宋_GBK" w:hAnsi="宋体" w:eastAsia="方正小标宋_GBK"/>
          <w:bCs/>
          <w:sz w:val="36"/>
          <w:szCs w:val="36"/>
          <w:highlight w:val="none"/>
          <w:lang w:val="en-US" w:eastAsia="zh-CN"/>
        </w:rPr>
      </w:pPr>
    </w:p>
    <w:p w14:paraId="342628A6">
      <w:pPr>
        <w:rPr>
          <w:rFonts w:hint="default" w:ascii="方正小标宋_GBK" w:hAnsi="宋体" w:eastAsia="方正小标宋_GBK"/>
          <w:bCs/>
          <w:sz w:val="36"/>
          <w:szCs w:val="36"/>
          <w:highlight w:val="none"/>
          <w:lang w:val="en-US" w:eastAsia="zh-CN"/>
        </w:rPr>
      </w:pPr>
    </w:p>
    <w:p w14:paraId="78BD8600">
      <w:pPr>
        <w:pStyle w:val="2"/>
        <w:rPr>
          <w:rFonts w:hint="default" w:ascii="方正小标宋_GBK" w:hAnsi="宋体" w:eastAsia="方正小标宋_GBK"/>
          <w:bCs/>
          <w:sz w:val="36"/>
          <w:szCs w:val="36"/>
          <w:highlight w:val="none"/>
          <w:lang w:val="en-US" w:eastAsia="zh-CN"/>
        </w:rPr>
      </w:pPr>
    </w:p>
    <w:p w14:paraId="6416CDD2">
      <w:pPr>
        <w:rPr>
          <w:rFonts w:hint="default" w:ascii="方正小标宋_GBK" w:hAnsi="宋体" w:eastAsia="方正小标宋_GBK"/>
          <w:bCs/>
          <w:sz w:val="36"/>
          <w:szCs w:val="36"/>
          <w:highlight w:val="none"/>
          <w:lang w:val="en-US" w:eastAsia="zh-CN"/>
        </w:rPr>
      </w:pPr>
    </w:p>
    <w:p w14:paraId="434B762F">
      <w:pPr>
        <w:pStyle w:val="2"/>
        <w:rPr>
          <w:rFonts w:hint="default" w:ascii="方正小标宋_GBK" w:hAnsi="宋体" w:eastAsia="方正小标宋_GBK"/>
          <w:bCs/>
          <w:sz w:val="36"/>
          <w:szCs w:val="36"/>
          <w:highlight w:val="none"/>
          <w:lang w:val="en-US" w:eastAsia="zh-CN"/>
        </w:rPr>
      </w:pPr>
    </w:p>
    <w:p w14:paraId="330D9E2B">
      <w:pPr>
        <w:rPr>
          <w:rFonts w:hint="default" w:ascii="方正小标宋_GBK" w:hAnsi="宋体" w:eastAsia="方正小标宋_GBK"/>
          <w:bCs/>
          <w:sz w:val="36"/>
          <w:szCs w:val="36"/>
          <w:highlight w:val="none"/>
          <w:lang w:val="en-US" w:eastAsia="zh-CN"/>
        </w:rPr>
      </w:pPr>
    </w:p>
    <w:p w14:paraId="6EB73720">
      <w:pPr>
        <w:rPr>
          <w:rFonts w:hint="default"/>
          <w:lang w:val="en-US" w:eastAsia="zh-CN"/>
        </w:rPr>
      </w:pPr>
    </w:p>
    <w:p w14:paraId="34AF5D87">
      <w:pPr>
        <w:pStyle w:val="2"/>
        <w:rPr>
          <w:rFonts w:hint="default"/>
          <w:lang w:val="en-US" w:eastAsia="zh-CN"/>
        </w:rPr>
      </w:pPr>
    </w:p>
    <w:p w14:paraId="3E0006C6">
      <w:pPr>
        <w:adjustRightInd w:val="0"/>
        <w:snapToGrid w:val="0"/>
        <w:spacing w:line="500" w:lineRule="exact"/>
        <w:jc w:val="both"/>
        <w:rPr>
          <w:rFonts w:hint="eastAsia" w:ascii="方正小标宋_GBK" w:hAnsi="宋体" w:eastAsia="方正小标宋_GBK"/>
          <w:bCs/>
          <w:sz w:val="36"/>
          <w:szCs w:val="36"/>
          <w:highlight w:val="none"/>
        </w:rPr>
      </w:pPr>
    </w:p>
    <w:p w14:paraId="636DB1C6">
      <w:pPr>
        <w:adjustRightInd w:val="0"/>
        <w:snapToGrid w:val="0"/>
        <w:spacing w:line="500" w:lineRule="exact"/>
        <w:jc w:val="center"/>
        <w:rPr>
          <w:rFonts w:hint="eastAsia" w:ascii="方正小标宋_GBK" w:hAnsi="宋体" w:eastAsia="方正小标宋_GBK"/>
          <w:bCs/>
          <w:sz w:val="36"/>
          <w:szCs w:val="36"/>
          <w:highlight w:val="none"/>
        </w:rPr>
      </w:pPr>
    </w:p>
    <w:p w14:paraId="18ADFC81">
      <w:pPr>
        <w:adjustRightInd w:val="0"/>
        <w:snapToGrid w:val="0"/>
        <w:spacing w:line="500" w:lineRule="exact"/>
        <w:jc w:val="center"/>
        <w:rPr>
          <w:rFonts w:eastAsia="方正仿宋_GBK"/>
          <w:sz w:val="28"/>
          <w:szCs w:val="28"/>
          <w:highlight w:val="none"/>
        </w:rPr>
      </w:pPr>
      <w:r>
        <w:rPr>
          <w:rFonts w:hint="eastAsia" w:ascii="方正小标宋_GBK" w:hAnsi="宋体" w:eastAsia="方正小标宋_GBK"/>
          <w:bCs/>
          <w:sz w:val="36"/>
          <w:szCs w:val="36"/>
          <w:highlight w:val="none"/>
        </w:rPr>
        <w:t>第三部分  项目需求</w:t>
      </w:r>
    </w:p>
    <w:p w14:paraId="57547A98">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在制作响应文件时仔细研究项目需求说明。项目需求包括技术要求和商务要求:技术要求是指对采购标的功能和质量要求，包括服务内容和标准等;商务要求是指提供服务的时间、地点和服务要求、付款条件（进度和方法）等。</w:t>
      </w:r>
    </w:p>
    <w:p w14:paraId="0D4684B2">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1A1D001F">
      <w:pPr>
        <w:widowControl/>
        <w:spacing w:line="460" w:lineRule="exact"/>
        <w:ind w:firstLine="562" w:firstLineChars="200"/>
        <w:jc w:val="left"/>
        <w:textAlignment w:val="baseline"/>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lang w:val="zh-CN"/>
        </w:rPr>
        <w:t>一、</w:t>
      </w:r>
      <w:r>
        <w:rPr>
          <w:rFonts w:hint="eastAsia" w:ascii="方正仿宋_GBK" w:hAnsi="方正仿宋_GBK" w:eastAsia="方正仿宋_GBK" w:cs="方正仿宋_GBK"/>
          <w:b/>
          <w:bCs/>
          <w:sz w:val="28"/>
          <w:szCs w:val="28"/>
          <w:highlight w:val="none"/>
        </w:rPr>
        <w:t>项目需求说明</w:t>
      </w:r>
    </w:p>
    <w:p w14:paraId="6483CDFB">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通过本次招标，择优选择</w:t>
      </w:r>
      <w:r>
        <w:rPr>
          <w:rFonts w:hint="eastAsia" w:ascii="方正仿宋_GBK" w:hAnsi="方正仿宋_GBK" w:eastAsia="方正仿宋_GBK" w:cs="方正仿宋_GBK"/>
          <w:sz w:val="28"/>
          <w:szCs w:val="28"/>
          <w:highlight w:val="none"/>
        </w:rPr>
        <w:t>2家</w:t>
      </w:r>
      <w:r>
        <w:rPr>
          <w:rFonts w:hint="eastAsia" w:ascii="方正仿宋_GBK" w:hAnsi="方正仿宋_GBK" w:eastAsia="方正仿宋_GBK" w:cs="方正仿宋_GBK"/>
          <w:sz w:val="28"/>
          <w:szCs w:val="28"/>
          <w:highlight w:val="none"/>
          <w:lang w:val="zh-CN"/>
        </w:rPr>
        <w:t>招标代理机构，</w:t>
      </w:r>
      <w:r>
        <w:rPr>
          <w:rFonts w:hint="eastAsia" w:ascii="方正仿宋_GBK" w:hAnsi="方正仿宋_GBK" w:eastAsia="方正仿宋_GBK" w:cs="方正仿宋_GBK"/>
          <w:sz w:val="28"/>
          <w:szCs w:val="28"/>
          <w:highlight w:val="none"/>
        </w:rPr>
        <w:t>为南通市生态环境局及所属单位日常</w:t>
      </w:r>
      <w:r>
        <w:rPr>
          <w:rFonts w:hint="eastAsia" w:ascii="方正仿宋_GBK" w:hAnsi="方正仿宋_GBK" w:eastAsia="方正仿宋_GBK" w:cs="方正仿宋_GBK"/>
          <w:sz w:val="28"/>
          <w:szCs w:val="28"/>
          <w:highlight w:val="none"/>
          <w:lang w:val="zh-CN"/>
        </w:rPr>
        <w:t>工程、货物及服务项目的招标采购</w:t>
      </w:r>
      <w:r>
        <w:rPr>
          <w:rFonts w:hint="eastAsia" w:ascii="方正仿宋_GBK" w:hAnsi="方正仿宋_GBK" w:eastAsia="方正仿宋_GBK" w:cs="方正仿宋_GBK"/>
          <w:sz w:val="28"/>
          <w:szCs w:val="28"/>
          <w:highlight w:val="none"/>
        </w:rPr>
        <w:t>提供代理咨询</w:t>
      </w:r>
      <w:r>
        <w:rPr>
          <w:rFonts w:hint="eastAsia" w:ascii="方正仿宋_GBK" w:hAnsi="方正仿宋_GBK" w:eastAsia="方正仿宋_GBK" w:cs="方正仿宋_GBK"/>
          <w:sz w:val="28"/>
          <w:szCs w:val="28"/>
          <w:highlight w:val="none"/>
          <w:lang w:val="zh-CN"/>
        </w:rPr>
        <w:t>工作，从编制</w:t>
      </w:r>
      <w:r>
        <w:rPr>
          <w:rFonts w:hint="eastAsia" w:ascii="方正仿宋_GBK" w:hAnsi="方正仿宋_GBK" w:eastAsia="方正仿宋_GBK" w:cs="方正仿宋_GBK"/>
          <w:sz w:val="28"/>
          <w:szCs w:val="28"/>
          <w:highlight w:val="none"/>
        </w:rPr>
        <w:t>项目需求、</w:t>
      </w:r>
      <w:r>
        <w:rPr>
          <w:rFonts w:hint="eastAsia" w:ascii="方正仿宋_GBK" w:hAnsi="方正仿宋_GBK" w:eastAsia="方正仿宋_GBK" w:cs="方正仿宋_GBK"/>
          <w:sz w:val="28"/>
          <w:szCs w:val="28"/>
          <w:highlight w:val="none"/>
          <w:lang w:val="zh-CN"/>
        </w:rPr>
        <w:t>招标采购文件至招标采购档案归档的全过程，包括但不限于以下工作内容：</w:t>
      </w:r>
    </w:p>
    <w:p w14:paraId="3C5648B8">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zh-CN"/>
        </w:rPr>
        <w:t>1.</w:t>
      </w:r>
      <w:r>
        <w:rPr>
          <w:rFonts w:hint="eastAsia" w:ascii="方正仿宋_GBK" w:hAnsi="方正仿宋_GBK" w:eastAsia="方正仿宋_GBK" w:cs="方正仿宋_GBK"/>
          <w:sz w:val="28"/>
          <w:szCs w:val="28"/>
          <w:highlight w:val="none"/>
        </w:rPr>
        <w:t>采购需求、采购计划的编制咨询服务；</w:t>
      </w:r>
    </w:p>
    <w:p w14:paraId="56C60DDE">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2.编制、发售、解释招标采购文件；接到采购人通知后</w:t>
      </w:r>
      <w:r>
        <w:rPr>
          <w:rFonts w:hint="eastAsia" w:ascii="方正仿宋_GBK" w:hAnsi="方正仿宋_GBK" w:eastAsia="方正仿宋_GBK" w:cs="方正仿宋_GBK"/>
          <w:sz w:val="28"/>
          <w:szCs w:val="28"/>
          <w:highlight w:val="none"/>
        </w:rPr>
        <w:t>5个工作日内完成工程量清单编制和编标工作；</w:t>
      </w:r>
      <w:r>
        <w:rPr>
          <w:rFonts w:hint="eastAsia" w:ascii="方正仿宋_GBK" w:hAnsi="方正仿宋_GBK" w:eastAsia="方正仿宋_GBK" w:cs="方正仿宋_GBK"/>
          <w:sz w:val="28"/>
          <w:szCs w:val="28"/>
          <w:highlight w:val="none"/>
          <w:lang w:val="zh-CN"/>
        </w:rPr>
        <w:t>针对技术复杂采购项目组织专家对招标采购文件进行论证；</w:t>
      </w:r>
    </w:p>
    <w:p w14:paraId="71640581">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3.在采购人监督管理部门指定媒体上发布采购信息公告；</w:t>
      </w:r>
    </w:p>
    <w:p w14:paraId="38B0B189">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4.协助采购人对投标人的资格审查；</w:t>
      </w:r>
    </w:p>
    <w:p w14:paraId="1C542B41">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5.组织现场踏勘和答疑；</w:t>
      </w:r>
    </w:p>
    <w:p w14:paraId="3747662A">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6.负责收取投标人提交的资料及原件核对工作，并按要求做好有关登记签收记录；</w:t>
      </w:r>
    </w:p>
    <w:p w14:paraId="536B1AC4">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7.依法抽取专家组建评审委员会；</w:t>
      </w:r>
    </w:p>
    <w:p w14:paraId="7DFBE8AD">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8.落实评审地点，组织评审工作，并做好评审记录；</w:t>
      </w:r>
    </w:p>
    <w:p w14:paraId="5D91E069">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zh-CN"/>
        </w:rPr>
        <w:t>9.整理评审报告送采购人；签发中标通知书后</w:t>
      </w:r>
      <w:r>
        <w:rPr>
          <w:rFonts w:hint="eastAsia" w:ascii="方正仿宋_GBK" w:hAnsi="方正仿宋_GBK" w:eastAsia="方正仿宋_GBK" w:cs="方正仿宋_GBK"/>
          <w:sz w:val="28"/>
          <w:szCs w:val="28"/>
          <w:highlight w:val="none"/>
        </w:rPr>
        <w:t>15个工作日内完成归档和提交招标档案（一正一副）；</w:t>
      </w:r>
    </w:p>
    <w:p w14:paraId="306898E8">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10.在采购人监督管理部门指定媒体上发布中标（成交）公告，发送中标（成交）通知书；</w:t>
      </w:r>
    </w:p>
    <w:p w14:paraId="401A1D52">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11.整理相关表格、文件，办理相应备案手续；</w:t>
      </w:r>
    </w:p>
    <w:p w14:paraId="4570514B">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12.招标采购失败后须负责重新招标采购所有事宜；</w:t>
      </w:r>
    </w:p>
    <w:p w14:paraId="77F1EA4C">
      <w:pPr>
        <w:widowControl/>
        <w:spacing w:line="460" w:lineRule="exact"/>
        <w:ind w:firstLine="560" w:firstLineChars="200"/>
        <w:jc w:val="left"/>
        <w:textAlignment w:val="baseline"/>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lang w:val="zh-CN"/>
        </w:rPr>
        <w:t>13.法律法规规定的其他事项。</w:t>
      </w:r>
    </w:p>
    <w:p w14:paraId="4A0DCAB7">
      <w:pPr>
        <w:autoSpaceDE w:val="0"/>
        <w:autoSpaceDN w:val="0"/>
        <w:adjustRightInd w:val="0"/>
        <w:spacing w:line="460" w:lineRule="exact"/>
        <w:ind w:firstLine="562" w:firstLineChars="200"/>
        <w:outlineLvl w:val="1"/>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二、总体要求</w:t>
      </w:r>
    </w:p>
    <w:p w14:paraId="31966341">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投标人拟派项目负责人应熟悉招标投标法、政府采购法及南通市政府部门对分散采购的相关规定要求。项目组人员要求服务意识强，在采购人授权下，主动与采购部门及经办人联系确认采购需求、采购方式、确认开标、评标流程，以及注意事项等，如项目出现质疑问题，能主动提醒并协助采购人向采购监管部门汇报并积极处理。</w:t>
      </w:r>
    </w:p>
    <w:p w14:paraId="12DF0311">
      <w:pPr>
        <w:autoSpaceDE w:val="0"/>
        <w:autoSpaceDN w:val="0"/>
        <w:adjustRightInd w:val="0"/>
        <w:spacing w:line="460" w:lineRule="exact"/>
        <w:ind w:left="562"/>
        <w:outlineLvl w:val="1"/>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三、报价与费用支付</w:t>
      </w:r>
    </w:p>
    <w:p w14:paraId="359F0FD5">
      <w:pPr>
        <w:spacing w:line="48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kern w:val="0"/>
          <w:sz w:val="28"/>
          <w:szCs w:val="28"/>
          <w:highlight w:val="none"/>
        </w:rPr>
        <w:t>1、为了遏制恶意低价，本项目设置有效报价区间。招标代理服务费的投标报价：</w:t>
      </w:r>
      <w:r>
        <w:rPr>
          <w:rFonts w:hint="eastAsia" w:ascii="方正仿宋_GBK" w:hAnsi="方正仿宋_GBK" w:eastAsia="方正仿宋_GBK" w:cs="方正仿宋_GBK"/>
          <w:kern w:val="0"/>
          <w:sz w:val="28"/>
          <w:szCs w:val="28"/>
          <w:highlight w:val="none"/>
          <w:lang w:val="en-US" w:eastAsia="zh-CN"/>
        </w:rPr>
        <w:t>10万（含）-</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0万元（不含）以下的代理费用</w:t>
      </w:r>
      <w:r>
        <w:rPr>
          <w:rFonts w:hint="eastAsia" w:ascii="方正仿宋_GBK" w:hAnsi="方正仿宋_GBK" w:eastAsia="方正仿宋_GBK" w:cs="方正仿宋_GBK"/>
          <w:sz w:val="28"/>
          <w:szCs w:val="28"/>
          <w:highlight w:val="none"/>
          <w:lang w:val="en-US" w:eastAsia="zh-CN"/>
        </w:rPr>
        <w:t>3000</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000元；</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0万元（含）</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200万元（不含）之间的代理费用</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000元-</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000元；200万元（含）以上的代理费用</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000元-</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000元。</w:t>
      </w:r>
      <w:r>
        <w:rPr>
          <w:rFonts w:hint="eastAsia" w:ascii="方正仿宋_GBK" w:hAnsi="方正仿宋_GBK" w:eastAsia="方正仿宋_GBK" w:cs="方正仿宋_GBK"/>
          <w:kern w:val="0"/>
          <w:sz w:val="28"/>
          <w:szCs w:val="28"/>
          <w:highlight w:val="none"/>
        </w:rPr>
        <w:t>本项目投标报价不在有效区间的报价按无效标处理。</w:t>
      </w:r>
    </w:p>
    <w:p w14:paraId="270EBD0F">
      <w:pPr>
        <w:spacing w:line="460" w:lineRule="exact"/>
        <w:ind w:firstLine="48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sz w:val="28"/>
          <w:szCs w:val="28"/>
          <w:highlight w:val="none"/>
        </w:rPr>
        <w:t>2、服务期间，如涉及标底编制费（含工程量清单、招标控制价编制）按标底编制价的</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‰收取（不足1000元补足1000元）。</w:t>
      </w:r>
    </w:p>
    <w:p w14:paraId="0959E02F">
      <w:pPr>
        <w:spacing w:line="460" w:lineRule="exact"/>
        <w:ind w:firstLine="480"/>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rPr>
        <w:t>3、代理费</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专家评审费、</w:t>
      </w:r>
      <w:r>
        <w:rPr>
          <w:rFonts w:hint="eastAsia" w:ascii="方正仿宋_GBK" w:hAnsi="方正仿宋_GBK" w:eastAsia="方正仿宋_GBK" w:cs="方正仿宋_GBK"/>
          <w:sz w:val="28"/>
          <w:szCs w:val="28"/>
          <w:highlight w:val="none"/>
        </w:rPr>
        <w:t>标底编制费</w:t>
      </w:r>
      <w:r>
        <w:rPr>
          <w:rFonts w:hint="eastAsia" w:ascii="方正仿宋_GBK" w:hAnsi="方正仿宋_GBK" w:eastAsia="方正仿宋_GBK" w:cs="方正仿宋_GBK"/>
          <w:sz w:val="28"/>
          <w:szCs w:val="28"/>
          <w:highlight w:val="none"/>
          <w:lang w:eastAsia="zh-CN"/>
        </w:rPr>
        <w:t>均</w:t>
      </w:r>
      <w:r>
        <w:rPr>
          <w:rFonts w:hint="eastAsia" w:ascii="方正仿宋_GBK" w:hAnsi="方正仿宋_GBK" w:eastAsia="方正仿宋_GBK" w:cs="方正仿宋_GBK"/>
          <w:kern w:val="0"/>
          <w:sz w:val="28"/>
          <w:szCs w:val="28"/>
          <w:highlight w:val="none"/>
        </w:rPr>
        <w:t>由采购人支付。</w:t>
      </w:r>
    </w:p>
    <w:p w14:paraId="1B17232E">
      <w:pPr>
        <w:autoSpaceDE w:val="0"/>
        <w:autoSpaceDN w:val="0"/>
        <w:adjustRightInd w:val="0"/>
        <w:spacing w:line="460" w:lineRule="exact"/>
        <w:ind w:firstLine="562" w:firstLineChars="200"/>
        <w:outlineLvl w:val="1"/>
        <w:rPr>
          <w:rFonts w:hint="eastAsia" w:ascii="方正仿宋_GBK" w:hAnsi="方正仿宋_GBK" w:eastAsia="方正仿宋_GBK" w:cs="方正仿宋_GBK"/>
          <w:b/>
          <w:sz w:val="28"/>
          <w:szCs w:val="28"/>
          <w:highlight w:val="none"/>
          <w:lang w:val="zh-CN"/>
        </w:rPr>
      </w:pPr>
      <w:r>
        <w:rPr>
          <w:rFonts w:hint="eastAsia" w:ascii="方正仿宋_GBK" w:hAnsi="方正仿宋_GBK" w:eastAsia="方正仿宋_GBK" w:cs="方正仿宋_GBK"/>
          <w:b/>
          <w:sz w:val="28"/>
          <w:szCs w:val="28"/>
          <w:highlight w:val="none"/>
        </w:rPr>
        <w:t>四</w:t>
      </w:r>
      <w:r>
        <w:rPr>
          <w:rFonts w:hint="eastAsia" w:ascii="方正仿宋_GBK" w:hAnsi="方正仿宋_GBK" w:eastAsia="方正仿宋_GBK" w:cs="方正仿宋_GBK"/>
          <w:b/>
          <w:sz w:val="28"/>
          <w:szCs w:val="28"/>
          <w:highlight w:val="none"/>
          <w:lang w:val="zh-CN"/>
        </w:rPr>
        <w:t>、项目周期要求</w:t>
      </w:r>
    </w:p>
    <w:p w14:paraId="1B559D3F">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服务时间为3年，合同一年一签（每年经项目采购人对采购代理</w:t>
      </w:r>
      <w:r>
        <w:rPr>
          <w:rFonts w:hint="eastAsia" w:ascii="方正仿宋_GBK" w:hAnsi="方正仿宋_GBK" w:eastAsia="方正仿宋_GBK" w:cs="方正仿宋_GBK"/>
          <w:kern w:val="0"/>
          <w:sz w:val="28"/>
          <w:szCs w:val="28"/>
          <w:highlight w:val="none"/>
          <w:lang w:eastAsia="zh-CN"/>
        </w:rPr>
        <w:t>服</w:t>
      </w:r>
      <w:r>
        <w:rPr>
          <w:rFonts w:hint="eastAsia" w:ascii="方正仿宋_GBK" w:hAnsi="方正仿宋_GBK" w:eastAsia="方正仿宋_GBK" w:cs="方正仿宋_GBK"/>
          <w:kern w:val="0"/>
          <w:sz w:val="28"/>
          <w:szCs w:val="28"/>
          <w:highlight w:val="none"/>
        </w:rPr>
        <w:t>务综合考评合格后可续签下一年度合同）。</w:t>
      </w:r>
    </w:p>
    <w:p w14:paraId="3DCDDD9D">
      <w:pPr>
        <w:widowControl/>
        <w:shd w:val="clear" w:color="auto" w:fill="FFFFFF"/>
        <w:spacing w:line="460" w:lineRule="exact"/>
        <w:ind w:firstLine="562"/>
        <w:jc w:val="left"/>
        <w:rPr>
          <w:rFonts w:hint="eastAsia" w:ascii="方正仿宋_GBK" w:hAnsi="方正仿宋_GBK" w:eastAsia="方正仿宋_GBK" w:cs="方正仿宋_GBK"/>
          <w:color w:val="666666"/>
          <w:kern w:val="0"/>
          <w:sz w:val="28"/>
          <w:szCs w:val="28"/>
          <w:highlight w:val="none"/>
        </w:rPr>
      </w:pPr>
      <w:r>
        <w:rPr>
          <w:rFonts w:hint="eastAsia" w:ascii="方正仿宋_GBK" w:hAnsi="方正仿宋_GBK" w:eastAsia="方正仿宋_GBK" w:cs="方正仿宋_GBK"/>
          <w:b/>
          <w:bCs/>
          <w:color w:val="333333"/>
          <w:kern w:val="0"/>
          <w:sz w:val="28"/>
          <w:szCs w:val="28"/>
          <w:highlight w:val="none"/>
        </w:rPr>
        <w:t>五、投标须知</w:t>
      </w:r>
    </w:p>
    <w:p w14:paraId="05C19644">
      <w:pPr>
        <w:adjustRightInd w:val="0"/>
        <w:snapToGrid w:val="0"/>
        <w:spacing w:line="460" w:lineRule="exact"/>
        <w:ind w:firstLine="560" w:firstLineChars="200"/>
        <w:jc w:val="left"/>
        <w:outlineLvl w:val="0"/>
        <w:rPr>
          <w:rFonts w:hint="eastAsia" w:ascii="方正仿宋_GBK" w:hAnsi="方正仿宋_GBK" w:eastAsia="方正仿宋_GBK" w:cs="方正仿宋_GBK"/>
          <w:color w:val="333333"/>
          <w:kern w:val="0"/>
          <w:sz w:val="28"/>
          <w:szCs w:val="28"/>
          <w:highlight w:val="none"/>
        </w:rPr>
      </w:pPr>
      <w:r>
        <w:rPr>
          <w:rFonts w:hint="eastAsia" w:ascii="方正仿宋_GBK" w:hAnsi="方正仿宋_GBK" w:eastAsia="方正仿宋_GBK" w:cs="方正仿宋_GBK"/>
          <w:color w:val="333333"/>
          <w:kern w:val="0"/>
          <w:sz w:val="28"/>
          <w:szCs w:val="28"/>
          <w:highlight w:val="none"/>
        </w:rPr>
        <w:t>投标人中标后签订合同前缴纳5000元履约保证金。如中标单位违约投标保证金概不退还。</w:t>
      </w:r>
    </w:p>
    <w:p w14:paraId="5A8CD01A">
      <w:pPr>
        <w:autoSpaceDE w:val="0"/>
        <w:autoSpaceDN w:val="0"/>
        <w:adjustRightInd w:val="0"/>
        <w:spacing w:line="460" w:lineRule="exact"/>
        <w:ind w:firstLine="562" w:firstLineChars="200"/>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六、其他</w:t>
      </w:r>
    </w:p>
    <w:p w14:paraId="3385F424">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如入聘单位在聘期内出现以下情况，则采购人将取消其代理资格，并依法追究其相应责任：</w:t>
      </w:r>
    </w:p>
    <w:p w14:paraId="682184BE">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（1）代理活动不积极、无故不能按照招标人的要求按时完成相应代理工作的，经招标人3次（含）通知（包括书面或电子文件形式的）仍不能整改到位的。</w:t>
      </w:r>
    </w:p>
    <w:p w14:paraId="3563A937">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（2）</w:t>
      </w:r>
      <w:r>
        <w:rPr>
          <w:rFonts w:ascii="方正仿宋_GBK" w:hAnsi="方正仿宋_GBK" w:eastAsia="方正仿宋_GBK" w:cs="方正仿宋_GBK"/>
          <w:kern w:val="0"/>
          <w:sz w:val="28"/>
          <w:szCs w:val="28"/>
          <w:highlight w:val="none"/>
        </w:rPr>
        <w:t>私下接触供应商（投标单位），利用执业便利谋取不正当利益的</w:t>
      </w:r>
      <w:r>
        <w:rPr>
          <w:rFonts w:hint="eastAsia" w:ascii="方正仿宋_GBK" w:hAnsi="方正仿宋_GBK" w:eastAsia="方正仿宋_GBK" w:cs="方正仿宋_GBK"/>
          <w:kern w:val="0"/>
          <w:sz w:val="28"/>
          <w:szCs w:val="28"/>
          <w:highlight w:val="none"/>
        </w:rPr>
        <w:t>。</w:t>
      </w:r>
    </w:p>
    <w:p w14:paraId="0F943716">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（3）</w:t>
      </w:r>
      <w:r>
        <w:rPr>
          <w:rFonts w:ascii="方正仿宋_GBK" w:hAnsi="方正仿宋_GBK" w:eastAsia="方正仿宋_GBK" w:cs="方正仿宋_GBK"/>
          <w:kern w:val="0"/>
          <w:sz w:val="28"/>
          <w:szCs w:val="28"/>
          <w:highlight w:val="none"/>
        </w:rPr>
        <w:t>与供应商（投标单位）相互串通，搞假招标、陪标、围标、串标，或因保密制度不健全，造成泄密行为，使交易活动无法进行的</w:t>
      </w:r>
      <w:r>
        <w:rPr>
          <w:rFonts w:hint="eastAsia" w:ascii="方正仿宋_GBK" w:hAnsi="方正仿宋_GBK" w:eastAsia="方正仿宋_GBK" w:cs="方正仿宋_GBK"/>
          <w:kern w:val="0"/>
          <w:sz w:val="28"/>
          <w:szCs w:val="28"/>
          <w:highlight w:val="none"/>
        </w:rPr>
        <w:t>。</w:t>
      </w:r>
    </w:p>
    <w:p w14:paraId="67A7961C">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（4）</w:t>
      </w:r>
      <w:r>
        <w:rPr>
          <w:rFonts w:ascii="方正仿宋_GBK" w:hAnsi="方正仿宋_GBK" w:eastAsia="方正仿宋_GBK" w:cs="方正仿宋_GBK"/>
          <w:kern w:val="0"/>
          <w:sz w:val="28"/>
          <w:szCs w:val="28"/>
          <w:highlight w:val="none"/>
        </w:rPr>
        <w:t>由于代理机构工作失误，给招标（采购）单位造成重大经济损失的或不良影响的</w:t>
      </w:r>
      <w:r>
        <w:rPr>
          <w:rFonts w:hint="eastAsia" w:ascii="方正仿宋_GBK" w:hAnsi="方正仿宋_GBK" w:eastAsia="方正仿宋_GBK" w:cs="方正仿宋_GBK"/>
          <w:kern w:val="0"/>
          <w:sz w:val="28"/>
          <w:szCs w:val="28"/>
          <w:highlight w:val="none"/>
        </w:rPr>
        <w:t>；包括</w:t>
      </w:r>
      <w:r>
        <w:rPr>
          <w:rFonts w:ascii="方正仿宋_GBK" w:hAnsi="方正仿宋_GBK" w:eastAsia="方正仿宋_GBK" w:cs="方正仿宋_GBK"/>
          <w:kern w:val="0"/>
          <w:sz w:val="28"/>
          <w:szCs w:val="28"/>
          <w:highlight w:val="none"/>
        </w:rPr>
        <w:t>编制的工程量清单内容不完整，有漏项</w:t>
      </w:r>
      <w:r>
        <w:rPr>
          <w:rFonts w:hint="eastAsia" w:ascii="方正仿宋_GBK" w:hAnsi="方正仿宋_GBK" w:eastAsia="方正仿宋_GBK" w:cs="方正仿宋_GBK"/>
          <w:kern w:val="0"/>
          <w:sz w:val="28"/>
          <w:szCs w:val="28"/>
          <w:highlight w:val="none"/>
        </w:rPr>
        <w:t>，漏项部分造价与</w:t>
      </w:r>
      <w:r>
        <w:rPr>
          <w:rFonts w:ascii="方正仿宋_GBK" w:hAnsi="方正仿宋_GBK" w:eastAsia="方正仿宋_GBK" w:cs="方正仿宋_GBK"/>
          <w:kern w:val="0"/>
          <w:sz w:val="28"/>
          <w:szCs w:val="28"/>
          <w:highlight w:val="none"/>
        </w:rPr>
        <w:t>编制的标底或招标控制价误差在</w:t>
      </w:r>
      <w:r>
        <w:rPr>
          <w:rFonts w:hint="eastAsia" w:ascii="方正仿宋_GBK" w:hAnsi="方正仿宋_GBK" w:eastAsia="方正仿宋_GBK" w:cs="方正仿宋_GBK"/>
          <w:kern w:val="0"/>
          <w:sz w:val="28"/>
          <w:szCs w:val="28"/>
          <w:highlight w:val="none"/>
        </w:rPr>
        <w:t>5</w:t>
      </w:r>
      <w:r>
        <w:rPr>
          <w:rFonts w:ascii="方正仿宋_GBK" w:hAnsi="方正仿宋_GBK" w:eastAsia="方正仿宋_GBK" w:cs="方正仿宋_GBK"/>
          <w:kern w:val="0"/>
          <w:sz w:val="28"/>
          <w:szCs w:val="28"/>
          <w:highlight w:val="none"/>
        </w:rPr>
        <w:t>%以上的</w:t>
      </w:r>
      <w:r>
        <w:rPr>
          <w:rFonts w:hint="eastAsia" w:ascii="方正仿宋_GBK" w:hAnsi="方正仿宋_GBK" w:eastAsia="方正仿宋_GBK" w:cs="方正仿宋_GBK"/>
          <w:kern w:val="0"/>
          <w:sz w:val="28"/>
          <w:szCs w:val="28"/>
          <w:highlight w:val="none"/>
        </w:rPr>
        <w:t>。</w:t>
      </w:r>
    </w:p>
    <w:p w14:paraId="0F9DB98E">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（5）</w:t>
      </w:r>
      <w:r>
        <w:rPr>
          <w:rFonts w:ascii="方正仿宋_GBK" w:hAnsi="方正仿宋_GBK" w:eastAsia="方正仿宋_GBK" w:cs="方正仿宋_GBK"/>
          <w:kern w:val="0"/>
          <w:sz w:val="28"/>
          <w:szCs w:val="28"/>
          <w:highlight w:val="none"/>
        </w:rPr>
        <w:t>拒绝接受或不配合</w:t>
      </w:r>
      <w:r>
        <w:rPr>
          <w:rFonts w:hint="eastAsia" w:ascii="方正仿宋_GBK" w:hAnsi="方正仿宋_GBK" w:eastAsia="方正仿宋_GBK" w:cs="方正仿宋_GBK"/>
          <w:sz w:val="28"/>
          <w:szCs w:val="28"/>
          <w:highlight w:val="none"/>
        </w:rPr>
        <w:t>南通市生态环境局及所属单位</w:t>
      </w:r>
      <w:r>
        <w:rPr>
          <w:rFonts w:ascii="方正仿宋_GBK" w:hAnsi="方正仿宋_GBK" w:eastAsia="方正仿宋_GBK" w:cs="方正仿宋_GBK"/>
          <w:kern w:val="0"/>
          <w:sz w:val="28"/>
          <w:szCs w:val="28"/>
          <w:highlight w:val="none"/>
        </w:rPr>
        <w:t>开展的调查、工作检查、考核，或在调查、工作检查、考核中隐瞒有关情况，或提供虚假材料的</w:t>
      </w:r>
      <w:r>
        <w:rPr>
          <w:rFonts w:hint="eastAsia" w:ascii="方正仿宋_GBK" w:hAnsi="方正仿宋_GBK" w:eastAsia="方正仿宋_GBK" w:cs="方正仿宋_GBK"/>
          <w:kern w:val="0"/>
          <w:sz w:val="28"/>
          <w:szCs w:val="28"/>
          <w:highlight w:val="none"/>
        </w:rPr>
        <w:t>。</w:t>
      </w:r>
    </w:p>
    <w:p w14:paraId="1145A17A">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（6）</w:t>
      </w:r>
      <w:r>
        <w:rPr>
          <w:rFonts w:ascii="方正仿宋_GBK" w:hAnsi="方正仿宋_GBK" w:eastAsia="方正仿宋_GBK" w:cs="方正仿宋_GBK"/>
          <w:kern w:val="0"/>
          <w:sz w:val="28"/>
          <w:szCs w:val="28"/>
          <w:highlight w:val="none"/>
        </w:rPr>
        <w:t>阻碍或不配合主管部门对交易投诉的调查处理，造成严重影响的</w:t>
      </w:r>
      <w:r>
        <w:rPr>
          <w:rFonts w:hint="eastAsia" w:ascii="方正仿宋_GBK" w:hAnsi="方正仿宋_GBK" w:eastAsia="方正仿宋_GBK" w:cs="方正仿宋_GBK"/>
          <w:kern w:val="0"/>
          <w:sz w:val="28"/>
          <w:szCs w:val="28"/>
          <w:highlight w:val="none"/>
        </w:rPr>
        <w:t>。</w:t>
      </w:r>
    </w:p>
    <w:p w14:paraId="6AC3C40A">
      <w:pPr>
        <w:widowControl/>
        <w:spacing w:line="460" w:lineRule="exact"/>
        <w:ind w:firstLine="560" w:firstLineChars="200"/>
        <w:textAlignment w:val="baseline"/>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（7）其他相关政府采购和招投标法律法规规定的严重违法违纪的行为。</w:t>
      </w:r>
    </w:p>
    <w:p w14:paraId="6A98C74E">
      <w:pPr>
        <w:pStyle w:val="13"/>
        <w:ind w:firstLine="420"/>
        <w:rPr>
          <w:rFonts w:hint="eastAsia"/>
          <w:highlight w:val="none"/>
        </w:rPr>
      </w:pPr>
    </w:p>
    <w:p w14:paraId="0C616E31">
      <w:pPr>
        <w:adjustRightInd w:val="0"/>
        <w:snapToGrid w:val="0"/>
        <w:spacing w:line="500" w:lineRule="exact"/>
        <w:jc w:val="center"/>
        <w:outlineLvl w:val="0"/>
        <w:rPr>
          <w:rFonts w:hint="eastAsia" w:ascii="方正小标宋_GBK" w:hAnsi="宋体" w:eastAsia="方正小标宋_GBK"/>
          <w:bCs/>
          <w:sz w:val="36"/>
          <w:szCs w:val="36"/>
          <w:highlight w:val="none"/>
        </w:rPr>
      </w:pPr>
      <w:r>
        <w:rPr>
          <w:rFonts w:hint="eastAsia" w:ascii="方正小标宋_GBK" w:hAnsi="宋体" w:eastAsia="方正小标宋_GBK"/>
          <w:bCs/>
          <w:sz w:val="36"/>
          <w:szCs w:val="36"/>
          <w:highlight w:val="none"/>
        </w:rPr>
        <w:br w:type="page"/>
      </w:r>
      <w:r>
        <w:rPr>
          <w:rFonts w:hint="eastAsia" w:ascii="方正小标宋_GBK" w:hAnsi="宋体" w:eastAsia="方正小标宋_GBK"/>
          <w:bCs/>
          <w:sz w:val="36"/>
          <w:szCs w:val="36"/>
          <w:highlight w:val="none"/>
        </w:rPr>
        <w:t>第四部分 评审方法和评审标准</w:t>
      </w:r>
    </w:p>
    <w:p w14:paraId="021A9A9B">
      <w:pPr>
        <w:adjustRightInd w:val="0"/>
        <w:snapToGrid w:val="0"/>
        <w:spacing w:line="460" w:lineRule="exact"/>
        <w:ind w:firstLine="643" w:firstLineChars="200"/>
        <w:jc w:val="left"/>
        <w:textAlignment w:val="baseline"/>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一、磋商方式</w:t>
      </w:r>
    </w:p>
    <w:p w14:paraId="2EA4EBD4">
      <w:pPr>
        <w:tabs>
          <w:tab w:val="left" w:pos="3585"/>
        </w:tabs>
        <w:adjustRightInd w:val="0"/>
        <w:snapToGrid w:val="0"/>
        <w:spacing w:line="460" w:lineRule="exact"/>
        <w:ind w:firstLine="537" w:firstLineChars="19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见面磋商模式：供应商在采购文件规定的时间和地点参加磋商活动。</w:t>
      </w:r>
    </w:p>
    <w:p w14:paraId="413BE37A">
      <w:pPr>
        <w:adjustRightInd w:val="0"/>
        <w:snapToGrid w:val="0"/>
        <w:spacing w:line="460" w:lineRule="exact"/>
        <w:ind w:firstLine="643" w:firstLineChars="200"/>
        <w:jc w:val="left"/>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32"/>
          <w:szCs w:val="32"/>
          <w:highlight w:val="none"/>
        </w:rPr>
        <w:t>二、</w:t>
      </w:r>
      <w:r>
        <w:rPr>
          <w:rFonts w:hint="eastAsia" w:ascii="方正仿宋_GBK" w:hAnsi="方正仿宋_GBK" w:eastAsia="方正仿宋_GBK" w:cs="方正仿宋_GBK"/>
          <w:sz w:val="28"/>
          <w:szCs w:val="28"/>
          <w:highlight w:val="none"/>
        </w:rPr>
        <w:t>磋商程序及评审方法和标准</w:t>
      </w:r>
    </w:p>
    <w:p w14:paraId="4D6C2F59">
      <w:pPr>
        <w:tabs>
          <w:tab w:val="left" w:pos="3585"/>
        </w:tabs>
        <w:adjustRightInd w:val="0"/>
        <w:snapToGrid w:val="0"/>
        <w:spacing w:line="460" w:lineRule="exact"/>
        <w:ind w:firstLine="537" w:firstLineChars="19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1.评审方法：综合评分法，经磋商确定最终采购需求和提交最后报价的供应商后，由磋商小组采用综合评分法对提交最后报价的供应商的响应文件和最后报价进行综合评分。</w:t>
      </w:r>
    </w:p>
    <w:p w14:paraId="1956C693">
      <w:pPr>
        <w:tabs>
          <w:tab w:val="left" w:pos="3585"/>
        </w:tabs>
        <w:adjustRightInd w:val="0"/>
        <w:snapToGrid w:val="0"/>
        <w:spacing w:line="460" w:lineRule="exact"/>
        <w:ind w:firstLine="537" w:firstLineChars="19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本项目综合评分法，是指响应文件满足磋商文件全部实质性要求且按评审因素的量化指标</w:t>
      </w:r>
      <w:r>
        <w:rPr>
          <w:rFonts w:hint="eastAsia" w:ascii="方正仿宋_GBK" w:hAnsi="方正仿宋_GBK" w:eastAsia="方正仿宋_GBK" w:cs="方正仿宋_GBK"/>
          <w:color w:val="FF0000"/>
          <w:sz w:val="28"/>
          <w:szCs w:val="28"/>
          <w:highlight w:val="none"/>
        </w:rPr>
        <w:t>评审得分由高向低排序第一、第二的供应商为成交候选供应商的评审方法（如实质性响应供应商只有3家，则推荐排名第一的供应商为成交候选供应商）</w:t>
      </w:r>
      <w:r>
        <w:rPr>
          <w:rFonts w:hint="eastAsia" w:ascii="方正仿宋_GBK" w:hAnsi="方正仿宋_GBK" w:eastAsia="方正仿宋_GBK" w:cs="方正仿宋_GBK"/>
          <w:sz w:val="28"/>
          <w:szCs w:val="28"/>
          <w:highlight w:val="none"/>
        </w:rPr>
        <w:t xml:space="preserve">。评审时，磋商小组各成员独立对每个有效响应的文件进行评价、打分，然后汇总每个供应商每项评分因素的得分。  </w:t>
      </w:r>
    </w:p>
    <w:p w14:paraId="0C62FB05">
      <w:pPr>
        <w:adjustRightInd w:val="0"/>
        <w:snapToGrid w:val="0"/>
        <w:spacing w:line="460" w:lineRule="exact"/>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商务技术部分评审结束后进入最后报价环节，最后报价将作为评审价。采购人发送最后报价填报通知后，所有的响应供应商须在15分钟内填写并提交最后报价，未在规定时间内提交最后报价的，视作无效响应处理。</w:t>
      </w:r>
    </w:p>
    <w:p w14:paraId="0AD18619">
      <w:pPr>
        <w:tabs>
          <w:tab w:val="left" w:pos="900"/>
        </w:tabs>
        <w:adjustRightInd w:val="0"/>
        <w:snapToGrid w:val="0"/>
        <w:spacing w:line="460" w:lineRule="exact"/>
        <w:ind w:firstLine="557" w:firstLineChars="199"/>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最后报价是供应商响应文件的有效组成部分，提交最后报价的供应商不得少于3家。</w:t>
      </w:r>
    </w:p>
    <w:p w14:paraId="21746989">
      <w:pPr>
        <w:adjustRightInd w:val="0"/>
        <w:snapToGrid w:val="0"/>
        <w:spacing w:line="460" w:lineRule="exact"/>
        <w:ind w:firstLine="555"/>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供应商商务、技术部分和价格部分的合计分值，为该供应商的评审总得分。</w:t>
      </w:r>
    </w:p>
    <w:p w14:paraId="63DD11C7">
      <w:pPr>
        <w:adjustRightInd w:val="0"/>
        <w:snapToGrid w:val="0"/>
        <w:spacing w:line="460" w:lineRule="exact"/>
        <w:ind w:firstLine="555"/>
        <w:rPr>
          <w:rFonts w:hint="eastAsia" w:ascii="方正仿宋_GBK" w:hAnsi="方正仿宋_GBK" w:eastAsia="方正仿宋_GBK" w:cs="方正仿宋_GBK"/>
          <w:highlight w:val="none"/>
        </w:rPr>
      </w:pPr>
      <w:r>
        <w:rPr>
          <w:rFonts w:hint="eastAsia" w:ascii="方正仿宋_GBK" w:hAnsi="方正仿宋_GBK" w:eastAsia="方正仿宋_GBK" w:cs="方正仿宋_GBK"/>
          <w:sz w:val="28"/>
          <w:szCs w:val="28"/>
          <w:highlight w:val="none"/>
        </w:rPr>
        <w:t>评审结果按评审后得分由高到低顺序排列。得分相同的，按响应报价由低到高顺序排列。得分且响应报价相同的并列。响应文件满足磋商文件全部实质性要求，且按照评审因素的量化指标评审得分前两名的供应商为成交候选人。</w:t>
      </w:r>
    </w:p>
    <w:p w14:paraId="56574225">
      <w:pPr>
        <w:adjustRightInd w:val="0"/>
        <w:snapToGrid w:val="0"/>
        <w:spacing w:line="460" w:lineRule="exact"/>
        <w:ind w:firstLine="555"/>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评委在认真审阅响应文件的基础上，根据各响应文件的响应程度独立评判，不得统一打分。</w:t>
      </w:r>
    </w:p>
    <w:p w14:paraId="1C0C2102">
      <w:pPr>
        <w:adjustRightInd w:val="0"/>
        <w:snapToGrid w:val="0"/>
        <w:spacing w:line="460" w:lineRule="exact"/>
        <w:ind w:firstLine="562"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（一）采购人（代表）对供应商资格进行审查。</w:t>
      </w:r>
    </w:p>
    <w:p w14:paraId="3F550EDA">
      <w:pPr>
        <w:adjustRightInd w:val="0"/>
        <w:snapToGrid w:val="0"/>
        <w:spacing w:line="460" w:lineRule="exact"/>
        <w:ind w:firstLine="576" w:firstLineChars="206"/>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供应商资格不合格的，其响应文件判定为无效响应文件。</w:t>
      </w:r>
    </w:p>
    <w:p w14:paraId="77FB884F">
      <w:pPr>
        <w:adjustRightInd w:val="0"/>
        <w:snapToGrid w:val="0"/>
        <w:spacing w:line="460" w:lineRule="exact"/>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（二）磋商小组对符合资格供应商的响应文件进行符合性审查。</w:t>
      </w:r>
    </w:p>
    <w:p w14:paraId="39124554">
      <w:pPr>
        <w:adjustRightInd w:val="0"/>
        <w:snapToGrid w:val="0"/>
        <w:spacing w:line="460" w:lineRule="exact"/>
        <w:ind w:firstLine="576" w:firstLineChars="206"/>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未通过符合性审查的响应文件，将被判为不满足磋商文件实质性要求。 </w:t>
      </w:r>
    </w:p>
    <w:p w14:paraId="609B7899">
      <w:pPr>
        <w:adjustRightInd w:val="0"/>
        <w:snapToGrid w:val="0"/>
        <w:spacing w:line="460" w:lineRule="exact"/>
        <w:ind w:firstLine="562" w:firstLineChars="200"/>
        <w:jc w:val="left"/>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sz w:val="28"/>
          <w:szCs w:val="28"/>
          <w:highlight w:val="none"/>
          <w:lang w:val="zh-CN"/>
        </w:rPr>
        <w:t>三</w:t>
      </w: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sz w:val="28"/>
          <w:szCs w:val="28"/>
          <w:highlight w:val="none"/>
          <w:lang w:val="zh-CN"/>
        </w:rPr>
        <w:t>商务技术分</w:t>
      </w:r>
      <w:r>
        <w:rPr>
          <w:rFonts w:hint="eastAsia" w:ascii="方正仿宋_GBK" w:hAnsi="方正仿宋_GBK" w:eastAsia="方正仿宋_GBK" w:cs="方正仿宋_GBK"/>
          <w:sz w:val="28"/>
          <w:szCs w:val="28"/>
          <w:highlight w:val="none"/>
          <w:lang w:val="zh-CN"/>
        </w:rPr>
        <w:t>：</w:t>
      </w:r>
      <w:r>
        <w:rPr>
          <w:rFonts w:hint="eastAsia" w:ascii="方正仿宋_GBK" w:hAnsi="方正仿宋_GBK" w:eastAsia="方正仿宋_GBK" w:cs="方正仿宋_GBK"/>
          <w:sz w:val="28"/>
          <w:szCs w:val="28"/>
          <w:highlight w:val="none"/>
        </w:rPr>
        <w:t>70</w:t>
      </w:r>
      <w:r>
        <w:rPr>
          <w:rFonts w:hint="eastAsia" w:ascii="方正仿宋_GBK" w:hAnsi="方正仿宋_GBK" w:eastAsia="方正仿宋_GBK" w:cs="方正仿宋_GBK"/>
          <w:sz w:val="28"/>
          <w:szCs w:val="28"/>
          <w:highlight w:val="none"/>
          <w:lang w:val="zh-CN"/>
        </w:rPr>
        <w:t>分</w:t>
      </w:r>
    </w:p>
    <w:p w14:paraId="4ED935CC">
      <w:pPr>
        <w:autoSpaceDE w:val="0"/>
        <w:autoSpaceDN w:val="0"/>
        <w:adjustRightInd w:val="0"/>
        <w:snapToGrid w:val="0"/>
        <w:spacing w:line="4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各供应商得分为磋商小组成员评分的算术平均分，分值保留小数点后两位。</w:t>
      </w:r>
    </w:p>
    <w:tbl>
      <w:tblPr>
        <w:tblStyle w:val="10"/>
        <w:tblW w:w="8865"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380"/>
        <w:gridCol w:w="6015"/>
        <w:gridCol w:w="773"/>
      </w:tblGrid>
      <w:tr w14:paraId="5569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7" w:type="dxa"/>
            <w:noWrap w:val="0"/>
            <w:vAlign w:val="center"/>
          </w:tcPr>
          <w:p w14:paraId="5BF5ED6F">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序号</w:t>
            </w:r>
          </w:p>
        </w:tc>
        <w:tc>
          <w:tcPr>
            <w:tcW w:w="1380" w:type="dxa"/>
            <w:noWrap w:val="0"/>
            <w:vAlign w:val="center"/>
          </w:tcPr>
          <w:p w14:paraId="41B6EE4C">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评分项</w:t>
            </w:r>
          </w:p>
        </w:tc>
        <w:tc>
          <w:tcPr>
            <w:tcW w:w="6015" w:type="dxa"/>
            <w:noWrap w:val="0"/>
            <w:vAlign w:val="center"/>
          </w:tcPr>
          <w:p w14:paraId="1CE1F8CF">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评审内容</w:t>
            </w:r>
          </w:p>
        </w:tc>
        <w:tc>
          <w:tcPr>
            <w:tcW w:w="773" w:type="dxa"/>
            <w:noWrap w:val="0"/>
            <w:vAlign w:val="center"/>
          </w:tcPr>
          <w:p w14:paraId="3E5CA2E0">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分值</w:t>
            </w:r>
          </w:p>
        </w:tc>
      </w:tr>
      <w:tr w14:paraId="00D4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noWrap w:val="0"/>
            <w:vAlign w:val="center"/>
          </w:tcPr>
          <w:p w14:paraId="5EDFE174">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1</w:t>
            </w:r>
          </w:p>
        </w:tc>
        <w:tc>
          <w:tcPr>
            <w:tcW w:w="1380" w:type="dxa"/>
            <w:noWrap w:val="0"/>
            <w:vAlign w:val="center"/>
          </w:tcPr>
          <w:p w14:paraId="162FD5F9">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企业资信</w:t>
            </w:r>
          </w:p>
        </w:tc>
        <w:tc>
          <w:tcPr>
            <w:tcW w:w="6015" w:type="dxa"/>
            <w:noWrap w:val="0"/>
            <w:vAlign w:val="center"/>
          </w:tcPr>
          <w:p w14:paraId="697872E1">
            <w:pPr>
              <w:contextualSpacing/>
              <w:rPr>
                <w:rFonts w:hint="eastAsia" w:ascii="方正仿宋_GBK" w:hAnsi="方正仿宋_GBK" w:eastAsia="方正仿宋_GBK" w:cs="方正仿宋_GBK"/>
                <w:bCs/>
                <w:sz w:val="22"/>
                <w:szCs w:val="22"/>
                <w:highlight w:val="none"/>
              </w:rPr>
            </w:pPr>
            <w:r>
              <w:rPr>
                <w:rFonts w:hint="eastAsia" w:ascii="方正仿宋_GBK" w:hAnsi="方正仿宋_GBK" w:eastAsia="方正仿宋_GBK" w:cs="方正仿宋_GBK"/>
                <w:sz w:val="24"/>
                <w:highlight w:val="none"/>
              </w:rPr>
              <w:t>1.投标人具有有效期内质量管理体系认证、环境管理体系认证、职业健康安全管理体系认证证书，每个得1分，最多得</w:t>
            </w:r>
            <w:r>
              <w:rPr>
                <w:rFonts w:hint="eastAsia" w:ascii="方正仿宋_GBK" w:hAnsi="方正仿宋_GBK" w:eastAsia="方正仿宋_GBK" w:cs="方正仿宋_GBK"/>
                <w:sz w:val="24"/>
                <w:highlight w:val="none"/>
                <w:lang w:val="en-US" w:eastAsia="zh-CN"/>
              </w:rPr>
              <w:t>3</w:t>
            </w:r>
            <w:r>
              <w:rPr>
                <w:rFonts w:hint="eastAsia" w:ascii="方正仿宋_GBK" w:hAnsi="方正仿宋_GBK" w:eastAsia="方正仿宋_GBK" w:cs="方正仿宋_GBK"/>
                <w:sz w:val="24"/>
                <w:highlight w:val="none"/>
              </w:rPr>
              <w:t>分。</w:t>
            </w:r>
          </w:p>
          <w:p w14:paraId="4BD6F35C">
            <w:pPr>
              <w:contextualSpacing/>
              <w:rPr>
                <w:rFonts w:hint="eastAsia" w:ascii="方正仿宋_GBK" w:hAnsi="方正仿宋_GBK" w:eastAsia="方正仿宋_GBK" w:cs="方正仿宋_GBK"/>
                <w:bCs/>
                <w:sz w:val="22"/>
                <w:szCs w:val="22"/>
                <w:highlight w:val="none"/>
              </w:rPr>
            </w:pPr>
          </w:p>
        </w:tc>
        <w:tc>
          <w:tcPr>
            <w:tcW w:w="773" w:type="dxa"/>
            <w:noWrap w:val="0"/>
            <w:vAlign w:val="center"/>
          </w:tcPr>
          <w:p w14:paraId="4E7CF4D3">
            <w:pPr>
              <w:jc w:val="center"/>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3</w:t>
            </w:r>
          </w:p>
        </w:tc>
      </w:tr>
      <w:tr w14:paraId="1922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697" w:type="dxa"/>
            <w:noWrap w:val="0"/>
            <w:vAlign w:val="center"/>
          </w:tcPr>
          <w:p w14:paraId="4A3BFF30">
            <w:pPr>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2</w:t>
            </w:r>
          </w:p>
        </w:tc>
        <w:tc>
          <w:tcPr>
            <w:tcW w:w="1380" w:type="dxa"/>
            <w:noWrap w:val="0"/>
            <w:vAlign w:val="center"/>
          </w:tcPr>
          <w:p w14:paraId="601978E1">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政府采购代理业绩（服务、货物采购类）</w:t>
            </w:r>
          </w:p>
        </w:tc>
        <w:tc>
          <w:tcPr>
            <w:tcW w:w="6015" w:type="dxa"/>
            <w:noWrap w:val="0"/>
            <w:vAlign w:val="center"/>
          </w:tcPr>
          <w:p w14:paraId="5469A7C7">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20</w:t>
            </w:r>
            <w:r>
              <w:rPr>
                <w:rFonts w:hint="eastAsia" w:ascii="方正仿宋_GBK" w:hAnsi="方正仿宋_GBK" w:eastAsia="方正仿宋_GBK" w:cs="方正仿宋_GBK"/>
                <w:sz w:val="24"/>
                <w:highlight w:val="none"/>
                <w:lang w:val="en-US" w:eastAsia="zh-CN"/>
              </w:rPr>
              <w:t>22</w:t>
            </w:r>
            <w:r>
              <w:rPr>
                <w:rFonts w:hint="eastAsia" w:ascii="方正仿宋_GBK" w:hAnsi="方正仿宋_GBK" w:eastAsia="方正仿宋_GBK" w:cs="方正仿宋_GBK"/>
                <w:sz w:val="24"/>
                <w:highlight w:val="none"/>
              </w:rPr>
              <w:t>年1月1日以来，承接代理政府采购项目：每1份业绩得2分，本项最多得</w:t>
            </w:r>
            <w:r>
              <w:rPr>
                <w:rFonts w:hint="eastAsia" w:ascii="方正仿宋_GBK" w:hAnsi="方正仿宋_GBK" w:eastAsia="方正仿宋_GBK" w:cs="方正仿宋_GBK"/>
                <w:sz w:val="24"/>
                <w:highlight w:val="none"/>
                <w:lang w:val="en-US" w:eastAsia="zh-CN"/>
              </w:rPr>
              <w:t>20</w:t>
            </w:r>
            <w:r>
              <w:rPr>
                <w:rFonts w:hint="eastAsia" w:ascii="方正仿宋_GBK" w:hAnsi="方正仿宋_GBK" w:eastAsia="方正仿宋_GBK" w:cs="方正仿宋_GBK"/>
                <w:sz w:val="24"/>
                <w:highlight w:val="none"/>
              </w:rPr>
              <w:t>分。</w:t>
            </w:r>
          </w:p>
          <w:p w14:paraId="3C1AECFE">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eastAsia="zh-CN"/>
              </w:rPr>
              <w:t>每个业绩需</w:t>
            </w:r>
            <w:r>
              <w:rPr>
                <w:rFonts w:hint="eastAsia" w:ascii="方正仿宋_GBK" w:hAnsi="方正仿宋_GBK" w:eastAsia="方正仿宋_GBK" w:cs="方正仿宋_GBK"/>
                <w:sz w:val="24"/>
                <w:highlight w:val="none"/>
              </w:rPr>
              <w:t>提供代理</w:t>
            </w:r>
            <w:r>
              <w:rPr>
                <w:rFonts w:hint="eastAsia" w:ascii="方正仿宋_GBK" w:hAnsi="方正仿宋_GBK" w:eastAsia="方正仿宋_GBK" w:cs="方正仿宋_GBK"/>
                <w:sz w:val="24"/>
                <w:highlight w:val="none"/>
                <w:lang w:eastAsia="zh-CN"/>
              </w:rPr>
              <w:t>服务合同或代理招标</w:t>
            </w:r>
            <w:r>
              <w:rPr>
                <w:rFonts w:hint="eastAsia" w:ascii="方正仿宋_GBK" w:hAnsi="方正仿宋_GBK" w:eastAsia="方正仿宋_GBK" w:cs="方正仿宋_GBK"/>
                <w:sz w:val="24"/>
                <w:highlight w:val="none"/>
              </w:rPr>
              <w:t>项目在政府采购指定平台发布采购公告信息截图等证明材料。</w:t>
            </w:r>
          </w:p>
        </w:tc>
        <w:tc>
          <w:tcPr>
            <w:tcW w:w="773" w:type="dxa"/>
            <w:noWrap w:val="0"/>
            <w:vAlign w:val="center"/>
          </w:tcPr>
          <w:p w14:paraId="48231E08">
            <w:pPr>
              <w:jc w:val="center"/>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20</w:t>
            </w:r>
          </w:p>
        </w:tc>
      </w:tr>
      <w:tr w14:paraId="5CEA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noWrap w:val="0"/>
            <w:vAlign w:val="center"/>
          </w:tcPr>
          <w:p w14:paraId="266F891C">
            <w:pPr>
              <w:jc w:val="center"/>
              <w:rPr>
                <w:rFonts w:hint="eastAsia" w:ascii="方正仿宋_GBK" w:hAnsi="方正仿宋_GBK" w:eastAsia="方正仿宋_GBK" w:cs="方正仿宋_GBK"/>
                <w:sz w:val="22"/>
                <w:szCs w:val="22"/>
                <w:highlight w:val="none"/>
                <w:lang w:eastAsia="zh-CN"/>
              </w:rPr>
            </w:pPr>
            <w:r>
              <w:rPr>
                <w:rFonts w:hint="eastAsia" w:ascii="方正仿宋_GBK" w:hAnsi="方正仿宋_GBK" w:eastAsia="方正仿宋_GBK" w:cs="方正仿宋_GBK"/>
                <w:sz w:val="22"/>
                <w:szCs w:val="22"/>
                <w:highlight w:val="none"/>
                <w:lang w:val="en-US" w:eastAsia="zh-CN"/>
              </w:rPr>
              <w:t>3</w:t>
            </w:r>
          </w:p>
        </w:tc>
        <w:tc>
          <w:tcPr>
            <w:tcW w:w="1380" w:type="dxa"/>
            <w:noWrap w:val="0"/>
            <w:vAlign w:val="center"/>
          </w:tcPr>
          <w:p w14:paraId="37D64699">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代理招标服务方案</w:t>
            </w:r>
          </w:p>
        </w:tc>
        <w:tc>
          <w:tcPr>
            <w:tcW w:w="6015" w:type="dxa"/>
            <w:noWrap w:val="0"/>
            <w:vAlign w:val="center"/>
          </w:tcPr>
          <w:p w14:paraId="0C43B920">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1.对本项目的理解和技术建议；招标工作的实施方案和工作流程；为提高本项目质量和技术水平提供的技术建议。根据合理性，针对性，可行性进行评审。优秀</w:t>
            </w:r>
            <w:r>
              <w:rPr>
                <w:rFonts w:hint="eastAsia" w:ascii="方正仿宋_GBK" w:hAnsi="方正仿宋_GBK" w:eastAsia="方正仿宋_GBK" w:cs="方正仿宋_GBK"/>
                <w:sz w:val="24"/>
                <w:highlight w:val="none"/>
                <w:lang w:val="en-US" w:eastAsia="zh-CN"/>
              </w:rPr>
              <w:t>15</w:t>
            </w:r>
            <w:r>
              <w:rPr>
                <w:rFonts w:hint="eastAsia" w:ascii="方正仿宋_GBK" w:hAnsi="方正仿宋_GBK" w:eastAsia="方正仿宋_GBK" w:cs="方正仿宋_GBK"/>
                <w:sz w:val="24"/>
                <w:highlight w:val="none"/>
              </w:rPr>
              <w:t>-12分，良好</w:t>
            </w:r>
            <w:r>
              <w:rPr>
                <w:rFonts w:hint="eastAsia" w:ascii="方正仿宋_GBK" w:hAnsi="方正仿宋_GBK" w:eastAsia="方正仿宋_GBK" w:cs="方正仿宋_GBK"/>
                <w:sz w:val="24"/>
                <w:highlight w:val="none"/>
                <w:lang w:val="en-US" w:eastAsia="zh-CN"/>
              </w:rPr>
              <w:t>11</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8</w:t>
            </w:r>
            <w:r>
              <w:rPr>
                <w:rFonts w:hint="eastAsia" w:ascii="方正仿宋_GBK" w:hAnsi="方正仿宋_GBK" w:eastAsia="方正仿宋_GBK" w:cs="方正仿宋_GBK"/>
                <w:sz w:val="24"/>
                <w:highlight w:val="none"/>
              </w:rPr>
              <w:t>分，一般</w:t>
            </w:r>
            <w:r>
              <w:rPr>
                <w:rFonts w:hint="eastAsia" w:ascii="方正仿宋_GBK" w:hAnsi="方正仿宋_GBK" w:eastAsia="方正仿宋_GBK" w:cs="方正仿宋_GBK"/>
                <w:sz w:val="24"/>
                <w:highlight w:val="none"/>
                <w:lang w:val="en-US" w:eastAsia="zh-CN"/>
              </w:rPr>
              <w:t>7</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4</w:t>
            </w:r>
            <w:r>
              <w:rPr>
                <w:rFonts w:hint="eastAsia" w:ascii="方正仿宋_GBK" w:hAnsi="方正仿宋_GBK" w:eastAsia="方正仿宋_GBK" w:cs="方正仿宋_GBK"/>
                <w:sz w:val="24"/>
                <w:highlight w:val="none"/>
              </w:rPr>
              <w:t>分，差</w:t>
            </w:r>
            <w:r>
              <w:rPr>
                <w:rFonts w:hint="eastAsia" w:ascii="方正仿宋_GBK" w:hAnsi="方正仿宋_GBK" w:eastAsia="方正仿宋_GBK" w:cs="方正仿宋_GBK"/>
                <w:sz w:val="24"/>
                <w:highlight w:val="none"/>
                <w:lang w:val="en-US" w:eastAsia="zh-CN"/>
              </w:rPr>
              <w:t>3</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1</w:t>
            </w:r>
            <w:r>
              <w:rPr>
                <w:rFonts w:hint="eastAsia" w:ascii="方正仿宋_GBK" w:hAnsi="方正仿宋_GBK" w:eastAsia="方正仿宋_GBK" w:cs="方正仿宋_GBK"/>
                <w:sz w:val="24"/>
                <w:highlight w:val="none"/>
              </w:rPr>
              <w:t>分。漏项的得0分。</w:t>
            </w:r>
          </w:p>
          <w:p w14:paraId="0DB776F0">
            <w:pPr>
              <w:contextualSpacing/>
              <w:rPr>
                <w:rFonts w:hint="default"/>
                <w:lang w:val="en-US" w:eastAsia="zh-CN"/>
              </w:rPr>
            </w:pPr>
            <w:r>
              <w:rPr>
                <w:rFonts w:hint="eastAsia" w:ascii="方正仿宋_GBK" w:hAnsi="方正仿宋_GBK" w:eastAsia="方正仿宋_GBK" w:cs="方正仿宋_GBK"/>
                <w:sz w:val="24"/>
                <w:highlight w:val="none"/>
              </w:rPr>
              <w:t>2.工作计划及相关保证措施；投标人对后续服务的安排承诺以及合理化建议。根据合理性，针对性，可行性进行评审。优秀</w:t>
            </w:r>
            <w:r>
              <w:rPr>
                <w:rFonts w:hint="eastAsia" w:ascii="方正仿宋_GBK" w:hAnsi="方正仿宋_GBK" w:eastAsia="方正仿宋_GBK" w:cs="方正仿宋_GBK"/>
                <w:sz w:val="24"/>
                <w:highlight w:val="none"/>
                <w:lang w:val="en-US" w:eastAsia="zh-CN"/>
              </w:rPr>
              <w:t>15</w:t>
            </w:r>
            <w:r>
              <w:rPr>
                <w:rFonts w:hint="eastAsia" w:ascii="方正仿宋_GBK" w:hAnsi="方正仿宋_GBK" w:eastAsia="方正仿宋_GBK" w:cs="方正仿宋_GBK"/>
                <w:sz w:val="24"/>
                <w:highlight w:val="none"/>
              </w:rPr>
              <w:t>-12分，良好</w:t>
            </w:r>
            <w:r>
              <w:rPr>
                <w:rFonts w:hint="eastAsia" w:ascii="方正仿宋_GBK" w:hAnsi="方正仿宋_GBK" w:eastAsia="方正仿宋_GBK" w:cs="方正仿宋_GBK"/>
                <w:sz w:val="24"/>
                <w:highlight w:val="none"/>
                <w:lang w:val="en-US" w:eastAsia="zh-CN"/>
              </w:rPr>
              <w:t>11</w:t>
            </w:r>
            <w:r>
              <w:rPr>
                <w:rFonts w:hint="eastAsia" w:ascii="方正仿宋_GBK" w:hAnsi="方正仿宋_GBK" w:eastAsia="方正仿宋_GBK" w:cs="方正仿宋_GBK"/>
                <w:sz w:val="24"/>
                <w:highlight w:val="none"/>
              </w:rPr>
              <w:t>-8分，一般</w:t>
            </w:r>
            <w:r>
              <w:rPr>
                <w:rFonts w:hint="eastAsia" w:ascii="方正仿宋_GBK" w:hAnsi="方正仿宋_GBK" w:eastAsia="方正仿宋_GBK" w:cs="方正仿宋_GBK"/>
                <w:sz w:val="24"/>
                <w:highlight w:val="none"/>
                <w:lang w:val="en-US" w:eastAsia="zh-CN"/>
              </w:rPr>
              <w:t>7</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4</w:t>
            </w:r>
            <w:r>
              <w:rPr>
                <w:rFonts w:hint="eastAsia" w:ascii="方正仿宋_GBK" w:hAnsi="方正仿宋_GBK" w:eastAsia="方正仿宋_GBK" w:cs="方正仿宋_GBK"/>
                <w:sz w:val="24"/>
                <w:highlight w:val="none"/>
              </w:rPr>
              <w:t>分，差</w:t>
            </w:r>
            <w:r>
              <w:rPr>
                <w:rFonts w:hint="eastAsia" w:ascii="方正仿宋_GBK" w:hAnsi="方正仿宋_GBK" w:eastAsia="方正仿宋_GBK" w:cs="方正仿宋_GBK"/>
                <w:sz w:val="24"/>
                <w:highlight w:val="none"/>
                <w:lang w:val="en-US" w:eastAsia="zh-CN"/>
              </w:rPr>
              <w:t>3</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1</w:t>
            </w:r>
            <w:r>
              <w:rPr>
                <w:rFonts w:hint="eastAsia" w:ascii="方正仿宋_GBK" w:hAnsi="方正仿宋_GBK" w:eastAsia="方正仿宋_GBK" w:cs="方正仿宋_GBK"/>
                <w:sz w:val="24"/>
                <w:highlight w:val="none"/>
              </w:rPr>
              <w:t>分。漏项的得0分</w:t>
            </w:r>
            <w:r>
              <w:rPr>
                <w:rFonts w:hint="eastAsia" w:ascii="方正仿宋_GBK" w:hAnsi="方正仿宋_GBK" w:eastAsia="方正仿宋_GBK" w:cs="方正仿宋_GBK"/>
                <w:sz w:val="24"/>
                <w:highlight w:val="none"/>
                <w:lang w:eastAsia="zh-CN"/>
              </w:rPr>
              <w:t>。</w:t>
            </w:r>
          </w:p>
        </w:tc>
        <w:tc>
          <w:tcPr>
            <w:tcW w:w="773" w:type="dxa"/>
            <w:noWrap w:val="0"/>
            <w:vAlign w:val="center"/>
          </w:tcPr>
          <w:p w14:paraId="3BB0B2A1">
            <w:pPr>
              <w:jc w:val="center"/>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30</w:t>
            </w:r>
          </w:p>
        </w:tc>
      </w:tr>
      <w:tr w14:paraId="6C5D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noWrap w:val="0"/>
            <w:vAlign w:val="center"/>
          </w:tcPr>
          <w:p w14:paraId="672BCE5F">
            <w:pPr>
              <w:jc w:val="center"/>
              <w:rPr>
                <w:rFonts w:hint="eastAsia" w:ascii="方正仿宋_GBK" w:hAnsi="方正仿宋_GBK" w:eastAsia="方正仿宋_GBK" w:cs="方正仿宋_GBK"/>
                <w:sz w:val="22"/>
                <w:szCs w:val="22"/>
                <w:highlight w:val="none"/>
                <w:lang w:eastAsia="zh-CN"/>
              </w:rPr>
            </w:pPr>
            <w:r>
              <w:rPr>
                <w:rFonts w:hint="eastAsia" w:ascii="方正仿宋_GBK" w:hAnsi="方正仿宋_GBK" w:eastAsia="方正仿宋_GBK" w:cs="方正仿宋_GBK"/>
                <w:sz w:val="22"/>
                <w:szCs w:val="22"/>
                <w:highlight w:val="none"/>
                <w:lang w:val="en-US" w:eastAsia="zh-CN"/>
              </w:rPr>
              <w:t>4</w:t>
            </w:r>
          </w:p>
        </w:tc>
        <w:tc>
          <w:tcPr>
            <w:tcW w:w="1380" w:type="dxa"/>
            <w:noWrap w:val="0"/>
            <w:vAlign w:val="center"/>
          </w:tcPr>
          <w:p w14:paraId="360EC84D">
            <w:pPr>
              <w:contextualSpacing/>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项目组人员素质</w:t>
            </w:r>
          </w:p>
        </w:tc>
        <w:tc>
          <w:tcPr>
            <w:tcW w:w="6015" w:type="dxa"/>
            <w:noWrap w:val="0"/>
            <w:vAlign w:val="center"/>
          </w:tcPr>
          <w:p w14:paraId="644AA99D">
            <w:pPr>
              <w:contextualSpacing/>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1.拟派项目负责人同时具有</w:t>
            </w:r>
            <w:r>
              <w:rPr>
                <w:rFonts w:hint="eastAsia" w:ascii="方正仿宋_GBK" w:hAnsi="方正仿宋_GBK" w:eastAsia="方正仿宋_GBK" w:cs="方正仿宋_GBK"/>
                <w:sz w:val="24"/>
                <w:highlight w:val="none"/>
                <w:lang w:eastAsia="zh-CN"/>
              </w:rPr>
              <w:t>省级政府采购代理培训证书</w:t>
            </w:r>
            <w:r>
              <w:rPr>
                <w:rFonts w:hint="eastAsia" w:ascii="方正仿宋_GBK" w:hAnsi="方正仿宋_GBK" w:eastAsia="方正仿宋_GBK" w:cs="方正仿宋_GBK"/>
                <w:sz w:val="24"/>
                <w:highlight w:val="none"/>
              </w:rPr>
              <w:t>高级及以上职称（工程或经济类）、国家注册造价工程师（或一级造价师）证书的</w:t>
            </w:r>
            <w:r>
              <w:rPr>
                <w:rFonts w:hint="eastAsia" w:ascii="方正仿宋_GBK" w:hAnsi="方正仿宋_GBK" w:eastAsia="方正仿宋_GBK" w:cs="方正仿宋_GBK"/>
                <w:sz w:val="24"/>
                <w:highlight w:val="none"/>
                <w:lang w:eastAsia="zh-CN"/>
              </w:rPr>
              <w:t>，每具备一项</w:t>
            </w:r>
            <w:r>
              <w:rPr>
                <w:rFonts w:hint="eastAsia" w:ascii="方正仿宋_GBK" w:hAnsi="方正仿宋_GBK" w:eastAsia="方正仿宋_GBK" w:cs="方正仿宋_GBK"/>
                <w:sz w:val="24"/>
                <w:highlight w:val="none"/>
              </w:rPr>
              <w:t>得</w:t>
            </w:r>
            <w:r>
              <w:rPr>
                <w:rFonts w:hint="eastAsia" w:ascii="方正仿宋_GBK" w:hAnsi="方正仿宋_GBK" w:eastAsia="方正仿宋_GBK" w:cs="方正仿宋_GBK"/>
                <w:sz w:val="24"/>
                <w:highlight w:val="none"/>
                <w:lang w:val="en-US" w:eastAsia="zh-CN"/>
              </w:rPr>
              <w:t>2分，最多得5</w:t>
            </w:r>
            <w:r>
              <w:rPr>
                <w:rFonts w:hint="eastAsia" w:ascii="方正仿宋_GBK" w:hAnsi="方正仿宋_GBK" w:eastAsia="方正仿宋_GBK" w:cs="方正仿宋_GBK"/>
                <w:sz w:val="24"/>
                <w:highlight w:val="none"/>
              </w:rPr>
              <w:t>分。</w:t>
            </w:r>
          </w:p>
          <w:p w14:paraId="6363278B">
            <w:pPr>
              <w:contextualSpacing/>
              <w:rPr>
                <w:rFonts w:hint="eastAsia"/>
                <w:highlight w:val="none"/>
              </w:rPr>
            </w:pPr>
            <w:r>
              <w:rPr>
                <w:rFonts w:hint="eastAsia" w:ascii="方正仿宋_GBK" w:hAnsi="方正仿宋_GBK" w:eastAsia="方正仿宋_GBK" w:cs="方正仿宋_GBK"/>
                <w:sz w:val="24"/>
                <w:highlight w:val="none"/>
              </w:rPr>
              <w:t>2.项目组成人员（除负责人）中</w:t>
            </w:r>
            <w:r>
              <w:rPr>
                <w:rFonts w:hint="eastAsia" w:ascii="方正仿宋_GBK" w:hAnsi="方正仿宋_GBK" w:eastAsia="方正仿宋_GBK" w:cs="方正仿宋_GBK"/>
                <w:sz w:val="24"/>
                <w:highlight w:val="none"/>
                <w:lang w:eastAsia="zh-CN"/>
              </w:rPr>
              <w:t>，取得江苏省政府采购协会颁发的《江苏省政府采购培训证书》的，每人得</w:t>
            </w:r>
            <w:r>
              <w:rPr>
                <w:rFonts w:hint="eastAsia" w:ascii="方正仿宋_GBK" w:hAnsi="方正仿宋_GBK" w:eastAsia="方正仿宋_GBK" w:cs="方正仿宋_GBK"/>
                <w:sz w:val="24"/>
                <w:highlight w:val="none"/>
                <w:lang w:val="en-US" w:eastAsia="zh-CN"/>
              </w:rPr>
              <w:t>1分，最多得5分。</w:t>
            </w:r>
            <w:r>
              <w:rPr>
                <w:rFonts w:hint="eastAsia" w:ascii="方正仿宋_GBK" w:hAnsi="方正仿宋_GBK" w:eastAsia="方正仿宋_GBK" w:cs="方正仿宋_GBK"/>
                <w:sz w:val="24"/>
                <w:highlight w:val="none"/>
              </w:rPr>
              <w:t>需提供</w:t>
            </w:r>
            <w:r>
              <w:rPr>
                <w:rFonts w:hint="eastAsia" w:ascii="方正仿宋_GBK" w:hAnsi="方正仿宋_GBK" w:eastAsia="方正仿宋_GBK" w:cs="方正仿宋_GBK"/>
                <w:sz w:val="24"/>
                <w:highlight w:val="none"/>
                <w:lang w:eastAsia="zh-CN"/>
              </w:rPr>
              <w:t>相关证书的</w:t>
            </w:r>
            <w:r>
              <w:rPr>
                <w:rFonts w:hint="eastAsia" w:ascii="方正仿宋_GBK" w:hAnsi="方正仿宋_GBK" w:eastAsia="方正仿宋_GBK" w:cs="方正仿宋_GBK"/>
                <w:sz w:val="24"/>
                <w:highlight w:val="none"/>
              </w:rPr>
              <w:t>截图</w:t>
            </w:r>
            <w:r>
              <w:rPr>
                <w:rFonts w:hint="eastAsia" w:ascii="方正仿宋_GBK" w:hAnsi="方正仿宋_GBK" w:eastAsia="方正仿宋_GBK" w:cs="方正仿宋_GBK"/>
                <w:sz w:val="24"/>
                <w:highlight w:val="none"/>
                <w:lang w:eastAsia="zh-CN"/>
              </w:rPr>
              <w:t>或</w:t>
            </w:r>
            <w:r>
              <w:rPr>
                <w:rFonts w:hint="eastAsia" w:ascii="方正仿宋_GBK" w:hAnsi="方正仿宋_GBK" w:eastAsia="方正仿宋_GBK" w:cs="方正仿宋_GBK"/>
                <w:sz w:val="24"/>
                <w:highlight w:val="none"/>
              </w:rPr>
              <w:t>复印件，</w:t>
            </w:r>
            <w:r>
              <w:rPr>
                <w:rFonts w:hint="eastAsia" w:ascii="方正仿宋_GBK" w:hAnsi="方正仿宋_GBK" w:eastAsia="方正仿宋_GBK" w:cs="方正仿宋_GBK"/>
                <w:sz w:val="24"/>
                <w:highlight w:val="none"/>
                <w:lang w:eastAsia="zh-CN"/>
              </w:rPr>
              <w:t>并加盖公章，</w:t>
            </w:r>
            <w:r>
              <w:rPr>
                <w:rFonts w:hint="eastAsia" w:ascii="方正仿宋_GBK" w:hAnsi="方正仿宋_GBK" w:eastAsia="方正仿宋_GBK" w:cs="方正仿宋_GBK"/>
                <w:sz w:val="24"/>
                <w:highlight w:val="none"/>
              </w:rPr>
              <w:t>未提供或未按要求提供的不得分。</w:t>
            </w:r>
          </w:p>
        </w:tc>
        <w:tc>
          <w:tcPr>
            <w:tcW w:w="773" w:type="dxa"/>
            <w:noWrap w:val="0"/>
            <w:vAlign w:val="center"/>
          </w:tcPr>
          <w:p w14:paraId="5DA1A0D0">
            <w:pPr>
              <w:jc w:val="center"/>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10</w:t>
            </w:r>
          </w:p>
        </w:tc>
      </w:tr>
      <w:tr w14:paraId="7947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noWrap w:val="0"/>
            <w:vAlign w:val="center"/>
          </w:tcPr>
          <w:p w14:paraId="1FBE60D0">
            <w:pPr>
              <w:jc w:val="center"/>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5</w:t>
            </w:r>
          </w:p>
        </w:tc>
        <w:tc>
          <w:tcPr>
            <w:tcW w:w="1380" w:type="dxa"/>
            <w:noWrap w:val="0"/>
            <w:vAlign w:val="center"/>
          </w:tcPr>
          <w:p w14:paraId="392E7A76">
            <w:pPr>
              <w:contextualSpacing/>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服务响应及承诺</w:t>
            </w:r>
          </w:p>
        </w:tc>
        <w:tc>
          <w:tcPr>
            <w:tcW w:w="6015" w:type="dxa"/>
            <w:noWrap w:val="0"/>
            <w:vAlign w:val="center"/>
          </w:tcPr>
          <w:p w14:paraId="3DB98A17">
            <w:pPr>
              <w:numPr>
                <w:ilvl w:val="0"/>
                <w:numId w:val="1"/>
              </w:numPr>
              <w:contextualSpacing/>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服务响应：根据投标人承诺响应服务需求的速度、服务质量承诺等情况在0-4分之间酌情打分，提供服务响应承诺书，加盖投标人公章。</w:t>
            </w:r>
          </w:p>
          <w:p w14:paraId="2B047BB3">
            <w:pPr>
              <w:pStyle w:val="2"/>
              <w:rPr>
                <w:rFonts w:hint="default"/>
                <w:b w:val="0"/>
                <w:bCs w:val="0"/>
                <w:i w:val="0"/>
                <w:iCs w:val="0"/>
                <w:lang w:val="en-US" w:eastAsia="zh-CN"/>
              </w:rPr>
            </w:pPr>
            <w:r>
              <w:rPr>
                <w:rFonts w:hint="eastAsia" w:ascii="方正仿宋_GBK" w:hAnsi="方正仿宋_GBK" w:eastAsia="方正仿宋_GBK" w:cs="方正仿宋_GBK"/>
                <w:b w:val="0"/>
                <w:bCs w:val="0"/>
                <w:i w:val="0"/>
                <w:iCs w:val="0"/>
                <w:sz w:val="24"/>
                <w:highlight w:val="none"/>
                <w:lang w:val="en-US" w:eastAsia="zh-CN"/>
              </w:rPr>
              <w:t>2.增值服务：根据投标人承诺提供的增值服务举措，按照有利于招标人原则酌情在0-3分之间打分，提供增值服务承诺书，加盖投标人公章。</w:t>
            </w:r>
          </w:p>
          <w:p w14:paraId="0D26B790">
            <w:pPr>
              <w:pStyle w:val="2"/>
              <w:numPr>
                <w:ilvl w:val="0"/>
                <w:numId w:val="0"/>
              </w:numPr>
              <w:rPr>
                <w:rFonts w:hint="default"/>
                <w:lang w:val="en-US" w:eastAsia="zh-CN"/>
              </w:rPr>
            </w:pPr>
          </w:p>
        </w:tc>
        <w:tc>
          <w:tcPr>
            <w:tcW w:w="773" w:type="dxa"/>
            <w:noWrap w:val="0"/>
            <w:vAlign w:val="center"/>
          </w:tcPr>
          <w:p w14:paraId="1E123769">
            <w:pPr>
              <w:jc w:val="center"/>
              <w:rPr>
                <w:rFonts w:hint="default"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7</w:t>
            </w:r>
            <w:bookmarkStart w:id="89" w:name="_GoBack"/>
            <w:bookmarkEnd w:id="89"/>
          </w:p>
        </w:tc>
      </w:tr>
    </w:tbl>
    <w:p w14:paraId="212140E5">
      <w:pPr>
        <w:autoSpaceDE w:val="0"/>
        <w:autoSpaceDN w:val="0"/>
        <w:adjustRightInd w:val="0"/>
        <w:snapToGrid w:val="0"/>
        <w:spacing w:line="4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kern w:val="0"/>
          <w:sz w:val="28"/>
          <w:szCs w:val="28"/>
          <w:highlight w:val="none"/>
        </w:rPr>
        <w:t>备注：</w:t>
      </w:r>
      <w:r>
        <w:rPr>
          <w:rFonts w:hint="eastAsia" w:ascii="方正仿宋_GBK" w:hAnsi="方正仿宋_GBK" w:eastAsia="方正仿宋_GBK" w:cs="方正仿宋_GBK"/>
          <w:sz w:val="28"/>
          <w:szCs w:val="28"/>
          <w:highlight w:val="none"/>
        </w:rPr>
        <w:t>所有的内容都必须是针对本项目的；以上业绩合同、相关证书（文件）获得日期应在本项目公告之前，且在有效期范围内，否则不得分。采购结束后，采购人将对中标单位上述投标文件中所提供的相关材料进行核实，如发现虚假或与事实不符的，将取消其中标资格。</w:t>
      </w:r>
    </w:p>
    <w:p w14:paraId="102ADBC8">
      <w:pPr>
        <w:autoSpaceDE w:val="0"/>
        <w:autoSpaceDN w:val="0"/>
        <w:adjustRightInd w:val="0"/>
        <w:snapToGrid w:val="0"/>
        <w:spacing w:line="460" w:lineRule="exact"/>
        <w:ind w:firstLine="562"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（四）</w:t>
      </w:r>
      <w:r>
        <w:rPr>
          <w:rFonts w:hint="eastAsia" w:ascii="方正仿宋_GBK" w:hAnsi="方正仿宋_GBK" w:eastAsia="方正仿宋_GBK" w:cs="方正仿宋_GBK"/>
          <w:b/>
          <w:sz w:val="28"/>
          <w:szCs w:val="28"/>
          <w:highlight w:val="none"/>
          <w:lang w:val="zh-CN"/>
        </w:rPr>
        <w:t>价格分</w:t>
      </w: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sz w:val="28"/>
          <w:szCs w:val="28"/>
          <w:highlight w:val="none"/>
        </w:rPr>
        <w:t>30</w:t>
      </w:r>
      <w:r>
        <w:rPr>
          <w:rFonts w:hint="eastAsia" w:ascii="方正仿宋_GBK" w:hAnsi="方正仿宋_GBK" w:eastAsia="方正仿宋_GBK" w:cs="方正仿宋_GBK"/>
          <w:sz w:val="28"/>
          <w:szCs w:val="28"/>
          <w:highlight w:val="none"/>
          <w:lang w:val="zh-CN"/>
        </w:rPr>
        <w:t>分</w:t>
      </w:r>
    </w:p>
    <w:p w14:paraId="7D16EDB9">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价格分统一采用低价优先法计算，即满足磋商文件要求且最后报价的评标价最低的供应商的价格为磋商基准价，其价格分为满分。其他供应商的价格分统一按照下列公式计算：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675"/>
        <w:gridCol w:w="2410"/>
        <w:gridCol w:w="2126"/>
        <w:gridCol w:w="1276"/>
        <w:gridCol w:w="1843"/>
      </w:tblGrid>
      <w:tr w14:paraId="6AAC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675" w:type="dxa"/>
            <w:shd w:val="clear" w:color="auto" w:fill="FFFF00"/>
            <w:noWrap w:val="0"/>
            <w:vAlign w:val="center"/>
          </w:tcPr>
          <w:p w14:paraId="3D456544">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序号</w:t>
            </w:r>
          </w:p>
        </w:tc>
        <w:tc>
          <w:tcPr>
            <w:tcW w:w="2410" w:type="dxa"/>
            <w:shd w:val="clear" w:color="auto" w:fill="FFFF00"/>
            <w:noWrap w:val="0"/>
            <w:vAlign w:val="center"/>
          </w:tcPr>
          <w:p w14:paraId="7350783B">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标的额</w:t>
            </w:r>
          </w:p>
        </w:tc>
        <w:tc>
          <w:tcPr>
            <w:tcW w:w="2126" w:type="dxa"/>
            <w:shd w:val="clear" w:color="auto" w:fill="FFFF00"/>
            <w:noWrap w:val="0"/>
            <w:vAlign w:val="center"/>
          </w:tcPr>
          <w:p w14:paraId="0076048A">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报价区间</w:t>
            </w:r>
          </w:p>
        </w:tc>
        <w:tc>
          <w:tcPr>
            <w:tcW w:w="1276" w:type="dxa"/>
            <w:shd w:val="clear" w:color="auto" w:fill="FFFF00"/>
            <w:noWrap w:val="0"/>
            <w:vAlign w:val="center"/>
          </w:tcPr>
          <w:p w14:paraId="63A34ABD">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报价</w:t>
            </w:r>
          </w:p>
        </w:tc>
        <w:tc>
          <w:tcPr>
            <w:tcW w:w="1843" w:type="dxa"/>
            <w:shd w:val="clear" w:color="auto" w:fill="FFFF00"/>
            <w:noWrap w:val="0"/>
            <w:vAlign w:val="center"/>
          </w:tcPr>
          <w:p w14:paraId="121D0946">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价格权值</w:t>
            </w:r>
          </w:p>
        </w:tc>
      </w:tr>
      <w:tr w14:paraId="33BB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FFFF00"/>
            <w:noWrap w:val="0"/>
            <w:vAlign w:val="center"/>
          </w:tcPr>
          <w:p w14:paraId="7C0521E7">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2410" w:type="dxa"/>
            <w:shd w:val="clear" w:color="auto" w:fill="FFFF00"/>
            <w:noWrap w:val="0"/>
            <w:vAlign w:val="center"/>
          </w:tcPr>
          <w:p w14:paraId="046876F6">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w:t>
            </w:r>
            <w:r>
              <w:rPr>
                <w:rFonts w:hint="eastAsia" w:ascii="方正仿宋_GBK" w:hAnsi="方正仿宋_GBK" w:eastAsia="方正仿宋_GBK" w:cs="方正仿宋_GBK"/>
                <w:sz w:val="24"/>
                <w:szCs w:val="24"/>
                <w:highlight w:val="none"/>
              </w:rPr>
              <w:t>0万元</w:t>
            </w:r>
            <w:r>
              <w:rPr>
                <w:rFonts w:hint="eastAsia" w:ascii="方正仿宋_GBK" w:hAnsi="方正仿宋_GBK" w:eastAsia="方正仿宋_GBK" w:cs="方正仿宋_GBK"/>
                <w:sz w:val="24"/>
                <w:szCs w:val="24"/>
                <w:highlight w:val="none"/>
                <w:lang w:eastAsia="zh-CN"/>
              </w:rPr>
              <w:t>（含）至</w:t>
            </w:r>
            <w:r>
              <w:rPr>
                <w:rFonts w:hint="eastAsia" w:ascii="方正仿宋_GBK" w:hAnsi="方正仿宋_GBK" w:eastAsia="方正仿宋_GBK" w:cs="方正仿宋_GBK"/>
                <w:sz w:val="24"/>
                <w:szCs w:val="24"/>
                <w:highlight w:val="none"/>
                <w:lang w:val="en-US" w:eastAsia="zh-CN"/>
              </w:rPr>
              <w:t>50万</w:t>
            </w:r>
            <w:r>
              <w:rPr>
                <w:rFonts w:hint="eastAsia" w:ascii="方正仿宋_GBK" w:hAnsi="方正仿宋_GBK" w:eastAsia="方正仿宋_GBK" w:cs="方正仿宋_GBK"/>
                <w:sz w:val="24"/>
                <w:szCs w:val="24"/>
                <w:highlight w:val="none"/>
              </w:rPr>
              <w:t>（不含）</w:t>
            </w:r>
          </w:p>
        </w:tc>
        <w:tc>
          <w:tcPr>
            <w:tcW w:w="2126" w:type="dxa"/>
            <w:shd w:val="clear" w:color="auto" w:fill="FFFF00"/>
            <w:noWrap w:val="0"/>
            <w:vAlign w:val="center"/>
          </w:tcPr>
          <w:p w14:paraId="2A898C92">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3000元</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000元</w:t>
            </w:r>
          </w:p>
        </w:tc>
        <w:tc>
          <w:tcPr>
            <w:tcW w:w="1276" w:type="dxa"/>
            <w:shd w:val="clear" w:color="auto" w:fill="FFFF00"/>
            <w:noWrap w:val="0"/>
            <w:vAlign w:val="center"/>
          </w:tcPr>
          <w:p w14:paraId="4B0368F5">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a</w:t>
            </w:r>
          </w:p>
        </w:tc>
        <w:tc>
          <w:tcPr>
            <w:tcW w:w="1843" w:type="dxa"/>
            <w:shd w:val="clear" w:color="auto" w:fill="FFFF00"/>
            <w:noWrap w:val="0"/>
            <w:vAlign w:val="center"/>
          </w:tcPr>
          <w:p w14:paraId="40AA62EE">
            <w:pPr>
              <w:pStyle w:val="13"/>
              <w:widowControl w:val="0"/>
              <w:snapToGrid w:val="0"/>
              <w:spacing w:before="0" w:after="0" w:line="240" w:lineRule="auto"/>
              <w:ind w:firstLine="0" w:firstLineChars="0"/>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10</w:t>
            </w:r>
          </w:p>
        </w:tc>
      </w:tr>
      <w:tr w14:paraId="3C57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FFFF00"/>
            <w:noWrap w:val="0"/>
            <w:vAlign w:val="center"/>
          </w:tcPr>
          <w:p w14:paraId="28131F5E">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2410" w:type="dxa"/>
            <w:shd w:val="clear" w:color="auto" w:fill="FFFF00"/>
            <w:noWrap w:val="0"/>
            <w:vAlign w:val="center"/>
          </w:tcPr>
          <w:p w14:paraId="510F44AE">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50</w:t>
            </w:r>
            <w:r>
              <w:rPr>
                <w:rFonts w:hint="eastAsia" w:ascii="方正仿宋_GBK" w:hAnsi="方正仿宋_GBK" w:eastAsia="方正仿宋_GBK" w:cs="方正仿宋_GBK"/>
                <w:sz w:val="24"/>
                <w:szCs w:val="24"/>
                <w:highlight w:val="none"/>
              </w:rPr>
              <w:t>万元（含）至200万元（不含）</w:t>
            </w:r>
          </w:p>
        </w:tc>
        <w:tc>
          <w:tcPr>
            <w:tcW w:w="2126" w:type="dxa"/>
            <w:shd w:val="clear" w:color="auto" w:fill="FFFF00"/>
            <w:noWrap w:val="0"/>
            <w:vAlign w:val="center"/>
          </w:tcPr>
          <w:p w14:paraId="775BFEE0">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000元-</w:t>
            </w:r>
            <w:r>
              <w:rPr>
                <w:rFonts w:hint="eastAsia" w:ascii="方正仿宋_GBK" w:hAnsi="方正仿宋_GBK" w:eastAsia="方正仿宋_GBK" w:cs="方正仿宋_GBK"/>
                <w:sz w:val="24"/>
                <w:szCs w:val="24"/>
                <w:highlight w:val="none"/>
                <w:lang w:val="en-US" w:eastAsia="zh-CN"/>
              </w:rPr>
              <w:t>7</w:t>
            </w:r>
            <w:r>
              <w:rPr>
                <w:rFonts w:hint="eastAsia" w:ascii="方正仿宋_GBK" w:hAnsi="方正仿宋_GBK" w:eastAsia="方正仿宋_GBK" w:cs="方正仿宋_GBK"/>
                <w:sz w:val="24"/>
                <w:szCs w:val="24"/>
                <w:highlight w:val="none"/>
              </w:rPr>
              <w:t>000元</w:t>
            </w:r>
          </w:p>
        </w:tc>
        <w:tc>
          <w:tcPr>
            <w:tcW w:w="1276" w:type="dxa"/>
            <w:shd w:val="clear" w:color="auto" w:fill="FFFF00"/>
            <w:noWrap w:val="0"/>
            <w:vAlign w:val="center"/>
          </w:tcPr>
          <w:p w14:paraId="26F53F42">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b</w:t>
            </w:r>
          </w:p>
        </w:tc>
        <w:tc>
          <w:tcPr>
            <w:tcW w:w="1843" w:type="dxa"/>
            <w:shd w:val="clear" w:color="auto" w:fill="FFFF00"/>
            <w:noWrap w:val="0"/>
            <w:vAlign w:val="center"/>
          </w:tcPr>
          <w:p w14:paraId="3BBD86FE">
            <w:pPr>
              <w:pStyle w:val="13"/>
              <w:widowControl w:val="0"/>
              <w:snapToGrid w:val="0"/>
              <w:spacing w:before="0" w:after="0" w:line="240" w:lineRule="auto"/>
              <w:ind w:firstLine="0" w:firstLineChars="0"/>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10</w:t>
            </w:r>
          </w:p>
        </w:tc>
      </w:tr>
      <w:tr w14:paraId="2B55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FFFF00"/>
            <w:noWrap w:val="0"/>
            <w:vAlign w:val="center"/>
          </w:tcPr>
          <w:p w14:paraId="03145DC2">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w:t>
            </w:r>
          </w:p>
        </w:tc>
        <w:tc>
          <w:tcPr>
            <w:tcW w:w="2410" w:type="dxa"/>
            <w:shd w:val="clear" w:color="auto" w:fill="FFFF00"/>
            <w:noWrap w:val="0"/>
            <w:vAlign w:val="center"/>
          </w:tcPr>
          <w:p w14:paraId="78854E28">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200万元（含）以上</w:t>
            </w:r>
          </w:p>
        </w:tc>
        <w:tc>
          <w:tcPr>
            <w:tcW w:w="2126" w:type="dxa"/>
            <w:shd w:val="clear" w:color="auto" w:fill="FFFF00"/>
            <w:noWrap w:val="0"/>
            <w:vAlign w:val="center"/>
          </w:tcPr>
          <w:p w14:paraId="19AEC437">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000元-</w:t>
            </w:r>
            <w:r>
              <w:rPr>
                <w:rFonts w:hint="eastAsia" w:ascii="方正仿宋_GBK" w:hAnsi="方正仿宋_GBK" w:eastAsia="方正仿宋_GBK" w:cs="方正仿宋_GBK"/>
                <w:sz w:val="24"/>
                <w:szCs w:val="24"/>
                <w:highlight w:val="none"/>
                <w:lang w:val="en-US" w:eastAsia="zh-CN"/>
              </w:rPr>
              <w:t>9</w:t>
            </w:r>
            <w:r>
              <w:rPr>
                <w:rFonts w:hint="eastAsia" w:ascii="方正仿宋_GBK" w:hAnsi="方正仿宋_GBK" w:eastAsia="方正仿宋_GBK" w:cs="方正仿宋_GBK"/>
                <w:sz w:val="24"/>
                <w:szCs w:val="24"/>
                <w:highlight w:val="none"/>
              </w:rPr>
              <w:t>000元</w:t>
            </w:r>
          </w:p>
        </w:tc>
        <w:tc>
          <w:tcPr>
            <w:tcW w:w="1276" w:type="dxa"/>
            <w:shd w:val="clear" w:color="auto" w:fill="FFFF00"/>
            <w:noWrap w:val="0"/>
            <w:vAlign w:val="center"/>
          </w:tcPr>
          <w:p w14:paraId="0AC51C00">
            <w:pPr>
              <w:pStyle w:val="13"/>
              <w:widowControl w:val="0"/>
              <w:snapToGrid w:val="0"/>
              <w:spacing w:before="0" w:after="0" w:line="240" w:lineRule="auto"/>
              <w:ind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c</w:t>
            </w:r>
          </w:p>
        </w:tc>
        <w:tc>
          <w:tcPr>
            <w:tcW w:w="1843" w:type="dxa"/>
            <w:shd w:val="clear" w:color="auto" w:fill="FFFF00"/>
            <w:noWrap w:val="0"/>
            <w:vAlign w:val="center"/>
          </w:tcPr>
          <w:p w14:paraId="6D1C1E7E">
            <w:pPr>
              <w:pStyle w:val="13"/>
              <w:widowControl w:val="0"/>
              <w:snapToGrid w:val="0"/>
              <w:spacing w:before="0" w:after="0" w:line="240" w:lineRule="auto"/>
              <w:ind w:firstLine="0" w:firstLineChars="0"/>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10</w:t>
            </w:r>
          </w:p>
        </w:tc>
      </w:tr>
    </w:tbl>
    <w:p w14:paraId="6D3F0694">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磋商报价得分=（磋商基准价/最后磋商报价的评标价）×价格权值×100</w:t>
      </w:r>
    </w:p>
    <w:p w14:paraId="41675908">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各供应商最终报价得分为，报价a、b、c三部分报价得分之和</w:t>
      </w:r>
    </w:p>
    <w:p w14:paraId="28B8C1DE">
      <w:pPr>
        <w:adjustRightInd w:val="0"/>
        <w:snapToGrid w:val="0"/>
        <w:spacing w:line="460" w:lineRule="exact"/>
        <w:ind w:firstLine="57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
          <w:kern w:val="0"/>
          <w:sz w:val="28"/>
          <w:szCs w:val="28"/>
          <w:highlight w:val="none"/>
        </w:rPr>
        <w:t>（</w:t>
      </w:r>
      <w:r>
        <w:rPr>
          <w:rFonts w:hint="eastAsia" w:ascii="方正仿宋_GBK" w:hAnsi="方正仿宋_GBK" w:eastAsia="方正仿宋_GBK" w:cs="方正仿宋_GBK"/>
          <w:b/>
          <w:bCs/>
          <w:sz w:val="28"/>
          <w:szCs w:val="28"/>
          <w:highlight w:val="none"/>
        </w:rPr>
        <w:t>五</w:t>
      </w:r>
      <w:r>
        <w:rPr>
          <w:rFonts w:hint="eastAsia" w:ascii="方正仿宋_GBK" w:hAnsi="方正仿宋_GBK" w:eastAsia="方正仿宋_GBK" w:cs="方正仿宋_GBK"/>
          <w:b/>
          <w:kern w:val="0"/>
          <w:sz w:val="28"/>
          <w:szCs w:val="28"/>
          <w:highlight w:val="none"/>
        </w:rPr>
        <w:t>）</w:t>
      </w:r>
      <w:r>
        <w:rPr>
          <w:rFonts w:hint="eastAsia" w:ascii="方正仿宋_GBK" w:hAnsi="方正仿宋_GBK" w:eastAsia="方正仿宋_GBK" w:cs="方正仿宋_GBK"/>
          <w:b/>
          <w:sz w:val="28"/>
          <w:szCs w:val="28"/>
          <w:highlight w:val="none"/>
        </w:rPr>
        <w:t>成交供应商的确定</w:t>
      </w:r>
    </w:p>
    <w:p w14:paraId="054A6868">
      <w:pPr>
        <w:adjustRightInd w:val="0"/>
        <w:snapToGrid w:val="0"/>
        <w:spacing w:line="46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磋商小组汇总各评委评分后，按照得分从高到低的顺序推荐两名成交候选人，并编写评审报告。</w:t>
      </w:r>
    </w:p>
    <w:p w14:paraId="07BB990D">
      <w:pPr>
        <w:adjustRightInd w:val="0"/>
        <w:snapToGrid w:val="0"/>
        <w:spacing w:line="46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采购人委托磋商小组直接确定排名第一、第二的成交候选人为成交供应商。</w:t>
      </w:r>
    </w:p>
    <w:p w14:paraId="148BE07B">
      <w:pPr>
        <w:adjustRightInd w:val="0"/>
        <w:snapToGrid w:val="0"/>
        <w:spacing w:line="460" w:lineRule="exact"/>
        <w:ind w:firstLine="557" w:firstLineChars="198"/>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（六）采购人代表宣布评审结果。</w:t>
      </w:r>
    </w:p>
    <w:p w14:paraId="115F2A7F">
      <w:pPr>
        <w:adjustRightInd w:val="0"/>
        <w:snapToGrid w:val="0"/>
        <w:spacing w:line="460" w:lineRule="exact"/>
        <w:ind w:firstLine="562" w:firstLineChars="2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（七）公告成交结果</w:t>
      </w:r>
    </w:p>
    <w:p w14:paraId="652DB270">
      <w:pPr>
        <w:adjustRightInd w:val="0"/>
        <w:snapToGrid w:val="0"/>
        <w:spacing w:line="46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自确定成交供应商之日起2个工作日内，在南通市生态环境局网站公告成交结果，公告期限为1个工作日。</w:t>
      </w:r>
    </w:p>
    <w:p w14:paraId="2E68287D">
      <w:pPr>
        <w:adjustRightInd w:val="0"/>
        <w:snapToGrid w:val="0"/>
        <w:spacing w:line="460" w:lineRule="exact"/>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bCs/>
          <w:sz w:val="28"/>
          <w:szCs w:val="28"/>
          <w:highlight w:val="none"/>
        </w:rPr>
        <w:t>八</w:t>
      </w: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bCs/>
          <w:sz w:val="28"/>
          <w:szCs w:val="28"/>
          <w:highlight w:val="none"/>
        </w:rPr>
        <w:t>发放成交通知书</w:t>
      </w:r>
    </w:p>
    <w:p w14:paraId="3387A014">
      <w:pPr>
        <w:adjustRightInd w:val="0"/>
        <w:snapToGrid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公告成交结果的同时，采购人</w:t>
      </w:r>
      <w:r>
        <w:rPr>
          <w:rFonts w:hint="eastAsia" w:ascii="方正仿宋_GBK" w:hAnsi="方正仿宋_GBK" w:eastAsia="方正仿宋_GBK" w:cs="方正仿宋_GBK"/>
          <w:bCs/>
          <w:sz w:val="28"/>
          <w:szCs w:val="28"/>
          <w:highlight w:val="none"/>
        </w:rPr>
        <w:t>向成交供应商发放成交通知书。</w:t>
      </w:r>
      <w:r>
        <w:rPr>
          <w:rFonts w:hint="eastAsia" w:ascii="方正仿宋_GBK" w:hAnsi="方正仿宋_GBK" w:eastAsia="方正仿宋_GBK" w:cs="方正仿宋_GBK"/>
          <w:sz w:val="28"/>
          <w:szCs w:val="28"/>
          <w:highlight w:val="none"/>
        </w:rPr>
        <w:t>成交通知书发出后，采购人不得违法改变成交结果，成交供应商无正当理由不得放弃成交。</w:t>
      </w:r>
    </w:p>
    <w:p w14:paraId="571ED240">
      <w:pPr>
        <w:adjustRightInd w:val="0"/>
        <w:snapToGrid w:val="0"/>
        <w:spacing w:line="500" w:lineRule="exact"/>
        <w:jc w:val="center"/>
        <w:outlineLvl w:val="0"/>
        <w:rPr>
          <w:rFonts w:hint="eastAsia" w:ascii="方正小标宋_GBK" w:hAnsi="宋体" w:eastAsia="方正小标宋_GBK"/>
          <w:bCs/>
          <w:sz w:val="36"/>
          <w:szCs w:val="36"/>
          <w:highlight w:val="none"/>
        </w:rPr>
      </w:pPr>
      <w:r>
        <w:rPr>
          <w:rFonts w:eastAsia="方正仿宋_GBK"/>
          <w:b/>
          <w:sz w:val="36"/>
          <w:szCs w:val="36"/>
          <w:highlight w:val="none"/>
        </w:rPr>
        <w:br w:type="page"/>
      </w:r>
      <w:r>
        <w:rPr>
          <w:rFonts w:hint="eastAsia" w:ascii="方正小标宋_GBK" w:hAnsi="宋体" w:eastAsia="方正小标宋_GBK"/>
          <w:bCs/>
          <w:sz w:val="36"/>
          <w:szCs w:val="36"/>
          <w:highlight w:val="none"/>
        </w:rPr>
        <w:t>第五部分  响应文件组成</w:t>
      </w:r>
    </w:p>
    <w:p w14:paraId="7354E57A">
      <w:pPr>
        <w:adjustRightInd w:val="0"/>
        <w:snapToGrid w:val="0"/>
        <w:spacing w:line="500" w:lineRule="exact"/>
        <w:ind w:firstLine="555"/>
        <w:jc w:val="left"/>
        <w:rPr>
          <w:rFonts w:eastAsia="方正仿宋_GBK"/>
          <w:b/>
          <w:sz w:val="28"/>
          <w:szCs w:val="28"/>
          <w:highlight w:val="none"/>
        </w:rPr>
      </w:pPr>
    </w:p>
    <w:p w14:paraId="6B260D24">
      <w:pPr>
        <w:adjustRightInd w:val="0"/>
        <w:snapToGrid w:val="0"/>
        <w:spacing w:line="460" w:lineRule="exact"/>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响应文件由资格审查证明材料、商务技术文件、价格文件三部分组成。</w:t>
      </w:r>
    </w:p>
    <w:p w14:paraId="369F5C92">
      <w:pPr>
        <w:adjustRightInd w:val="0"/>
        <w:snapToGrid w:val="0"/>
        <w:spacing w:line="460" w:lineRule="exact"/>
        <w:ind w:firstLine="562" w:firstLineChars="200"/>
        <w:rPr>
          <w:rFonts w:hint="eastAsia" w:ascii="方正仿宋_GBK" w:hAnsi="方正仿宋_GBK" w:eastAsia="方正仿宋_GBK" w:cs="方正仿宋_GBK"/>
          <w:b/>
          <w:bCs/>
          <w:kern w:val="0"/>
          <w:sz w:val="28"/>
          <w:szCs w:val="28"/>
          <w:highlight w:val="none"/>
          <w:lang w:val="zh-CN"/>
        </w:rPr>
      </w:pPr>
      <w:r>
        <w:rPr>
          <w:rFonts w:hint="eastAsia" w:ascii="方正仿宋_GBK" w:hAnsi="方正仿宋_GBK" w:eastAsia="方正仿宋_GBK" w:cs="方正仿宋_GBK"/>
          <w:b/>
          <w:bCs/>
          <w:kern w:val="0"/>
          <w:sz w:val="28"/>
          <w:szCs w:val="28"/>
          <w:highlight w:val="none"/>
          <w:lang w:val="zh-CN"/>
        </w:rPr>
        <w:t>一、资格审查证明材料（不能出现商务技术文件、价格文件）</w:t>
      </w:r>
    </w:p>
    <w:p w14:paraId="5A3F506E">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1.</w:t>
      </w:r>
      <w:r>
        <w:rPr>
          <w:rFonts w:hint="eastAsia" w:ascii="方正仿宋_GBK" w:hAnsi="方正仿宋_GBK" w:eastAsia="方正仿宋_GBK" w:cs="方正仿宋_GBK"/>
          <w:kern w:val="0"/>
          <w:sz w:val="28"/>
          <w:szCs w:val="28"/>
          <w:highlight w:val="none"/>
        </w:rPr>
        <w:t>投标人符合投标人资格要求的承诺函</w:t>
      </w:r>
      <w:r>
        <w:rPr>
          <w:rFonts w:hint="eastAsia" w:ascii="方正仿宋_GBK" w:hAnsi="方正仿宋_GBK" w:eastAsia="方正仿宋_GBK" w:cs="方正仿宋_GBK"/>
          <w:kern w:val="0"/>
          <w:sz w:val="28"/>
          <w:szCs w:val="28"/>
          <w:highlight w:val="none"/>
          <w:lang w:val="zh-CN"/>
        </w:rPr>
        <w:t>（格式见附件1）；</w:t>
      </w:r>
    </w:p>
    <w:p w14:paraId="24B4575F">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2.法定代表人身份证明书（格式见附件2）；</w:t>
      </w:r>
    </w:p>
    <w:p w14:paraId="24D5F4CA">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3.法定代表人授权委托书原件，磋商代表本人身份证复印件（格式见附件3）；</w:t>
      </w:r>
    </w:p>
    <w:p w14:paraId="5987C4A3">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4.有效的营业执照复印件加盖公章；</w:t>
      </w:r>
    </w:p>
    <w:p w14:paraId="6EDB89FC">
      <w:pPr>
        <w:adjustRightInd w:val="0"/>
        <w:snapToGrid w:val="0"/>
        <w:spacing w:line="460" w:lineRule="exact"/>
        <w:ind w:firstLine="560" w:firstLineChars="20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kern w:val="0"/>
          <w:sz w:val="28"/>
          <w:szCs w:val="28"/>
          <w:highlight w:val="none"/>
        </w:rPr>
        <w:t>5.</w:t>
      </w:r>
      <w:r>
        <w:rPr>
          <w:rFonts w:hint="eastAsia" w:ascii="方正仿宋_GBK" w:hAnsi="方正仿宋_GBK" w:eastAsia="方正仿宋_GBK" w:cs="方正仿宋_GBK"/>
          <w:kern w:val="0"/>
          <w:sz w:val="28"/>
          <w:szCs w:val="28"/>
          <w:highlight w:val="none"/>
          <w:lang w:val="zh-CN"/>
        </w:rPr>
        <w:t>在“中国政府采购</w:t>
      </w:r>
      <w:r>
        <w:rPr>
          <w:rFonts w:hint="eastAsia" w:ascii="方正仿宋_GBK" w:hAnsi="方正仿宋_GBK" w:eastAsia="方正仿宋_GBK" w:cs="方正仿宋_GBK"/>
          <w:sz w:val="28"/>
          <w:szCs w:val="28"/>
          <w:highlight w:val="none"/>
          <w:lang w:val="zh-CN"/>
        </w:rPr>
        <w:t>网”登记记录网页截图</w:t>
      </w:r>
      <w:r>
        <w:rPr>
          <w:rFonts w:hint="eastAsia" w:ascii="方正仿宋_GBK" w:hAnsi="方正仿宋_GBK" w:eastAsia="方正仿宋_GBK" w:cs="方正仿宋_GBK"/>
          <w:kern w:val="0"/>
          <w:sz w:val="28"/>
          <w:szCs w:val="28"/>
          <w:highlight w:val="none"/>
          <w:lang w:val="zh-CN"/>
        </w:rPr>
        <w:t>。</w:t>
      </w:r>
    </w:p>
    <w:p w14:paraId="28002E74">
      <w:pPr>
        <w:adjustRightInd w:val="0"/>
        <w:snapToGrid w:val="0"/>
        <w:spacing w:line="460" w:lineRule="exact"/>
        <w:ind w:firstLine="562" w:firstLineChars="200"/>
        <w:rPr>
          <w:rFonts w:hint="eastAsia" w:ascii="方正仿宋_GBK" w:hAnsi="方正仿宋_GBK" w:eastAsia="方正仿宋_GBK" w:cs="方正仿宋_GBK"/>
          <w:b/>
          <w:bCs/>
          <w:kern w:val="0"/>
          <w:sz w:val="28"/>
          <w:szCs w:val="28"/>
          <w:highlight w:val="none"/>
          <w:lang w:val="zh-CN"/>
        </w:rPr>
      </w:pPr>
      <w:r>
        <w:rPr>
          <w:rFonts w:hint="eastAsia" w:ascii="方正仿宋_GBK" w:hAnsi="方正仿宋_GBK" w:eastAsia="方正仿宋_GBK" w:cs="方正仿宋_GBK"/>
          <w:b/>
          <w:bCs/>
          <w:kern w:val="0"/>
          <w:sz w:val="28"/>
          <w:szCs w:val="28"/>
          <w:highlight w:val="none"/>
          <w:lang w:val="zh-CN"/>
        </w:rPr>
        <w:t>二、商务技术文件（不能出现价格文件）</w:t>
      </w:r>
    </w:p>
    <w:p w14:paraId="43615CDF">
      <w:pPr>
        <w:adjustRightInd w:val="0"/>
        <w:snapToGrid w:val="0"/>
        <w:spacing w:line="460" w:lineRule="exact"/>
        <w:ind w:firstLine="560" w:firstLineChars="200"/>
        <w:rPr>
          <w:rFonts w:hint="eastAsia" w:ascii="方正仿宋_GBK" w:hAnsi="方正仿宋_GBK" w:eastAsia="方正仿宋_GBK" w:cs="方正仿宋_GBK"/>
          <w:bCs/>
          <w:kern w:val="0"/>
          <w:sz w:val="28"/>
          <w:szCs w:val="28"/>
          <w:highlight w:val="none"/>
          <w:lang w:val="zh-CN"/>
        </w:rPr>
      </w:pPr>
      <w:r>
        <w:rPr>
          <w:rFonts w:hint="eastAsia" w:ascii="方正仿宋_GBK" w:hAnsi="方正仿宋_GBK" w:eastAsia="方正仿宋_GBK" w:cs="方正仿宋_GBK"/>
          <w:bCs/>
          <w:kern w:val="0"/>
          <w:sz w:val="28"/>
          <w:szCs w:val="28"/>
          <w:highlight w:val="none"/>
          <w:lang w:val="zh-CN"/>
        </w:rPr>
        <w:t>1.供应商情况一览表（格式见附件4）；</w:t>
      </w:r>
    </w:p>
    <w:p w14:paraId="662A6F75">
      <w:pPr>
        <w:adjustRightInd w:val="0"/>
        <w:snapToGrid w:val="0"/>
        <w:spacing w:line="460" w:lineRule="exact"/>
        <w:ind w:firstLine="560" w:firstLineChars="200"/>
        <w:rPr>
          <w:rFonts w:hint="eastAsia" w:ascii="方正仿宋_GBK" w:hAnsi="方正仿宋_GBK" w:eastAsia="方正仿宋_GBK" w:cs="方正仿宋_GBK"/>
          <w:bCs/>
          <w:kern w:val="0"/>
          <w:sz w:val="28"/>
          <w:szCs w:val="28"/>
          <w:highlight w:val="none"/>
          <w:lang w:val="zh-CN"/>
        </w:rPr>
      </w:pPr>
      <w:r>
        <w:rPr>
          <w:rFonts w:hint="eastAsia" w:ascii="方正仿宋_GBK" w:hAnsi="方正仿宋_GBK" w:eastAsia="方正仿宋_GBK" w:cs="方正仿宋_GBK"/>
          <w:bCs/>
          <w:kern w:val="0"/>
          <w:sz w:val="28"/>
          <w:szCs w:val="28"/>
          <w:highlight w:val="none"/>
          <w:lang w:val="zh-CN"/>
        </w:rPr>
        <w:t>2.响应方案；</w:t>
      </w:r>
    </w:p>
    <w:p w14:paraId="1E84CC05">
      <w:pPr>
        <w:adjustRightInd w:val="0"/>
        <w:snapToGrid w:val="0"/>
        <w:spacing w:line="460" w:lineRule="exact"/>
        <w:ind w:firstLine="560" w:firstLineChars="200"/>
        <w:rPr>
          <w:rFonts w:hint="eastAsia" w:ascii="方正仿宋_GBK" w:hAnsi="方正仿宋_GBK" w:eastAsia="方正仿宋_GBK" w:cs="方正仿宋_GBK"/>
          <w:bCs/>
          <w:kern w:val="0"/>
          <w:sz w:val="28"/>
          <w:szCs w:val="28"/>
          <w:highlight w:val="none"/>
          <w:lang w:val="zh-CN"/>
        </w:rPr>
      </w:pPr>
      <w:r>
        <w:rPr>
          <w:rFonts w:hint="eastAsia" w:ascii="方正仿宋_GBK" w:hAnsi="方正仿宋_GBK" w:eastAsia="方正仿宋_GBK" w:cs="方正仿宋_GBK"/>
          <w:bCs/>
          <w:kern w:val="0"/>
          <w:sz w:val="28"/>
          <w:szCs w:val="28"/>
          <w:highlight w:val="none"/>
        </w:rPr>
        <w:t>3</w:t>
      </w:r>
      <w:r>
        <w:rPr>
          <w:rFonts w:hint="eastAsia" w:ascii="方正仿宋_GBK" w:hAnsi="方正仿宋_GBK" w:eastAsia="方正仿宋_GBK" w:cs="方正仿宋_GBK"/>
          <w:bCs/>
          <w:kern w:val="0"/>
          <w:sz w:val="28"/>
          <w:szCs w:val="28"/>
          <w:highlight w:val="none"/>
          <w:lang w:val="zh-CN"/>
        </w:rPr>
        <w:t>.商务技术评分标准中须提供的相关得分佐证材料；</w:t>
      </w:r>
    </w:p>
    <w:p w14:paraId="45D8F3A1">
      <w:pPr>
        <w:adjustRightInd w:val="0"/>
        <w:snapToGrid w:val="0"/>
        <w:spacing w:line="460" w:lineRule="exact"/>
        <w:ind w:firstLine="560" w:firstLineChars="200"/>
        <w:rPr>
          <w:rFonts w:hint="eastAsia" w:ascii="方正仿宋_GBK" w:hAnsi="方正仿宋_GBK" w:eastAsia="方正仿宋_GBK" w:cs="方正仿宋_GBK"/>
          <w:bCs/>
          <w:kern w:val="0"/>
          <w:sz w:val="28"/>
          <w:szCs w:val="28"/>
          <w:highlight w:val="none"/>
          <w:lang w:val="zh-CN"/>
        </w:rPr>
      </w:pPr>
      <w:r>
        <w:rPr>
          <w:rFonts w:hint="eastAsia" w:ascii="方正仿宋_GBK" w:hAnsi="方正仿宋_GBK" w:eastAsia="方正仿宋_GBK" w:cs="方正仿宋_GBK"/>
          <w:bCs/>
          <w:kern w:val="0"/>
          <w:sz w:val="28"/>
          <w:szCs w:val="28"/>
          <w:highlight w:val="none"/>
        </w:rPr>
        <w:t>4</w:t>
      </w:r>
      <w:r>
        <w:rPr>
          <w:rFonts w:hint="eastAsia" w:ascii="方正仿宋_GBK" w:hAnsi="方正仿宋_GBK" w:eastAsia="方正仿宋_GBK" w:cs="方正仿宋_GBK"/>
          <w:bCs/>
          <w:kern w:val="0"/>
          <w:sz w:val="28"/>
          <w:szCs w:val="28"/>
          <w:highlight w:val="none"/>
          <w:lang w:val="zh-CN"/>
        </w:rPr>
        <w:t>.供应商认为需要提交的其他商务技术材料。</w:t>
      </w:r>
    </w:p>
    <w:p w14:paraId="41095540">
      <w:pPr>
        <w:adjustRightInd w:val="0"/>
        <w:snapToGrid w:val="0"/>
        <w:spacing w:line="460" w:lineRule="exact"/>
        <w:ind w:firstLine="562" w:firstLineChars="200"/>
        <w:rPr>
          <w:rFonts w:hint="eastAsia" w:ascii="方正仿宋_GBK" w:hAnsi="方正仿宋_GBK" w:eastAsia="方正仿宋_GBK" w:cs="方正仿宋_GBK"/>
          <w:b/>
          <w:bCs/>
          <w:kern w:val="0"/>
          <w:sz w:val="28"/>
          <w:szCs w:val="28"/>
          <w:highlight w:val="none"/>
          <w:lang w:val="zh-CN"/>
        </w:rPr>
      </w:pPr>
      <w:r>
        <w:rPr>
          <w:rFonts w:hint="eastAsia" w:ascii="方正仿宋_GBK" w:hAnsi="方正仿宋_GBK" w:eastAsia="方正仿宋_GBK" w:cs="方正仿宋_GBK"/>
          <w:b/>
          <w:bCs/>
          <w:kern w:val="0"/>
          <w:sz w:val="28"/>
          <w:szCs w:val="28"/>
          <w:highlight w:val="none"/>
          <w:lang w:val="zh-CN"/>
        </w:rPr>
        <w:t>三、价格文件</w:t>
      </w:r>
    </w:p>
    <w:p w14:paraId="7A367B57">
      <w:pPr>
        <w:adjustRightInd w:val="0"/>
        <w:snapToGrid w:val="0"/>
        <w:spacing w:line="460" w:lineRule="exact"/>
        <w:ind w:firstLine="560" w:firstLineChars="200"/>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1.</w:t>
      </w:r>
      <w:r>
        <w:rPr>
          <w:rFonts w:hint="eastAsia" w:ascii="方正仿宋_GBK" w:hAnsi="方正仿宋_GBK" w:eastAsia="方正仿宋_GBK" w:cs="方正仿宋_GBK"/>
          <w:kern w:val="0"/>
          <w:sz w:val="28"/>
          <w:szCs w:val="28"/>
          <w:highlight w:val="none"/>
        </w:rPr>
        <w:t xml:space="preserve"> 报价函</w:t>
      </w:r>
      <w:r>
        <w:rPr>
          <w:rFonts w:hint="eastAsia" w:ascii="方正仿宋_GBK" w:hAnsi="方正仿宋_GBK" w:eastAsia="方正仿宋_GBK" w:cs="方正仿宋_GBK"/>
          <w:kern w:val="0"/>
          <w:sz w:val="28"/>
          <w:szCs w:val="28"/>
          <w:highlight w:val="none"/>
          <w:lang w:val="zh-CN"/>
        </w:rPr>
        <w:t xml:space="preserve">（格式见附件7）。 </w:t>
      </w:r>
    </w:p>
    <w:p w14:paraId="5447A786">
      <w:pPr>
        <w:pStyle w:val="14"/>
        <w:spacing w:line="460" w:lineRule="exact"/>
        <w:rPr>
          <w:rFonts w:hint="eastAsia" w:ascii="方正仿宋_GBK" w:hAnsi="方正仿宋_GBK" w:eastAsia="方正仿宋_GBK" w:cs="方正仿宋_GBK"/>
          <w:b/>
          <w:sz w:val="28"/>
          <w:szCs w:val="28"/>
          <w:highlight w:val="none"/>
          <w:lang w:val="zh-CN"/>
        </w:rPr>
      </w:pPr>
    </w:p>
    <w:p w14:paraId="3C5FC37A">
      <w:pPr>
        <w:pStyle w:val="14"/>
        <w:rPr>
          <w:rFonts w:hint="eastAsia" w:ascii="宋体" w:hAnsi="宋体" w:cs="宋体"/>
          <w:b/>
          <w:sz w:val="28"/>
          <w:szCs w:val="28"/>
          <w:highlight w:val="none"/>
          <w:lang w:val="zh-CN"/>
        </w:rPr>
      </w:pPr>
    </w:p>
    <w:p w14:paraId="25C0808D">
      <w:pPr>
        <w:snapToGrid w:val="0"/>
        <w:spacing w:line="400" w:lineRule="exact"/>
        <w:ind w:firstLine="540" w:firstLineChars="192"/>
        <w:contextualSpacing/>
        <w:rPr>
          <w:rFonts w:hint="eastAsia" w:ascii="宋体" w:hAnsi="宋体" w:cs="宋体"/>
          <w:b/>
          <w:kern w:val="0"/>
          <w:sz w:val="28"/>
          <w:szCs w:val="28"/>
          <w:highlight w:val="none"/>
          <w:lang w:val="zh-CN"/>
        </w:rPr>
      </w:pPr>
    </w:p>
    <w:p w14:paraId="66D5A616">
      <w:pPr>
        <w:pStyle w:val="14"/>
        <w:rPr>
          <w:rFonts w:hint="eastAsia" w:ascii="宋体" w:hAnsi="宋体" w:cs="宋体"/>
          <w:b/>
          <w:sz w:val="28"/>
          <w:szCs w:val="28"/>
          <w:highlight w:val="none"/>
          <w:lang w:val="zh-CN"/>
        </w:rPr>
      </w:pPr>
    </w:p>
    <w:p w14:paraId="4828D3C4">
      <w:pPr>
        <w:pStyle w:val="14"/>
        <w:rPr>
          <w:rFonts w:hint="eastAsia" w:ascii="宋体" w:hAnsi="宋体" w:cs="宋体"/>
          <w:b/>
          <w:sz w:val="28"/>
          <w:szCs w:val="28"/>
          <w:highlight w:val="none"/>
          <w:lang w:val="zh-CN"/>
        </w:rPr>
      </w:pPr>
    </w:p>
    <w:p w14:paraId="0223F276">
      <w:pPr>
        <w:pStyle w:val="14"/>
        <w:rPr>
          <w:rFonts w:hint="eastAsia" w:ascii="宋体" w:hAnsi="宋体" w:cs="宋体"/>
          <w:b/>
          <w:sz w:val="28"/>
          <w:szCs w:val="28"/>
          <w:highlight w:val="none"/>
          <w:lang w:val="zh-CN"/>
        </w:rPr>
      </w:pPr>
    </w:p>
    <w:p w14:paraId="2430AEE8">
      <w:pPr>
        <w:pStyle w:val="14"/>
        <w:rPr>
          <w:rFonts w:hint="eastAsia" w:ascii="宋体" w:hAnsi="宋体" w:cs="宋体"/>
          <w:b/>
          <w:sz w:val="28"/>
          <w:szCs w:val="28"/>
          <w:highlight w:val="none"/>
          <w:lang w:val="zh-CN"/>
        </w:rPr>
      </w:pPr>
    </w:p>
    <w:p w14:paraId="0FD948F6">
      <w:pPr>
        <w:pStyle w:val="14"/>
        <w:rPr>
          <w:rFonts w:hint="eastAsia" w:ascii="宋体" w:hAnsi="宋体" w:cs="宋体"/>
          <w:b/>
          <w:sz w:val="28"/>
          <w:szCs w:val="28"/>
          <w:highlight w:val="none"/>
          <w:lang w:val="zh-CN"/>
        </w:rPr>
      </w:pPr>
    </w:p>
    <w:p w14:paraId="465032CE">
      <w:pPr>
        <w:pStyle w:val="14"/>
        <w:rPr>
          <w:rFonts w:hint="eastAsia" w:ascii="宋体" w:hAnsi="宋体" w:cs="宋体"/>
          <w:b/>
          <w:sz w:val="28"/>
          <w:szCs w:val="28"/>
          <w:highlight w:val="none"/>
          <w:lang w:val="zh-CN"/>
        </w:rPr>
      </w:pPr>
    </w:p>
    <w:p w14:paraId="34383F31">
      <w:pPr>
        <w:snapToGrid w:val="0"/>
        <w:spacing w:line="400" w:lineRule="exact"/>
        <w:contextualSpacing/>
        <w:rPr>
          <w:rFonts w:eastAsia="方正黑体_GBK"/>
          <w:kern w:val="0"/>
          <w:sz w:val="32"/>
          <w:szCs w:val="32"/>
          <w:highlight w:val="none"/>
          <w:lang w:val="zh-CN"/>
        </w:rPr>
      </w:pPr>
      <w:r>
        <w:rPr>
          <w:rFonts w:eastAsia="方正黑体_GBK"/>
          <w:kern w:val="0"/>
          <w:sz w:val="32"/>
          <w:szCs w:val="32"/>
          <w:highlight w:val="none"/>
          <w:lang w:val="zh-CN"/>
        </w:rPr>
        <w:t>附件1</w:t>
      </w:r>
    </w:p>
    <w:p w14:paraId="7263EB6E">
      <w:pPr>
        <w:jc w:val="center"/>
        <w:rPr>
          <w:rFonts w:hint="eastAsia" w:ascii="宋体" w:hAnsi="宋体" w:cs="宋体"/>
          <w:b/>
          <w:sz w:val="30"/>
          <w:szCs w:val="30"/>
          <w:highlight w:val="none"/>
        </w:rPr>
      </w:pPr>
    </w:p>
    <w:p w14:paraId="34B06EC0">
      <w:pPr>
        <w:jc w:val="center"/>
        <w:rPr>
          <w:rFonts w:hint="eastAsia" w:ascii="宋体" w:hAnsi="宋体" w:cs="宋体"/>
          <w:b/>
          <w:sz w:val="30"/>
          <w:szCs w:val="30"/>
          <w:highlight w:val="none"/>
        </w:rPr>
      </w:pPr>
    </w:p>
    <w:p w14:paraId="50E30324">
      <w:pPr>
        <w:jc w:val="center"/>
        <w:rPr>
          <w:rFonts w:hint="eastAsia" w:ascii="宋体" w:hAnsi="宋体" w:cs="宋体"/>
          <w:b/>
          <w:sz w:val="30"/>
          <w:szCs w:val="30"/>
          <w:highlight w:val="none"/>
        </w:rPr>
      </w:pPr>
      <w:r>
        <w:rPr>
          <w:rFonts w:hint="eastAsia" w:ascii="宋体" w:hAnsi="宋体" w:cs="宋体"/>
          <w:b/>
          <w:sz w:val="30"/>
          <w:szCs w:val="30"/>
          <w:highlight w:val="none"/>
        </w:rPr>
        <w:t>投标人符合本项目投标人资格要求的承诺函</w:t>
      </w:r>
    </w:p>
    <w:p w14:paraId="1C450D64">
      <w:pPr>
        <w:spacing w:line="460" w:lineRule="exact"/>
        <w:rPr>
          <w:rFonts w:hint="eastAsia" w:ascii="宋体" w:hAnsi="宋体"/>
          <w:b/>
          <w:bCs/>
          <w:sz w:val="44"/>
          <w:szCs w:val="44"/>
          <w:highlight w:val="none"/>
        </w:rPr>
      </w:pPr>
      <w:r>
        <w:rPr>
          <w:rFonts w:hint="eastAsia" w:ascii="宋体" w:hAnsi="宋体"/>
          <w:b/>
          <w:bCs/>
          <w:sz w:val="24"/>
          <w:szCs w:val="21"/>
          <w:highlight w:val="none"/>
        </w:rPr>
        <w:t xml:space="preserve">                       </w:t>
      </w:r>
      <w:r>
        <w:rPr>
          <w:rFonts w:hint="eastAsia" w:ascii="宋体" w:hAnsi="宋体"/>
          <w:b/>
          <w:bCs/>
          <w:sz w:val="44"/>
          <w:szCs w:val="44"/>
          <w:highlight w:val="none"/>
        </w:rPr>
        <w:t xml:space="preserve">   </w:t>
      </w:r>
    </w:p>
    <w:p w14:paraId="02887F86">
      <w:pPr>
        <w:spacing w:line="460" w:lineRule="exact"/>
        <w:ind w:firstLine="480" w:firstLineChars="200"/>
        <w:rPr>
          <w:rFonts w:hint="eastAsia" w:ascii="仿宋_GB2312" w:hAnsi="仿宋_GB2312" w:eastAsia="仿宋_GB2312" w:cs="仿宋_GB2312"/>
          <w:b/>
          <w:bCs/>
          <w:sz w:val="24"/>
          <w:highlight w:val="none"/>
        </w:rPr>
      </w:pPr>
      <w:r>
        <w:rPr>
          <w:rFonts w:hint="eastAsia" w:ascii="仿宋_GB2312" w:hAnsi="仿宋_GB2312" w:eastAsia="仿宋_GB2312" w:cs="仿宋_GB2312"/>
          <w:bCs/>
          <w:sz w:val="24"/>
          <w:highlight w:val="none"/>
        </w:rPr>
        <w:t>我单位参加</w:t>
      </w:r>
      <w:r>
        <w:rPr>
          <w:rFonts w:hint="eastAsia" w:ascii="仿宋_GB2312" w:hAnsi="仿宋_GB2312" w:eastAsia="仿宋_GB2312" w:cs="仿宋_GB2312"/>
          <w:bCs/>
          <w:sz w:val="24"/>
          <w:szCs w:val="21"/>
          <w:highlight w:val="none"/>
          <w:u w:val="single"/>
        </w:rPr>
        <w:t xml:space="preserve">            </w:t>
      </w:r>
      <w:r>
        <w:rPr>
          <w:rFonts w:hint="eastAsia" w:ascii="仿宋_GB2312" w:hAnsi="仿宋_GB2312" w:eastAsia="仿宋_GB2312" w:cs="仿宋_GB2312"/>
          <w:bCs/>
          <w:sz w:val="24"/>
          <w:szCs w:val="21"/>
          <w:highlight w:val="none"/>
        </w:rPr>
        <w:t>（项目名称），</w:t>
      </w:r>
      <w:r>
        <w:rPr>
          <w:rFonts w:hint="eastAsia" w:ascii="仿宋_GB2312" w:hAnsi="仿宋_GB2312" w:eastAsia="仿宋_GB2312" w:cs="仿宋_GB2312"/>
          <w:bCs/>
          <w:sz w:val="24"/>
          <w:szCs w:val="21"/>
          <w:highlight w:val="none"/>
          <w:u w:val="single"/>
        </w:rPr>
        <w:t xml:space="preserve">            </w:t>
      </w:r>
      <w:r>
        <w:rPr>
          <w:rFonts w:hint="eastAsia" w:ascii="仿宋_GB2312" w:hAnsi="仿宋_GB2312" w:eastAsia="仿宋_GB2312" w:cs="仿宋_GB2312"/>
          <w:bCs/>
          <w:sz w:val="24"/>
          <w:szCs w:val="21"/>
          <w:highlight w:val="none"/>
        </w:rPr>
        <w:t>（项目编号）投标活动。针对本项目投标人资格要求做出如下承诺：</w:t>
      </w:r>
    </w:p>
    <w:p w14:paraId="555B94D2">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Cs/>
          <w:sz w:val="24"/>
          <w:szCs w:val="21"/>
          <w:highlight w:val="none"/>
        </w:rPr>
        <w:t>1.我单位具有独立承担民事责任的能力；</w:t>
      </w:r>
    </w:p>
    <w:p w14:paraId="59191194">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2.我单位具有良好的商业信誉和健全的财务会计制度；</w:t>
      </w:r>
    </w:p>
    <w:p w14:paraId="4591274D">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3.我单位具有履行合同所必需的设备和专业技术能力；</w:t>
      </w:r>
    </w:p>
    <w:p w14:paraId="51EC7D65">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4.我单位有依法缴纳税收和社会保障资金的良好记录；</w:t>
      </w:r>
    </w:p>
    <w:p w14:paraId="0B0B99AB">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1FE26A01">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6.我单位满足法律、行政法规规定的其他条件。</w:t>
      </w:r>
    </w:p>
    <w:p w14:paraId="0C12FC28">
      <w:pPr>
        <w:spacing w:line="460" w:lineRule="exact"/>
        <w:ind w:firstLine="480" w:firstLineChars="200"/>
        <w:rPr>
          <w:rFonts w:hint="eastAsia" w:ascii="仿宋_GB2312" w:hAnsi="仿宋_GB2312" w:eastAsia="仿宋_GB2312" w:cs="仿宋_GB2312"/>
          <w:sz w:val="24"/>
          <w:highlight w:val="none"/>
        </w:rPr>
      </w:pPr>
    </w:p>
    <w:p w14:paraId="0FCD345D">
      <w:pPr>
        <w:spacing w:line="460" w:lineRule="exact"/>
        <w:ind w:firstLine="480" w:firstLineChars="200"/>
        <w:rPr>
          <w:rFonts w:hint="eastAsia" w:ascii="仿宋_GB2312" w:hAnsi="仿宋_GB2312" w:eastAsia="仿宋_GB2312" w:cs="仿宋_GB2312"/>
          <w:sz w:val="24"/>
          <w:highlight w:val="none"/>
        </w:rPr>
      </w:pPr>
    </w:p>
    <w:p w14:paraId="460ADA10">
      <w:pPr>
        <w:spacing w:line="460" w:lineRule="exact"/>
        <w:ind w:firstLine="480" w:firstLineChars="200"/>
        <w:rPr>
          <w:rFonts w:hint="eastAsia" w:ascii="仿宋_GB2312" w:hAnsi="仿宋_GB2312" w:eastAsia="仿宋_GB2312" w:cs="仿宋_GB2312"/>
          <w:bCs/>
          <w:sz w:val="24"/>
          <w:szCs w:val="21"/>
          <w:highlight w:val="none"/>
        </w:rPr>
      </w:pPr>
    </w:p>
    <w:p w14:paraId="12DAE874">
      <w:pPr>
        <w:spacing w:line="460" w:lineRule="exact"/>
        <w:ind w:firstLine="480" w:firstLineChars="200"/>
        <w:rPr>
          <w:rFonts w:hint="eastAsia" w:ascii="仿宋_GB2312" w:hAnsi="仿宋_GB2312" w:eastAsia="仿宋_GB2312" w:cs="仿宋_GB2312"/>
          <w:bCs/>
          <w:sz w:val="24"/>
          <w:szCs w:val="21"/>
          <w:highlight w:val="none"/>
        </w:rPr>
      </w:pPr>
    </w:p>
    <w:p w14:paraId="245A374D">
      <w:pPr>
        <w:spacing w:line="460" w:lineRule="exact"/>
        <w:ind w:firstLine="480" w:firstLineChars="200"/>
        <w:rPr>
          <w:rFonts w:hint="eastAsia" w:ascii="仿宋_GB2312" w:hAnsi="仿宋_GB2312" w:eastAsia="仿宋_GB2312" w:cs="仿宋_GB2312"/>
          <w:bCs/>
          <w:sz w:val="24"/>
          <w:szCs w:val="21"/>
          <w:highlight w:val="none"/>
        </w:rPr>
      </w:pPr>
    </w:p>
    <w:p w14:paraId="7CABAFC9">
      <w:pPr>
        <w:spacing w:line="460" w:lineRule="exact"/>
        <w:ind w:firstLine="480" w:firstLineChars="200"/>
        <w:jc w:val="center"/>
        <w:rPr>
          <w:rFonts w:hint="eastAsia" w:ascii="仿宋_GB2312" w:hAnsi="仿宋_GB2312" w:eastAsia="仿宋_GB2312" w:cs="仿宋_GB2312"/>
          <w:bCs/>
          <w:sz w:val="24"/>
          <w:szCs w:val="21"/>
          <w:highlight w:val="none"/>
        </w:rPr>
      </w:pPr>
      <w:r>
        <w:rPr>
          <w:rFonts w:hint="eastAsia" w:ascii="仿宋_GB2312" w:hAnsi="仿宋_GB2312" w:eastAsia="仿宋_GB2312" w:cs="仿宋_GB2312"/>
          <w:bCs/>
          <w:sz w:val="24"/>
          <w:szCs w:val="21"/>
          <w:highlight w:val="none"/>
        </w:rPr>
        <w:t xml:space="preserve">                                             承诺人名称（公章）：</w:t>
      </w:r>
    </w:p>
    <w:p w14:paraId="5F1BED9D">
      <w:pPr>
        <w:spacing w:line="460" w:lineRule="exact"/>
        <w:ind w:firstLine="480" w:firstLineChars="200"/>
        <w:jc w:val="right"/>
        <w:rPr>
          <w:rFonts w:hint="eastAsia" w:ascii="仿宋_GB2312" w:hAnsi="仿宋_GB2312" w:eastAsia="仿宋_GB2312" w:cs="仿宋_GB2312"/>
          <w:bCs/>
          <w:sz w:val="24"/>
          <w:szCs w:val="21"/>
          <w:highlight w:val="none"/>
        </w:rPr>
      </w:pPr>
      <w:r>
        <w:rPr>
          <w:rFonts w:hint="eastAsia" w:ascii="仿宋_GB2312" w:hAnsi="仿宋_GB2312" w:eastAsia="仿宋_GB2312" w:cs="仿宋_GB2312"/>
          <w:bCs/>
          <w:sz w:val="24"/>
          <w:szCs w:val="21"/>
          <w:highlight w:val="none"/>
        </w:rPr>
        <w:t xml:space="preserve">    </w:t>
      </w:r>
    </w:p>
    <w:p w14:paraId="6AFB56C8">
      <w:pPr>
        <w:spacing w:line="460" w:lineRule="exact"/>
        <w:ind w:firstLine="480" w:firstLineChars="200"/>
        <w:jc w:val="right"/>
        <w:rPr>
          <w:rFonts w:hint="eastAsia" w:ascii="仿宋_GB2312" w:hAnsi="仿宋_GB2312" w:eastAsia="仿宋_GB2312" w:cs="仿宋_GB2312"/>
          <w:bCs/>
          <w:sz w:val="24"/>
          <w:szCs w:val="21"/>
          <w:highlight w:val="none"/>
        </w:rPr>
      </w:pPr>
      <w:r>
        <w:rPr>
          <w:rFonts w:hint="eastAsia" w:ascii="仿宋_GB2312" w:hAnsi="仿宋_GB2312" w:eastAsia="仿宋_GB2312" w:cs="仿宋_GB2312"/>
          <w:bCs/>
          <w:sz w:val="24"/>
          <w:szCs w:val="21"/>
          <w:highlight w:val="none"/>
        </w:rPr>
        <w:t xml:space="preserve">                                 日期：</w:t>
      </w:r>
      <w:r>
        <w:rPr>
          <w:rFonts w:hint="eastAsia" w:ascii="仿宋_GB2312" w:hAnsi="仿宋_GB2312" w:eastAsia="仿宋_GB2312" w:cs="仿宋_GB2312"/>
          <w:bCs/>
          <w:sz w:val="24"/>
          <w:szCs w:val="21"/>
          <w:highlight w:val="none"/>
          <w:u w:val="single"/>
        </w:rPr>
        <w:t xml:space="preserve">    </w:t>
      </w:r>
      <w:r>
        <w:rPr>
          <w:rFonts w:hint="eastAsia" w:ascii="仿宋_GB2312" w:hAnsi="仿宋_GB2312" w:eastAsia="仿宋_GB2312" w:cs="仿宋_GB2312"/>
          <w:bCs/>
          <w:sz w:val="24"/>
          <w:szCs w:val="21"/>
          <w:highlight w:val="none"/>
        </w:rPr>
        <w:t>年</w:t>
      </w:r>
      <w:r>
        <w:rPr>
          <w:rFonts w:hint="eastAsia" w:ascii="仿宋_GB2312" w:hAnsi="仿宋_GB2312" w:eastAsia="仿宋_GB2312" w:cs="仿宋_GB2312"/>
          <w:bCs/>
          <w:sz w:val="24"/>
          <w:szCs w:val="21"/>
          <w:highlight w:val="none"/>
          <w:u w:val="single"/>
        </w:rPr>
        <w:t xml:space="preserve">    </w:t>
      </w:r>
      <w:r>
        <w:rPr>
          <w:rFonts w:hint="eastAsia" w:ascii="仿宋_GB2312" w:hAnsi="仿宋_GB2312" w:eastAsia="仿宋_GB2312" w:cs="仿宋_GB2312"/>
          <w:bCs/>
          <w:sz w:val="24"/>
          <w:szCs w:val="21"/>
          <w:highlight w:val="none"/>
        </w:rPr>
        <w:t>月</w:t>
      </w:r>
      <w:r>
        <w:rPr>
          <w:rFonts w:hint="eastAsia" w:ascii="仿宋_GB2312" w:hAnsi="仿宋_GB2312" w:eastAsia="仿宋_GB2312" w:cs="仿宋_GB2312"/>
          <w:bCs/>
          <w:sz w:val="24"/>
          <w:szCs w:val="21"/>
          <w:highlight w:val="none"/>
          <w:u w:val="single"/>
        </w:rPr>
        <w:t xml:space="preserve">    </w:t>
      </w:r>
      <w:r>
        <w:rPr>
          <w:rFonts w:hint="eastAsia" w:ascii="仿宋_GB2312" w:hAnsi="仿宋_GB2312" w:eastAsia="仿宋_GB2312" w:cs="仿宋_GB2312"/>
          <w:bCs/>
          <w:sz w:val="24"/>
          <w:szCs w:val="21"/>
          <w:highlight w:val="none"/>
        </w:rPr>
        <w:t>日</w:t>
      </w:r>
    </w:p>
    <w:p w14:paraId="3668DDE2">
      <w:pPr>
        <w:snapToGrid w:val="0"/>
        <w:spacing w:line="400" w:lineRule="exact"/>
        <w:ind w:firstLine="540" w:firstLineChars="192"/>
        <w:contextualSpacing/>
        <w:rPr>
          <w:rFonts w:hint="eastAsia" w:ascii="宋体" w:hAnsi="宋体" w:cs="宋体"/>
          <w:b/>
          <w:kern w:val="0"/>
          <w:sz w:val="28"/>
          <w:szCs w:val="28"/>
          <w:highlight w:val="none"/>
        </w:rPr>
      </w:pPr>
    </w:p>
    <w:p w14:paraId="0BCFCF4C">
      <w:pPr>
        <w:snapToGrid w:val="0"/>
        <w:spacing w:line="400" w:lineRule="exact"/>
        <w:ind w:firstLine="540" w:firstLineChars="192"/>
        <w:contextualSpacing/>
        <w:rPr>
          <w:rFonts w:hint="eastAsia" w:ascii="宋体" w:hAnsi="宋体" w:cs="宋体"/>
          <w:b/>
          <w:kern w:val="0"/>
          <w:sz w:val="28"/>
          <w:szCs w:val="28"/>
          <w:highlight w:val="none"/>
          <w:lang w:val="zh-CN"/>
        </w:rPr>
      </w:pPr>
    </w:p>
    <w:p w14:paraId="4197845D">
      <w:pPr>
        <w:snapToGrid w:val="0"/>
        <w:spacing w:line="400" w:lineRule="exact"/>
        <w:contextualSpacing/>
        <w:rPr>
          <w:rFonts w:eastAsia="方正黑体_GBK"/>
          <w:kern w:val="0"/>
          <w:sz w:val="32"/>
          <w:szCs w:val="32"/>
          <w:highlight w:val="none"/>
          <w:lang w:val="zh-CN"/>
        </w:rPr>
      </w:pPr>
    </w:p>
    <w:p w14:paraId="5BA027B9">
      <w:pPr>
        <w:snapToGrid w:val="0"/>
        <w:spacing w:line="400" w:lineRule="exact"/>
        <w:contextualSpacing/>
        <w:rPr>
          <w:rFonts w:eastAsia="方正黑体_GBK"/>
          <w:kern w:val="0"/>
          <w:sz w:val="32"/>
          <w:szCs w:val="32"/>
          <w:highlight w:val="none"/>
          <w:lang w:val="zh-CN"/>
        </w:rPr>
      </w:pPr>
    </w:p>
    <w:p w14:paraId="3D4C3E56">
      <w:pPr>
        <w:snapToGrid w:val="0"/>
        <w:spacing w:line="400" w:lineRule="exact"/>
        <w:contextualSpacing/>
        <w:rPr>
          <w:rFonts w:eastAsia="方正黑体_GBK"/>
          <w:kern w:val="0"/>
          <w:sz w:val="32"/>
          <w:szCs w:val="32"/>
          <w:highlight w:val="none"/>
          <w:lang w:val="zh-CN"/>
        </w:rPr>
      </w:pPr>
    </w:p>
    <w:p w14:paraId="3BC18F19">
      <w:pPr>
        <w:snapToGrid w:val="0"/>
        <w:spacing w:line="400" w:lineRule="exact"/>
        <w:contextualSpacing/>
        <w:rPr>
          <w:rFonts w:eastAsia="方正黑体_GBK"/>
          <w:kern w:val="0"/>
          <w:sz w:val="32"/>
          <w:szCs w:val="32"/>
          <w:highlight w:val="none"/>
          <w:lang w:val="zh-CN"/>
        </w:rPr>
      </w:pPr>
      <w:r>
        <w:rPr>
          <w:rFonts w:eastAsia="方正黑体_GBK"/>
          <w:kern w:val="0"/>
          <w:sz w:val="32"/>
          <w:szCs w:val="32"/>
          <w:highlight w:val="none"/>
          <w:lang w:val="zh-CN"/>
        </w:rPr>
        <w:t>附件2</w:t>
      </w:r>
    </w:p>
    <w:p w14:paraId="4626519C">
      <w:pPr>
        <w:spacing w:line="560" w:lineRule="exact"/>
        <w:jc w:val="center"/>
        <w:rPr>
          <w:rFonts w:hint="eastAsia" w:ascii="宋体" w:hAnsi="宋体"/>
          <w:b/>
          <w:bCs/>
          <w:sz w:val="32"/>
          <w:szCs w:val="32"/>
          <w:highlight w:val="none"/>
        </w:rPr>
      </w:pPr>
    </w:p>
    <w:p w14:paraId="3F432C7C">
      <w:pPr>
        <w:spacing w:line="560" w:lineRule="exact"/>
        <w:jc w:val="center"/>
        <w:rPr>
          <w:rFonts w:hint="eastAsia" w:ascii="宋体" w:hAnsi="宋体"/>
          <w:b/>
          <w:bCs/>
          <w:sz w:val="32"/>
          <w:szCs w:val="32"/>
          <w:highlight w:val="none"/>
        </w:rPr>
      </w:pPr>
    </w:p>
    <w:p w14:paraId="7D7D36B3">
      <w:pPr>
        <w:spacing w:line="560" w:lineRule="exact"/>
        <w:jc w:val="center"/>
        <w:rPr>
          <w:rFonts w:hint="eastAsia" w:ascii="宋体" w:hAnsi="宋体"/>
          <w:b/>
          <w:bCs/>
          <w:sz w:val="32"/>
          <w:szCs w:val="32"/>
          <w:highlight w:val="none"/>
        </w:rPr>
      </w:pPr>
    </w:p>
    <w:p w14:paraId="3EB9FA82">
      <w:pPr>
        <w:spacing w:line="560" w:lineRule="exact"/>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法定代表人身份证明</w:t>
      </w:r>
    </w:p>
    <w:p w14:paraId="77D0B3AB">
      <w:pPr>
        <w:spacing w:line="480" w:lineRule="exact"/>
        <w:rPr>
          <w:rFonts w:hint="eastAsia" w:ascii="仿宋_GB2312" w:hAnsi="仿宋_GB2312" w:eastAsia="仿宋_GB2312" w:cs="仿宋_GB2312"/>
          <w:sz w:val="24"/>
          <w:highlight w:val="none"/>
        </w:rPr>
      </w:pPr>
    </w:p>
    <w:p w14:paraId="0D9F6D1F">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先生/女士： 现任我单位</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职务，为法定代表人，特此证明。</w:t>
      </w:r>
    </w:p>
    <w:p w14:paraId="00550628">
      <w:pPr>
        <w:spacing w:line="480" w:lineRule="exact"/>
        <w:ind w:firstLine="48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02245F26">
      <w:pPr>
        <w:snapToGrid w:val="0"/>
        <w:spacing w:line="52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手机：</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传真：</w:t>
      </w:r>
      <w:r>
        <w:rPr>
          <w:rFonts w:hint="eastAsia" w:ascii="仿宋_GB2312" w:eastAsia="仿宋_GB2312"/>
          <w:sz w:val="28"/>
          <w:szCs w:val="28"/>
          <w:highlight w:val="none"/>
          <w:u w:val="single"/>
        </w:rPr>
        <w:t xml:space="preserve">                       </w:t>
      </w:r>
    </w:p>
    <w:p w14:paraId="3A7A1CF3">
      <w:pPr>
        <w:spacing w:line="480" w:lineRule="exact"/>
        <w:ind w:firstLine="3402"/>
        <w:rPr>
          <w:rFonts w:hint="eastAsia" w:ascii="仿宋_GB2312" w:eastAsia="仿宋_GB2312"/>
          <w:sz w:val="28"/>
          <w:szCs w:val="28"/>
          <w:highlight w:val="none"/>
        </w:rPr>
      </w:pPr>
    </w:p>
    <w:p w14:paraId="37FA10C7">
      <w:pPr>
        <w:spacing w:line="480" w:lineRule="exact"/>
        <w:ind w:firstLine="3402"/>
        <w:rPr>
          <w:rFonts w:hint="eastAsia" w:ascii="仿宋_GB2312" w:eastAsia="仿宋_GB2312"/>
          <w:sz w:val="28"/>
          <w:szCs w:val="28"/>
          <w:highlight w:val="none"/>
        </w:rPr>
      </w:pPr>
    </w:p>
    <w:p w14:paraId="6548E1AC">
      <w:pPr>
        <w:spacing w:line="480" w:lineRule="exact"/>
        <w:ind w:firstLine="3402"/>
        <w:rPr>
          <w:rFonts w:hint="eastAsia" w:ascii="仿宋_GB2312" w:eastAsia="仿宋_GB2312"/>
          <w:sz w:val="28"/>
          <w:szCs w:val="28"/>
          <w:highlight w:val="none"/>
        </w:rPr>
      </w:pPr>
      <w:r>
        <w:rPr>
          <w:rFonts w:hint="eastAsia" w:ascii="仿宋_GB2312" w:eastAsia="仿宋_GB2312"/>
          <w:sz w:val="28"/>
          <w:szCs w:val="28"/>
          <w:highlight w:val="none"/>
        </w:rPr>
        <w:t xml:space="preserve">单位名称（公章）      </w:t>
      </w:r>
    </w:p>
    <w:p w14:paraId="4435E953">
      <w:pPr>
        <w:pStyle w:val="13"/>
        <w:ind w:firstLine="3402" w:firstLineChars="0"/>
        <w:rPr>
          <w:rFonts w:hint="eastAsia" w:ascii="仿宋_GB2312" w:eastAsia="仿宋_GB2312"/>
          <w:sz w:val="28"/>
          <w:szCs w:val="28"/>
          <w:highlight w:val="none"/>
        </w:rPr>
      </w:pPr>
      <w:r>
        <w:rPr>
          <w:rFonts w:hint="eastAsia" w:ascii="仿宋_GB2312" w:eastAsia="仿宋_GB2312"/>
          <w:sz w:val="28"/>
          <w:szCs w:val="28"/>
          <w:highlight w:val="none"/>
        </w:rPr>
        <w:t xml:space="preserve">年   月   日         </w:t>
      </w:r>
    </w:p>
    <w:p w14:paraId="40ED6D28">
      <w:pPr>
        <w:spacing w:line="600" w:lineRule="exac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注：提供法定代表人的身份证复印件盖公章</w:t>
      </w:r>
    </w:p>
    <w:p w14:paraId="5438D3E4">
      <w:pPr>
        <w:spacing w:line="480" w:lineRule="exact"/>
        <w:ind w:firstLine="480" w:firstLineChars="200"/>
        <w:rPr>
          <w:rFonts w:hint="eastAsia" w:ascii="仿宋_GB2312" w:hAnsi="仿宋_GB2312" w:eastAsia="仿宋_GB2312" w:cs="仿宋_GB2312"/>
          <w:sz w:val="24"/>
          <w:highlight w:val="none"/>
        </w:rPr>
      </w:pPr>
    </w:p>
    <w:p w14:paraId="76790BC6">
      <w:pPr>
        <w:rPr>
          <w:rFonts w:hint="eastAsia" w:ascii="仿宋_GB2312" w:hAnsi="仿宋_GB2312" w:eastAsia="仿宋_GB2312" w:cs="仿宋_GB2312"/>
          <w:highlight w:val="none"/>
        </w:rPr>
      </w:pPr>
    </w:p>
    <w:p w14:paraId="239294E0">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46B2CBE8">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04C9103C">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2EB89BC4">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3174F7D7">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1381E212">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675D258D">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53FE15F2">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6CA67356">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lang w:val="zh-CN"/>
        </w:rPr>
      </w:pPr>
    </w:p>
    <w:p w14:paraId="285FD05C">
      <w:pPr>
        <w:snapToGrid w:val="0"/>
        <w:spacing w:line="400" w:lineRule="exact"/>
        <w:contextualSpacing/>
        <w:rPr>
          <w:rFonts w:hint="eastAsia" w:ascii="仿宋_GB2312" w:hAnsi="仿宋_GB2312" w:eastAsia="仿宋_GB2312" w:cs="仿宋_GB2312"/>
          <w:b/>
          <w:kern w:val="0"/>
          <w:sz w:val="28"/>
          <w:szCs w:val="28"/>
          <w:highlight w:val="none"/>
          <w:lang w:val="zh-CN"/>
        </w:rPr>
      </w:pPr>
    </w:p>
    <w:p w14:paraId="7F69ABBE">
      <w:pPr>
        <w:snapToGrid w:val="0"/>
        <w:spacing w:line="400" w:lineRule="exact"/>
        <w:contextualSpacing/>
        <w:rPr>
          <w:rFonts w:hint="eastAsia" w:ascii="仿宋_GB2312" w:hAnsi="仿宋_GB2312" w:eastAsia="仿宋_GB2312" w:cs="仿宋_GB2312"/>
          <w:b/>
          <w:bCs/>
          <w:kern w:val="0"/>
          <w:sz w:val="32"/>
          <w:szCs w:val="32"/>
          <w:highlight w:val="none"/>
          <w:lang w:val="zh-CN"/>
        </w:rPr>
      </w:pPr>
    </w:p>
    <w:p w14:paraId="636B25AF">
      <w:pPr>
        <w:snapToGrid w:val="0"/>
        <w:spacing w:line="400" w:lineRule="exact"/>
        <w:contextualSpacing/>
        <w:rPr>
          <w:rFonts w:hint="eastAsia" w:ascii="仿宋_GB2312" w:hAnsi="仿宋_GB2312" w:eastAsia="仿宋_GB2312" w:cs="仿宋_GB2312"/>
          <w:b/>
          <w:bCs/>
          <w:kern w:val="0"/>
          <w:sz w:val="32"/>
          <w:szCs w:val="32"/>
          <w:highlight w:val="none"/>
          <w:lang w:val="zh-CN"/>
        </w:rPr>
      </w:pPr>
      <w:r>
        <w:rPr>
          <w:rFonts w:hint="eastAsia" w:ascii="仿宋_GB2312" w:hAnsi="仿宋_GB2312" w:eastAsia="仿宋_GB2312" w:cs="仿宋_GB2312"/>
          <w:b/>
          <w:bCs/>
          <w:kern w:val="0"/>
          <w:sz w:val="32"/>
          <w:szCs w:val="32"/>
          <w:highlight w:val="none"/>
          <w:lang w:val="zh-CN"/>
        </w:rPr>
        <w:t>附件3</w:t>
      </w:r>
    </w:p>
    <w:p w14:paraId="3F90B4A0">
      <w:pPr>
        <w:jc w:val="center"/>
        <w:rPr>
          <w:rFonts w:hint="eastAsia" w:ascii="仿宋_GB2312" w:hAnsi="仿宋_GB2312" w:eastAsia="仿宋_GB2312" w:cs="仿宋_GB2312"/>
          <w:sz w:val="32"/>
          <w:szCs w:val="32"/>
          <w:highlight w:val="none"/>
        </w:rPr>
      </w:pPr>
    </w:p>
    <w:p w14:paraId="6908C479">
      <w:pPr>
        <w:spacing w:line="460" w:lineRule="exact"/>
        <w:ind w:firstLine="560" w:firstLineChars="2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法定代表人授权委托书</w:t>
      </w:r>
    </w:p>
    <w:p w14:paraId="647BBA60">
      <w:pPr>
        <w:spacing w:line="460" w:lineRule="exact"/>
        <w:ind w:firstLine="560" w:firstLineChars="200"/>
        <w:rPr>
          <w:rFonts w:hint="eastAsia" w:ascii="仿宋_GB2312" w:hAnsi="仿宋_GB2312" w:eastAsia="仿宋_GB2312" w:cs="仿宋_GB2312"/>
          <w:sz w:val="28"/>
          <w:szCs w:val="28"/>
          <w:highlight w:val="none"/>
        </w:rPr>
      </w:pPr>
    </w:p>
    <w:p w14:paraId="30C97788">
      <w:pPr>
        <w:spacing w:line="4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本人</w:t>
      </w:r>
      <w:r>
        <w:rPr>
          <w:sz w:val="24"/>
          <w:highlight w:val="none"/>
          <w:u w:val="single"/>
        </w:rPr>
        <w:t xml:space="preserve">              </w:t>
      </w:r>
      <w:r>
        <w:rPr>
          <w:rFonts w:hint="eastAsia" w:ascii="仿宋_GB2312" w:hAnsi="仿宋_GB2312" w:eastAsia="仿宋_GB2312" w:cs="仿宋_GB2312"/>
          <w:sz w:val="28"/>
          <w:szCs w:val="28"/>
          <w:highlight w:val="none"/>
        </w:rPr>
        <w:t>（姓名）系</w:t>
      </w:r>
      <w:r>
        <w:rPr>
          <w:sz w:val="24"/>
          <w:highlight w:val="none"/>
          <w:u w:val="single"/>
        </w:rPr>
        <w:t xml:space="preserve">              </w:t>
      </w:r>
      <w:r>
        <w:rPr>
          <w:rFonts w:hint="eastAsia" w:ascii="仿宋_GB2312" w:hAnsi="仿宋_GB2312" w:eastAsia="仿宋_GB2312" w:cs="仿宋_GB2312"/>
          <w:sz w:val="28"/>
          <w:szCs w:val="28"/>
          <w:highlight w:val="none"/>
        </w:rPr>
        <w:t>（授权单位名称）的法定代表人，现委托</w:t>
      </w:r>
      <w:r>
        <w:rPr>
          <w:sz w:val="24"/>
          <w:highlight w:val="none"/>
          <w:u w:val="single"/>
        </w:rPr>
        <w:t xml:space="preserve">              </w:t>
      </w:r>
      <w:r>
        <w:rPr>
          <w:rFonts w:hint="eastAsia" w:ascii="仿宋_GB2312" w:hAnsi="仿宋_GB2312" w:eastAsia="仿宋_GB2312" w:cs="仿宋_GB2312"/>
          <w:sz w:val="28"/>
          <w:szCs w:val="28"/>
          <w:highlight w:val="none"/>
        </w:rPr>
        <w:t>（姓名）为我方代理人，以我方名义全权处理与本次采购</w:t>
      </w:r>
      <w:r>
        <w:rPr>
          <w:sz w:val="24"/>
          <w:highlight w:val="none"/>
          <w:u w:val="single"/>
        </w:rPr>
        <w:t xml:space="preserve">              </w:t>
      </w:r>
      <w:r>
        <w:rPr>
          <w:rFonts w:hint="eastAsia" w:ascii="仿宋_GB2312" w:hAnsi="仿宋_GB2312" w:eastAsia="仿宋_GB2312" w:cs="仿宋_GB2312"/>
          <w:sz w:val="28"/>
          <w:szCs w:val="28"/>
          <w:highlight w:val="none"/>
        </w:rPr>
        <w:t>项目有关的一切事务，其法律后果由我方承担。</w:t>
      </w:r>
    </w:p>
    <w:p w14:paraId="3407680E">
      <w:pPr>
        <w:spacing w:line="4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本授权书于</w:t>
      </w:r>
      <w:r>
        <w:rPr>
          <w:sz w:val="24"/>
          <w:highlight w:val="none"/>
          <w:u w:val="single"/>
        </w:rPr>
        <w:t xml:space="preserve">    </w:t>
      </w:r>
      <w:r>
        <w:rPr>
          <w:rFonts w:hint="eastAsia" w:ascii="仿宋_GB2312" w:hAnsi="仿宋_GB2312" w:eastAsia="仿宋_GB2312" w:cs="仿宋_GB2312"/>
          <w:sz w:val="28"/>
          <w:szCs w:val="28"/>
          <w:highlight w:val="none"/>
        </w:rPr>
        <w:t>年</w:t>
      </w:r>
      <w:r>
        <w:rPr>
          <w:sz w:val="24"/>
          <w:highlight w:val="none"/>
          <w:u w:val="single"/>
        </w:rPr>
        <w:t xml:space="preserve">    </w:t>
      </w:r>
      <w:r>
        <w:rPr>
          <w:rFonts w:hint="eastAsia" w:ascii="仿宋_GB2312" w:hAnsi="仿宋_GB2312" w:eastAsia="仿宋_GB2312" w:cs="仿宋_GB2312"/>
          <w:sz w:val="28"/>
          <w:szCs w:val="28"/>
          <w:highlight w:val="none"/>
        </w:rPr>
        <w:t>月</w:t>
      </w:r>
      <w:r>
        <w:rPr>
          <w:sz w:val="24"/>
          <w:highlight w:val="none"/>
          <w:u w:val="single"/>
        </w:rPr>
        <w:t xml:space="preserve">     </w:t>
      </w:r>
      <w:r>
        <w:rPr>
          <w:rFonts w:hint="eastAsia" w:ascii="仿宋_GB2312" w:hAnsi="仿宋_GB2312" w:eastAsia="仿宋_GB2312" w:cs="仿宋_GB2312"/>
          <w:sz w:val="28"/>
          <w:szCs w:val="28"/>
          <w:highlight w:val="none"/>
        </w:rPr>
        <w:t xml:space="preserve"> 日起生效。代理人无转委托权。</w:t>
      </w:r>
    </w:p>
    <w:p w14:paraId="5B1198CE">
      <w:pPr>
        <w:snapToGrid w:val="0"/>
        <w:spacing w:line="520" w:lineRule="exact"/>
        <w:ind w:firstLine="560" w:firstLineChars="200"/>
        <w:rPr>
          <w:rFonts w:hint="eastAsia" w:ascii="仿宋_GB2312" w:eastAsia="仿宋_GB2312"/>
          <w:sz w:val="28"/>
          <w:szCs w:val="28"/>
          <w:highlight w:val="none"/>
        </w:rPr>
      </w:pPr>
    </w:p>
    <w:p w14:paraId="09134945">
      <w:pPr>
        <w:snapToGrid w:val="0"/>
        <w:spacing w:line="52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附：被授权人情况：</w:t>
      </w:r>
    </w:p>
    <w:p w14:paraId="4104E89E">
      <w:pPr>
        <w:snapToGrid w:val="0"/>
        <w:spacing w:line="520" w:lineRule="exact"/>
        <w:ind w:firstLine="560" w:firstLineChars="200"/>
        <w:rPr>
          <w:rFonts w:hint="eastAsia" w:ascii="仿宋_GB2312" w:eastAsia="仿宋_GB2312"/>
          <w:sz w:val="28"/>
          <w:szCs w:val="28"/>
          <w:highlight w:val="none"/>
          <w:u w:val="single"/>
        </w:rPr>
      </w:pPr>
      <w:r>
        <w:rPr>
          <w:rFonts w:hint="eastAsia" w:ascii="仿宋_GB2312" w:eastAsia="仿宋_GB2312"/>
          <w:sz w:val="28"/>
          <w:szCs w:val="28"/>
          <w:highlight w:val="none"/>
        </w:rPr>
        <w:t>姓名：</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性别：</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年龄：</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职务：</w:t>
      </w:r>
      <w:r>
        <w:rPr>
          <w:rFonts w:hint="eastAsia" w:ascii="仿宋_GB2312" w:eastAsia="仿宋_GB2312"/>
          <w:sz w:val="28"/>
          <w:szCs w:val="28"/>
          <w:highlight w:val="none"/>
          <w:u w:val="single"/>
        </w:rPr>
        <w:t xml:space="preserve">          </w:t>
      </w:r>
    </w:p>
    <w:p w14:paraId="0B87E2B6">
      <w:pPr>
        <w:snapToGrid w:val="0"/>
        <w:spacing w:line="52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身份证号码：</w:t>
      </w:r>
      <w:r>
        <w:rPr>
          <w:rFonts w:hint="eastAsia" w:ascii="仿宋_GB2312" w:eastAsia="仿宋_GB2312"/>
          <w:sz w:val="28"/>
          <w:szCs w:val="28"/>
          <w:highlight w:val="none"/>
          <w:u w:val="single"/>
        </w:rPr>
        <w:t xml:space="preserve">                                         </w:t>
      </w:r>
    </w:p>
    <w:p w14:paraId="55186398">
      <w:pPr>
        <w:snapToGrid w:val="0"/>
        <w:spacing w:line="52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手机：</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传真：</w:t>
      </w:r>
      <w:r>
        <w:rPr>
          <w:rFonts w:hint="eastAsia" w:ascii="仿宋_GB2312" w:eastAsia="仿宋_GB2312"/>
          <w:sz w:val="28"/>
          <w:szCs w:val="28"/>
          <w:highlight w:val="none"/>
          <w:u w:val="single"/>
        </w:rPr>
        <w:t xml:space="preserve">                        </w:t>
      </w:r>
    </w:p>
    <w:p w14:paraId="28939BD0">
      <w:pPr>
        <w:spacing w:line="460" w:lineRule="exact"/>
        <w:ind w:firstLine="560" w:firstLineChars="200"/>
        <w:rPr>
          <w:rFonts w:hint="eastAsia" w:ascii="仿宋_GB2312" w:hAnsi="仿宋_GB2312" w:eastAsia="仿宋_GB2312" w:cs="仿宋_GB2312"/>
          <w:sz w:val="28"/>
          <w:szCs w:val="28"/>
          <w:highlight w:val="none"/>
        </w:rPr>
      </w:pPr>
    </w:p>
    <w:p w14:paraId="130889C1">
      <w:pPr>
        <w:spacing w:line="460" w:lineRule="exact"/>
        <w:ind w:firstLine="560" w:firstLineChars="200"/>
        <w:rPr>
          <w:rFonts w:hint="eastAsia" w:ascii="仿宋_GB2312" w:hAnsi="仿宋_GB2312" w:eastAsia="仿宋_GB2312" w:cs="仿宋_GB2312"/>
          <w:sz w:val="28"/>
          <w:szCs w:val="28"/>
          <w:highlight w:val="none"/>
        </w:rPr>
      </w:pPr>
    </w:p>
    <w:p w14:paraId="2F010D56">
      <w:pPr>
        <w:spacing w:line="4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授权单位名称（盖章）：</w:t>
      </w:r>
      <w:r>
        <w:rPr>
          <w:rFonts w:hint="eastAsia" w:ascii="仿宋_GB2312" w:eastAsia="仿宋_GB2312"/>
          <w:sz w:val="28"/>
          <w:szCs w:val="28"/>
          <w:highlight w:val="none"/>
          <w:u w:val="single"/>
        </w:rPr>
        <w:t xml:space="preserve">              </w:t>
      </w:r>
    </w:p>
    <w:p w14:paraId="6C448887">
      <w:pPr>
        <w:spacing w:line="4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授权单位法定代表人（签字或盖章）：</w:t>
      </w:r>
      <w:r>
        <w:rPr>
          <w:rFonts w:hint="eastAsia" w:ascii="仿宋_GB2312" w:eastAsia="仿宋_GB2312"/>
          <w:sz w:val="28"/>
          <w:szCs w:val="28"/>
          <w:highlight w:val="none"/>
          <w:u w:val="single"/>
        </w:rPr>
        <w:t xml:space="preserve">        </w:t>
      </w:r>
    </w:p>
    <w:p w14:paraId="70E14656">
      <w:pPr>
        <w:spacing w:line="460" w:lineRule="exact"/>
        <w:ind w:firstLine="560" w:firstLineChars="200"/>
        <w:jc w:val="right"/>
        <w:rPr>
          <w:rFonts w:hint="eastAsia" w:ascii="仿宋_GB2312" w:hAnsi="仿宋_GB2312" w:eastAsia="仿宋_GB2312" w:cs="仿宋_GB2312"/>
          <w:sz w:val="28"/>
          <w:szCs w:val="28"/>
          <w:highlight w:val="none"/>
        </w:rPr>
      </w:pPr>
    </w:p>
    <w:p w14:paraId="2C74D2A6">
      <w:pPr>
        <w:wordWrap w:val="0"/>
        <w:spacing w:line="460" w:lineRule="exact"/>
        <w:ind w:firstLine="560" w:firstLineChars="2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年   月   日</w:t>
      </w:r>
    </w:p>
    <w:p w14:paraId="131E9515">
      <w:pPr>
        <w:snapToGrid w:val="0"/>
        <w:spacing w:line="460" w:lineRule="exact"/>
        <w:ind w:firstLine="562" w:firstLineChars="200"/>
        <w:contextualSpacing/>
        <w:rPr>
          <w:rFonts w:hint="eastAsia" w:ascii="仿宋_GB2312" w:hAnsi="仿宋_GB2312" w:eastAsia="仿宋_GB2312" w:cs="仿宋_GB2312"/>
          <w:b/>
          <w:kern w:val="0"/>
          <w:sz w:val="28"/>
          <w:szCs w:val="28"/>
          <w:highlight w:val="none"/>
        </w:rPr>
      </w:pPr>
    </w:p>
    <w:p w14:paraId="299B74FC">
      <w:pPr>
        <w:snapToGrid w:val="0"/>
        <w:spacing w:line="460" w:lineRule="exact"/>
        <w:ind w:firstLine="562" w:firstLineChars="200"/>
        <w:contextualSpacing/>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注：提供投标代表本人身份证复印件盖公章</w:t>
      </w:r>
    </w:p>
    <w:p w14:paraId="2A796BBF">
      <w:pPr>
        <w:snapToGrid w:val="0"/>
        <w:spacing w:line="460" w:lineRule="exact"/>
        <w:ind w:firstLine="562" w:firstLineChars="200"/>
        <w:contextualSpacing/>
        <w:rPr>
          <w:rFonts w:hint="eastAsia" w:ascii="仿宋_GB2312" w:hAnsi="仿宋_GB2312" w:eastAsia="仿宋_GB2312" w:cs="仿宋_GB2312"/>
          <w:b/>
          <w:kern w:val="0"/>
          <w:sz w:val="28"/>
          <w:szCs w:val="28"/>
          <w:highlight w:val="none"/>
        </w:rPr>
      </w:pPr>
    </w:p>
    <w:p w14:paraId="236577D7">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EF688DD">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59D8177F">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2EC1B76">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5616C6F2">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E25204A">
      <w:pPr>
        <w:snapToGrid w:val="0"/>
        <w:spacing w:line="400" w:lineRule="exact"/>
        <w:contextualSpacing/>
        <w:rPr>
          <w:rFonts w:hint="eastAsia" w:ascii="仿宋_GB2312" w:hAnsi="仿宋_GB2312" w:eastAsia="仿宋_GB2312" w:cs="仿宋_GB2312"/>
          <w:kern w:val="0"/>
          <w:sz w:val="32"/>
          <w:szCs w:val="32"/>
          <w:highlight w:val="none"/>
        </w:rPr>
      </w:pPr>
    </w:p>
    <w:p w14:paraId="2E074CB5">
      <w:pPr>
        <w:snapToGrid w:val="0"/>
        <w:spacing w:line="400" w:lineRule="exact"/>
        <w:contextualSpacing/>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附件4</w:t>
      </w:r>
    </w:p>
    <w:p w14:paraId="2CBF4BBD">
      <w:pPr>
        <w:tabs>
          <w:tab w:val="left" w:pos="1260"/>
        </w:tabs>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供应商情况一览表</w:t>
      </w:r>
    </w:p>
    <w:tbl>
      <w:tblPr>
        <w:tblStyle w:val="10"/>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909"/>
        <w:gridCol w:w="567"/>
        <w:gridCol w:w="1275"/>
        <w:gridCol w:w="1075"/>
        <w:gridCol w:w="151"/>
        <w:gridCol w:w="1184"/>
        <w:gridCol w:w="1544"/>
      </w:tblGrid>
      <w:tr w14:paraId="69E2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2E3ED27E">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单位名称</w:t>
            </w:r>
          </w:p>
        </w:tc>
        <w:tc>
          <w:tcPr>
            <w:tcW w:w="7923" w:type="dxa"/>
            <w:gridSpan w:val="9"/>
            <w:tcBorders>
              <w:top w:val="double" w:color="auto" w:sz="4" w:space="0"/>
              <w:right w:val="double" w:color="auto" w:sz="4" w:space="0"/>
            </w:tcBorders>
            <w:noWrap w:val="0"/>
            <w:vAlign w:val="center"/>
          </w:tcPr>
          <w:p w14:paraId="5D4150CC">
            <w:pPr>
              <w:tabs>
                <w:tab w:val="left" w:pos="4320"/>
              </w:tabs>
              <w:rPr>
                <w:rFonts w:hint="eastAsia" w:ascii="仿宋_GB2312" w:hAnsi="仿宋_GB2312" w:eastAsia="仿宋_GB2312" w:cs="仿宋_GB2312"/>
                <w:sz w:val="24"/>
                <w:highlight w:val="none"/>
              </w:rPr>
            </w:pPr>
          </w:p>
        </w:tc>
      </w:tr>
      <w:tr w14:paraId="0DE4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20AEDAE4">
            <w:pPr>
              <w:tabs>
                <w:tab w:val="left" w:pos="4320"/>
              </w:tabs>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单位优势及特长</w:t>
            </w:r>
          </w:p>
        </w:tc>
        <w:tc>
          <w:tcPr>
            <w:tcW w:w="7072" w:type="dxa"/>
            <w:gridSpan w:val="8"/>
            <w:tcBorders>
              <w:left w:val="single" w:color="auto" w:sz="4" w:space="0"/>
              <w:right w:val="double" w:color="auto" w:sz="4" w:space="0"/>
            </w:tcBorders>
            <w:noWrap w:val="0"/>
            <w:vAlign w:val="center"/>
          </w:tcPr>
          <w:p w14:paraId="15F9DB80">
            <w:pPr>
              <w:tabs>
                <w:tab w:val="left" w:pos="4320"/>
              </w:tabs>
              <w:rPr>
                <w:rFonts w:hint="eastAsia" w:ascii="仿宋_GB2312" w:hAnsi="仿宋_GB2312" w:eastAsia="仿宋_GB2312" w:cs="仿宋_GB2312"/>
                <w:sz w:val="24"/>
                <w:highlight w:val="none"/>
              </w:rPr>
            </w:pPr>
          </w:p>
        </w:tc>
      </w:tr>
      <w:tr w14:paraId="7AB6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693CF47A">
            <w:pPr>
              <w:tabs>
                <w:tab w:val="left" w:pos="4320"/>
              </w:tabs>
              <w:ind w:left="266" w:hanging="266" w:hangingChars="11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w:t>
            </w:r>
          </w:p>
          <w:p w14:paraId="545261C7">
            <w:pPr>
              <w:tabs>
                <w:tab w:val="left" w:pos="4320"/>
              </w:tabs>
              <w:ind w:left="266" w:hanging="266" w:hangingChars="11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概况</w:t>
            </w:r>
          </w:p>
        </w:tc>
        <w:tc>
          <w:tcPr>
            <w:tcW w:w="1276" w:type="dxa"/>
            <w:gridSpan w:val="2"/>
            <w:noWrap w:val="0"/>
            <w:vAlign w:val="center"/>
          </w:tcPr>
          <w:p w14:paraId="7A789FCD">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职工总数</w:t>
            </w:r>
          </w:p>
        </w:tc>
        <w:tc>
          <w:tcPr>
            <w:tcW w:w="1276" w:type="dxa"/>
            <w:gridSpan w:val="2"/>
            <w:noWrap w:val="0"/>
            <w:vAlign w:val="center"/>
          </w:tcPr>
          <w:p w14:paraId="6F3815CE">
            <w:pPr>
              <w:tabs>
                <w:tab w:val="left" w:pos="4320"/>
              </w:tabs>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人</w:t>
            </w:r>
          </w:p>
        </w:tc>
        <w:tc>
          <w:tcPr>
            <w:tcW w:w="567" w:type="dxa"/>
            <w:vMerge w:val="restart"/>
            <w:noWrap w:val="0"/>
            <w:vAlign w:val="center"/>
          </w:tcPr>
          <w:p w14:paraId="21B7ED0C">
            <w:pPr>
              <w:tabs>
                <w:tab w:val="left" w:pos="4320"/>
              </w:tabs>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上一年主要经济指标</w:t>
            </w:r>
          </w:p>
        </w:tc>
        <w:tc>
          <w:tcPr>
            <w:tcW w:w="1275" w:type="dxa"/>
            <w:noWrap w:val="0"/>
            <w:vAlign w:val="center"/>
          </w:tcPr>
          <w:p w14:paraId="57C1F47F">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营业额</w:t>
            </w:r>
          </w:p>
        </w:tc>
        <w:tc>
          <w:tcPr>
            <w:tcW w:w="1226" w:type="dxa"/>
            <w:gridSpan w:val="2"/>
            <w:noWrap w:val="0"/>
            <w:vAlign w:val="center"/>
          </w:tcPr>
          <w:p w14:paraId="18264AC4">
            <w:pPr>
              <w:tabs>
                <w:tab w:val="left" w:pos="4320"/>
              </w:tabs>
              <w:rPr>
                <w:rFonts w:hint="eastAsia" w:ascii="仿宋_GB2312" w:hAnsi="仿宋_GB2312" w:eastAsia="仿宋_GB2312" w:cs="仿宋_GB2312"/>
                <w:sz w:val="24"/>
                <w:highlight w:val="none"/>
              </w:rPr>
            </w:pPr>
          </w:p>
        </w:tc>
        <w:tc>
          <w:tcPr>
            <w:tcW w:w="1184" w:type="dxa"/>
            <w:noWrap w:val="0"/>
            <w:vAlign w:val="center"/>
          </w:tcPr>
          <w:p w14:paraId="3CB70763">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实现利润</w:t>
            </w:r>
          </w:p>
        </w:tc>
        <w:tc>
          <w:tcPr>
            <w:tcW w:w="1544" w:type="dxa"/>
            <w:tcBorders>
              <w:right w:val="double" w:color="auto" w:sz="4" w:space="0"/>
            </w:tcBorders>
            <w:noWrap w:val="0"/>
            <w:vAlign w:val="center"/>
          </w:tcPr>
          <w:p w14:paraId="199DCB54">
            <w:pPr>
              <w:tabs>
                <w:tab w:val="left" w:pos="4320"/>
              </w:tabs>
              <w:rPr>
                <w:rFonts w:hint="eastAsia" w:ascii="仿宋_GB2312" w:hAnsi="仿宋_GB2312" w:eastAsia="仿宋_GB2312" w:cs="仿宋_GB2312"/>
                <w:sz w:val="24"/>
                <w:highlight w:val="none"/>
              </w:rPr>
            </w:pPr>
          </w:p>
        </w:tc>
      </w:tr>
      <w:tr w14:paraId="55EB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394A4248">
            <w:pPr>
              <w:tabs>
                <w:tab w:val="left" w:pos="4320"/>
              </w:tabs>
              <w:ind w:left="266" w:hanging="266" w:hangingChars="111"/>
              <w:rPr>
                <w:rFonts w:hint="eastAsia" w:ascii="仿宋_GB2312" w:hAnsi="仿宋_GB2312" w:eastAsia="仿宋_GB2312" w:cs="仿宋_GB2312"/>
                <w:sz w:val="24"/>
                <w:highlight w:val="none"/>
              </w:rPr>
            </w:pPr>
          </w:p>
        </w:tc>
        <w:tc>
          <w:tcPr>
            <w:tcW w:w="1276" w:type="dxa"/>
            <w:gridSpan w:val="2"/>
            <w:noWrap w:val="0"/>
            <w:vAlign w:val="center"/>
          </w:tcPr>
          <w:p w14:paraId="044FBF3B">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流动资金</w:t>
            </w:r>
          </w:p>
        </w:tc>
        <w:tc>
          <w:tcPr>
            <w:tcW w:w="1276" w:type="dxa"/>
            <w:gridSpan w:val="2"/>
            <w:noWrap w:val="0"/>
            <w:vAlign w:val="center"/>
          </w:tcPr>
          <w:p w14:paraId="5E51281B">
            <w:pPr>
              <w:tabs>
                <w:tab w:val="left" w:pos="4320"/>
              </w:tabs>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万元</w:t>
            </w:r>
          </w:p>
        </w:tc>
        <w:tc>
          <w:tcPr>
            <w:tcW w:w="567" w:type="dxa"/>
            <w:vMerge w:val="continue"/>
            <w:noWrap w:val="0"/>
            <w:vAlign w:val="center"/>
          </w:tcPr>
          <w:p w14:paraId="5FC05E1D">
            <w:pPr>
              <w:tabs>
                <w:tab w:val="left" w:pos="4320"/>
              </w:tabs>
              <w:rPr>
                <w:rFonts w:hint="eastAsia" w:ascii="仿宋_GB2312" w:hAnsi="仿宋_GB2312" w:eastAsia="仿宋_GB2312" w:cs="仿宋_GB2312"/>
                <w:sz w:val="24"/>
                <w:highlight w:val="none"/>
              </w:rPr>
            </w:pPr>
          </w:p>
        </w:tc>
        <w:tc>
          <w:tcPr>
            <w:tcW w:w="1275" w:type="dxa"/>
            <w:vMerge w:val="restart"/>
            <w:noWrap w:val="0"/>
            <w:vAlign w:val="center"/>
          </w:tcPr>
          <w:p w14:paraId="68A4794A">
            <w:pPr>
              <w:tabs>
                <w:tab w:val="left" w:pos="4320"/>
              </w:tabs>
              <w:jc w:val="center"/>
              <w:rPr>
                <w:rFonts w:hint="eastAsia" w:ascii="仿宋_GB2312" w:hAnsi="仿宋_GB2312" w:eastAsia="仿宋_GB2312" w:cs="仿宋_GB2312"/>
                <w:sz w:val="24"/>
                <w:highlight w:val="none"/>
              </w:rPr>
            </w:pPr>
            <w:r>
              <w:rPr>
                <w:rFonts w:ascii="仿宋_GB2312" w:hAnsi="仿宋_GB2312" w:eastAsia="仿宋_GB2312" w:cs="仿宋_GB2312"/>
                <w:sz w:val="24"/>
                <w:highlight w:val="none"/>
              </w:rPr>
              <w:t>主要产品</w:t>
            </w:r>
          </w:p>
          <w:p w14:paraId="1C37F116">
            <w:pPr>
              <w:tabs>
                <w:tab w:val="left" w:pos="4320"/>
              </w:tabs>
              <w:jc w:val="center"/>
              <w:rPr>
                <w:rFonts w:hint="eastAsia" w:ascii="仿宋_GB2312" w:hAnsi="仿宋_GB2312" w:eastAsia="仿宋_GB2312" w:cs="仿宋_GB2312"/>
                <w:sz w:val="24"/>
                <w:highlight w:val="none"/>
              </w:rPr>
            </w:pPr>
            <w:r>
              <w:rPr>
                <w:rFonts w:ascii="仿宋_GB2312" w:hAnsi="仿宋_GB2312" w:eastAsia="仿宋_GB2312" w:cs="仿宋_GB2312"/>
                <w:sz w:val="24"/>
                <w:highlight w:val="none"/>
              </w:rPr>
              <w:t>或</w:t>
            </w:r>
          </w:p>
          <w:p w14:paraId="4815629E">
            <w:pPr>
              <w:tabs>
                <w:tab w:val="left" w:pos="4320"/>
              </w:tabs>
              <w:jc w:val="center"/>
              <w:rPr>
                <w:rFonts w:hint="eastAsia" w:ascii="仿宋_GB2312" w:hAnsi="仿宋_GB2312" w:eastAsia="仿宋_GB2312" w:cs="仿宋_GB2312"/>
                <w:sz w:val="24"/>
                <w:highlight w:val="none"/>
              </w:rPr>
            </w:pPr>
            <w:r>
              <w:rPr>
                <w:rFonts w:ascii="仿宋_GB2312" w:hAnsi="仿宋_GB2312" w:eastAsia="仿宋_GB2312" w:cs="仿宋_GB2312"/>
                <w:sz w:val="24"/>
                <w:highlight w:val="none"/>
              </w:rPr>
              <w:t>服务内容</w:t>
            </w:r>
          </w:p>
        </w:tc>
        <w:tc>
          <w:tcPr>
            <w:tcW w:w="3954" w:type="dxa"/>
            <w:gridSpan w:val="4"/>
            <w:tcBorders>
              <w:right w:val="double" w:color="auto" w:sz="4" w:space="0"/>
            </w:tcBorders>
            <w:noWrap w:val="0"/>
            <w:vAlign w:val="center"/>
          </w:tcPr>
          <w:p w14:paraId="11D90AE5">
            <w:pPr>
              <w:tabs>
                <w:tab w:val="left" w:pos="4320"/>
              </w:tabs>
              <w:spacing w:before="120" w:after="12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r>
      <w:tr w14:paraId="57C2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0"/>
            <w:vAlign w:val="center"/>
          </w:tcPr>
          <w:p w14:paraId="7FF6A603">
            <w:pPr>
              <w:tabs>
                <w:tab w:val="left" w:pos="4320"/>
              </w:tabs>
              <w:ind w:left="266" w:hanging="266" w:hangingChars="111"/>
              <w:rPr>
                <w:rFonts w:hint="eastAsia" w:ascii="仿宋_GB2312" w:hAnsi="仿宋_GB2312" w:eastAsia="仿宋_GB2312" w:cs="仿宋_GB2312"/>
                <w:sz w:val="24"/>
                <w:highlight w:val="none"/>
              </w:rPr>
            </w:pPr>
          </w:p>
        </w:tc>
        <w:tc>
          <w:tcPr>
            <w:tcW w:w="1276" w:type="dxa"/>
            <w:gridSpan w:val="2"/>
            <w:noWrap w:val="0"/>
            <w:vAlign w:val="center"/>
          </w:tcPr>
          <w:p w14:paraId="776F4282">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固定资产</w:t>
            </w:r>
          </w:p>
          <w:p w14:paraId="6B0BB1D2">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（万元）</w:t>
            </w:r>
          </w:p>
        </w:tc>
        <w:tc>
          <w:tcPr>
            <w:tcW w:w="1276" w:type="dxa"/>
            <w:gridSpan w:val="2"/>
            <w:noWrap w:val="0"/>
            <w:vAlign w:val="center"/>
          </w:tcPr>
          <w:p w14:paraId="24C9335B">
            <w:pPr>
              <w:tabs>
                <w:tab w:val="left" w:pos="-48"/>
                <w:tab w:val="left" w:pos="4320"/>
              </w:tabs>
              <w:ind w:right="-133" w:hanging="48"/>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原值：</w:t>
            </w:r>
          </w:p>
          <w:p w14:paraId="702E44EB">
            <w:pPr>
              <w:tabs>
                <w:tab w:val="left" w:pos="-48"/>
                <w:tab w:val="left" w:pos="4320"/>
              </w:tabs>
              <w:ind w:hanging="48"/>
              <w:jc w:val="right"/>
              <w:rPr>
                <w:rFonts w:hint="eastAsia" w:ascii="仿宋_GB2312" w:hAnsi="仿宋_GB2312" w:eastAsia="仿宋_GB2312" w:cs="仿宋_GB2312"/>
                <w:sz w:val="24"/>
                <w:highlight w:val="none"/>
              </w:rPr>
            </w:pPr>
          </w:p>
          <w:p w14:paraId="5F546612">
            <w:pPr>
              <w:tabs>
                <w:tab w:val="left" w:pos="-48"/>
                <w:tab w:val="left" w:pos="4320"/>
              </w:tabs>
              <w:ind w:right="-133" w:hanging="48"/>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净值：</w:t>
            </w:r>
          </w:p>
          <w:p w14:paraId="005793EB">
            <w:pPr>
              <w:tabs>
                <w:tab w:val="left" w:pos="-48"/>
                <w:tab w:val="left" w:pos="4320"/>
              </w:tabs>
              <w:ind w:hanging="48"/>
              <w:jc w:val="right"/>
              <w:rPr>
                <w:rFonts w:hint="eastAsia" w:ascii="仿宋_GB2312" w:hAnsi="仿宋_GB2312" w:eastAsia="仿宋_GB2312" w:cs="仿宋_GB2312"/>
                <w:sz w:val="24"/>
                <w:highlight w:val="none"/>
              </w:rPr>
            </w:pPr>
          </w:p>
        </w:tc>
        <w:tc>
          <w:tcPr>
            <w:tcW w:w="567" w:type="dxa"/>
            <w:vMerge w:val="continue"/>
            <w:noWrap w:val="0"/>
            <w:vAlign w:val="center"/>
          </w:tcPr>
          <w:p w14:paraId="1D29A512">
            <w:pPr>
              <w:tabs>
                <w:tab w:val="left" w:pos="4320"/>
              </w:tabs>
              <w:rPr>
                <w:rFonts w:hint="eastAsia" w:ascii="仿宋_GB2312" w:hAnsi="仿宋_GB2312" w:eastAsia="仿宋_GB2312" w:cs="仿宋_GB2312"/>
                <w:sz w:val="24"/>
                <w:highlight w:val="none"/>
              </w:rPr>
            </w:pPr>
          </w:p>
        </w:tc>
        <w:tc>
          <w:tcPr>
            <w:tcW w:w="1275" w:type="dxa"/>
            <w:vMerge w:val="continue"/>
            <w:noWrap w:val="0"/>
            <w:vAlign w:val="center"/>
          </w:tcPr>
          <w:p w14:paraId="73B724B3">
            <w:pPr>
              <w:tabs>
                <w:tab w:val="left" w:pos="4320"/>
              </w:tabs>
              <w:jc w:val="center"/>
              <w:rPr>
                <w:rFonts w:hint="eastAsia" w:ascii="仿宋_GB2312" w:hAnsi="仿宋_GB2312" w:eastAsia="仿宋_GB2312" w:cs="仿宋_GB2312"/>
                <w:sz w:val="24"/>
                <w:highlight w:val="none"/>
              </w:rPr>
            </w:pPr>
          </w:p>
        </w:tc>
        <w:tc>
          <w:tcPr>
            <w:tcW w:w="3954" w:type="dxa"/>
            <w:gridSpan w:val="4"/>
            <w:tcBorders>
              <w:right w:val="double" w:color="auto" w:sz="4" w:space="0"/>
            </w:tcBorders>
            <w:noWrap w:val="0"/>
            <w:vAlign w:val="center"/>
          </w:tcPr>
          <w:p w14:paraId="5139EC26">
            <w:pPr>
              <w:tabs>
                <w:tab w:val="left" w:pos="4320"/>
              </w:tabs>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r>
      <w:tr w14:paraId="4A6D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2C652D2A">
            <w:pPr>
              <w:tabs>
                <w:tab w:val="left" w:pos="4320"/>
              </w:tabs>
              <w:ind w:left="266" w:hanging="266" w:hangingChars="111"/>
              <w:rPr>
                <w:rFonts w:hint="eastAsia" w:ascii="仿宋_GB2312" w:hAnsi="仿宋_GB2312" w:eastAsia="仿宋_GB2312" w:cs="仿宋_GB2312"/>
                <w:sz w:val="24"/>
                <w:highlight w:val="none"/>
              </w:rPr>
            </w:pPr>
          </w:p>
        </w:tc>
        <w:tc>
          <w:tcPr>
            <w:tcW w:w="1276" w:type="dxa"/>
            <w:gridSpan w:val="2"/>
            <w:noWrap w:val="0"/>
            <w:vAlign w:val="center"/>
          </w:tcPr>
          <w:p w14:paraId="4E8B314B">
            <w:pPr>
              <w:tabs>
                <w:tab w:val="left" w:pos="4320"/>
              </w:tabs>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占地面积</w:t>
            </w:r>
          </w:p>
        </w:tc>
        <w:tc>
          <w:tcPr>
            <w:tcW w:w="1276" w:type="dxa"/>
            <w:gridSpan w:val="2"/>
            <w:noWrap w:val="0"/>
            <w:vAlign w:val="center"/>
          </w:tcPr>
          <w:p w14:paraId="63C088A7">
            <w:pPr>
              <w:tabs>
                <w:tab w:val="left" w:pos="4320"/>
              </w:tabs>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M</w:t>
            </w:r>
            <w:r>
              <w:rPr>
                <w:rFonts w:hint="eastAsia" w:ascii="仿宋_GB2312" w:hAnsi="仿宋_GB2312" w:eastAsia="仿宋_GB2312" w:cs="仿宋_GB2312"/>
                <w:sz w:val="24"/>
                <w:highlight w:val="none"/>
                <w:vertAlign w:val="superscript"/>
              </w:rPr>
              <w:t>2</w:t>
            </w:r>
          </w:p>
        </w:tc>
        <w:tc>
          <w:tcPr>
            <w:tcW w:w="567" w:type="dxa"/>
            <w:vMerge w:val="continue"/>
            <w:noWrap w:val="0"/>
            <w:vAlign w:val="center"/>
          </w:tcPr>
          <w:p w14:paraId="0C8BEABB">
            <w:pPr>
              <w:tabs>
                <w:tab w:val="left" w:pos="4320"/>
              </w:tabs>
              <w:rPr>
                <w:rFonts w:hint="eastAsia" w:ascii="仿宋_GB2312" w:hAnsi="仿宋_GB2312" w:eastAsia="仿宋_GB2312" w:cs="仿宋_GB2312"/>
                <w:sz w:val="24"/>
                <w:highlight w:val="none"/>
              </w:rPr>
            </w:pPr>
          </w:p>
        </w:tc>
        <w:tc>
          <w:tcPr>
            <w:tcW w:w="1275" w:type="dxa"/>
            <w:vMerge w:val="continue"/>
            <w:noWrap w:val="0"/>
            <w:vAlign w:val="center"/>
          </w:tcPr>
          <w:p w14:paraId="3F0E95FB">
            <w:pPr>
              <w:tabs>
                <w:tab w:val="left" w:pos="4320"/>
              </w:tabs>
              <w:jc w:val="center"/>
              <w:rPr>
                <w:rFonts w:hint="eastAsia" w:ascii="仿宋_GB2312" w:hAnsi="仿宋_GB2312" w:eastAsia="仿宋_GB2312" w:cs="仿宋_GB2312"/>
                <w:sz w:val="24"/>
                <w:highlight w:val="none"/>
              </w:rPr>
            </w:pPr>
          </w:p>
        </w:tc>
        <w:tc>
          <w:tcPr>
            <w:tcW w:w="3954" w:type="dxa"/>
            <w:gridSpan w:val="4"/>
            <w:tcBorders>
              <w:right w:val="double" w:color="auto" w:sz="4" w:space="0"/>
            </w:tcBorders>
            <w:noWrap w:val="0"/>
            <w:vAlign w:val="center"/>
          </w:tcPr>
          <w:p w14:paraId="5DD46006">
            <w:pPr>
              <w:tabs>
                <w:tab w:val="left" w:pos="4320"/>
              </w:tabs>
              <w:spacing w:before="120" w:after="12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r>
      <w:tr w14:paraId="6E97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6D4DDC69">
            <w:pPr>
              <w:tabs>
                <w:tab w:val="left" w:pos="4320"/>
              </w:tabs>
              <w:rPr>
                <w:rFonts w:hint="eastAsia" w:ascii="仿宋_GB2312" w:hAnsi="仿宋_GB2312" w:eastAsia="仿宋_GB2312" w:cs="仿宋_GB2312"/>
                <w:sz w:val="24"/>
                <w:highlight w:val="none"/>
              </w:rPr>
            </w:pPr>
            <w:r>
              <w:rPr>
                <w:rFonts w:ascii="仿宋_GB2312" w:hAnsi="仿宋_GB2312" w:eastAsia="仿宋_GB2312" w:cs="仿宋_GB2312"/>
                <w:sz w:val="24"/>
                <w:highlight w:val="none"/>
              </w:rPr>
              <w:t>拟派</w:t>
            </w:r>
          </w:p>
          <w:p w14:paraId="30EEFA3E">
            <w:pPr>
              <w:tabs>
                <w:tab w:val="left" w:pos="4320"/>
              </w:tabs>
              <w:rPr>
                <w:rFonts w:hint="eastAsia" w:ascii="仿宋_GB2312" w:hAnsi="仿宋_GB2312" w:eastAsia="仿宋_GB2312" w:cs="仿宋_GB2312"/>
                <w:sz w:val="24"/>
                <w:highlight w:val="none"/>
              </w:rPr>
            </w:pPr>
            <w:r>
              <w:rPr>
                <w:rFonts w:ascii="仿宋_GB2312" w:hAnsi="仿宋_GB2312" w:eastAsia="仿宋_GB2312" w:cs="仿宋_GB2312"/>
                <w:sz w:val="24"/>
                <w:highlight w:val="none"/>
              </w:rPr>
              <w:t>人员</w:t>
            </w:r>
          </w:p>
          <w:p w14:paraId="1E9506CB">
            <w:pPr>
              <w:tabs>
                <w:tab w:val="left" w:pos="4320"/>
              </w:tabs>
              <w:rPr>
                <w:rFonts w:hint="eastAsia" w:ascii="仿宋_GB2312" w:hAnsi="仿宋_GB2312" w:eastAsia="仿宋_GB2312" w:cs="仿宋_GB2312"/>
                <w:sz w:val="24"/>
                <w:highlight w:val="none"/>
              </w:rPr>
            </w:pPr>
            <w:r>
              <w:rPr>
                <w:rFonts w:ascii="仿宋_GB2312" w:hAnsi="仿宋_GB2312" w:eastAsia="仿宋_GB2312" w:cs="仿宋_GB2312"/>
                <w:sz w:val="24"/>
                <w:highlight w:val="none"/>
              </w:rPr>
              <w:t>情况</w:t>
            </w:r>
          </w:p>
        </w:tc>
        <w:tc>
          <w:tcPr>
            <w:tcW w:w="1643" w:type="dxa"/>
            <w:gridSpan w:val="3"/>
            <w:noWrap w:val="0"/>
            <w:vAlign w:val="center"/>
          </w:tcPr>
          <w:p w14:paraId="4279AC52">
            <w:pPr>
              <w:tabs>
                <w:tab w:val="left" w:pos="4320"/>
              </w:tabs>
              <w:spacing w:before="60" w:after="60"/>
              <w:jc w:val="center"/>
              <w:rPr>
                <w:rFonts w:ascii="仿宋_GB2312" w:hAnsi="仿宋_GB2312" w:eastAsia="仿宋_GB2312" w:cs="仿宋_GB2312"/>
                <w:sz w:val="24"/>
                <w:highlight w:val="none"/>
              </w:rPr>
            </w:pPr>
            <w:r>
              <w:rPr>
                <w:rFonts w:ascii="仿宋_GB2312" w:hAnsi="仿宋_GB2312" w:eastAsia="仿宋_GB2312" w:cs="仿宋_GB2312"/>
                <w:sz w:val="24"/>
                <w:highlight w:val="none"/>
              </w:rPr>
              <w:t>姓名</w:t>
            </w:r>
          </w:p>
        </w:tc>
        <w:tc>
          <w:tcPr>
            <w:tcW w:w="1476" w:type="dxa"/>
            <w:gridSpan w:val="2"/>
            <w:noWrap w:val="0"/>
            <w:vAlign w:val="center"/>
          </w:tcPr>
          <w:p w14:paraId="5B458B97">
            <w:pPr>
              <w:tabs>
                <w:tab w:val="left" w:pos="4320"/>
              </w:tabs>
              <w:spacing w:before="60" w:after="60"/>
              <w:jc w:val="center"/>
              <w:rPr>
                <w:rFonts w:ascii="仿宋_GB2312" w:hAnsi="仿宋_GB2312" w:eastAsia="仿宋_GB2312" w:cs="仿宋_GB2312"/>
                <w:sz w:val="24"/>
                <w:highlight w:val="none"/>
              </w:rPr>
            </w:pPr>
            <w:r>
              <w:rPr>
                <w:rFonts w:ascii="仿宋_GB2312" w:hAnsi="仿宋_GB2312" w:eastAsia="仿宋_GB2312" w:cs="仿宋_GB2312"/>
                <w:sz w:val="24"/>
                <w:highlight w:val="none"/>
              </w:rPr>
              <w:t>年龄</w:t>
            </w:r>
          </w:p>
        </w:tc>
        <w:tc>
          <w:tcPr>
            <w:tcW w:w="1275" w:type="dxa"/>
            <w:noWrap w:val="0"/>
            <w:vAlign w:val="center"/>
          </w:tcPr>
          <w:p w14:paraId="4CCC408C">
            <w:pPr>
              <w:tabs>
                <w:tab w:val="left" w:pos="4320"/>
              </w:tabs>
              <w:spacing w:before="60" w:after="60"/>
              <w:jc w:val="center"/>
              <w:rPr>
                <w:rFonts w:ascii="仿宋_GB2312" w:hAnsi="仿宋_GB2312" w:eastAsia="仿宋_GB2312" w:cs="仿宋_GB2312"/>
                <w:sz w:val="24"/>
                <w:highlight w:val="none"/>
              </w:rPr>
            </w:pPr>
            <w:r>
              <w:rPr>
                <w:rFonts w:ascii="仿宋_GB2312" w:hAnsi="仿宋_GB2312" w:eastAsia="仿宋_GB2312" w:cs="仿宋_GB2312"/>
                <w:sz w:val="24"/>
                <w:highlight w:val="none"/>
              </w:rPr>
              <w:t>岗位证书</w:t>
            </w:r>
          </w:p>
        </w:tc>
        <w:tc>
          <w:tcPr>
            <w:tcW w:w="1075" w:type="dxa"/>
            <w:noWrap w:val="0"/>
            <w:vAlign w:val="center"/>
          </w:tcPr>
          <w:p w14:paraId="62927AAE">
            <w:pPr>
              <w:tabs>
                <w:tab w:val="left" w:pos="4320"/>
              </w:tabs>
              <w:spacing w:before="60" w:after="60"/>
              <w:jc w:val="center"/>
              <w:rPr>
                <w:rFonts w:ascii="仿宋_GB2312" w:hAnsi="仿宋_GB2312" w:eastAsia="仿宋_GB2312" w:cs="仿宋_GB2312"/>
                <w:sz w:val="24"/>
                <w:highlight w:val="none"/>
              </w:rPr>
            </w:pPr>
            <w:r>
              <w:rPr>
                <w:rFonts w:ascii="仿宋_GB2312" w:hAnsi="仿宋_GB2312" w:eastAsia="仿宋_GB2312" w:cs="仿宋_GB2312"/>
                <w:sz w:val="24"/>
                <w:highlight w:val="none"/>
              </w:rPr>
              <w:t>学历</w:t>
            </w:r>
          </w:p>
        </w:tc>
        <w:tc>
          <w:tcPr>
            <w:tcW w:w="2879" w:type="dxa"/>
            <w:gridSpan w:val="3"/>
            <w:tcBorders>
              <w:right w:val="double" w:color="auto" w:sz="4" w:space="0"/>
            </w:tcBorders>
            <w:noWrap w:val="0"/>
            <w:vAlign w:val="center"/>
          </w:tcPr>
          <w:p w14:paraId="54655959">
            <w:pPr>
              <w:tabs>
                <w:tab w:val="left" w:pos="4320"/>
              </w:tabs>
              <w:spacing w:before="60" w:after="6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曾获何级何种奖励</w:t>
            </w:r>
          </w:p>
        </w:tc>
      </w:tr>
      <w:tr w14:paraId="1F6B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57A0078">
            <w:pPr>
              <w:tabs>
                <w:tab w:val="left" w:pos="4320"/>
              </w:tabs>
              <w:rPr>
                <w:rFonts w:hint="eastAsia" w:ascii="仿宋_GB2312" w:hAnsi="仿宋_GB2312" w:eastAsia="仿宋_GB2312" w:cs="仿宋_GB2312"/>
                <w:sz w:val="24"/>
                <w:highlight w:val="none"/>
              </w:rPr>
            </w:pPr>
          </w:p>
        </w:tc>
        <w:tc>
          <w:tcPr>
            <w:tcW w:w="1643" w:type="dxa"/>
            <w:gridSpan w:val="3"/>
            <w:noWrap w:val="0"/>
            <w:vAlign w:val="center"/>
          </w:tcPr>
          <w:p w14:paraId="43B9BDD2">
            <w:pPr>
              <w:tabs>
                <w:tab w:val="left" w:pos="4320"/>
              </w:tabs>
              <w:rPr>
                <w:rFonts w:hint="eastAsia" w:ascii="仿宋_GB2312" w:hAnsi="仿宋_GB2312" w:eastAsia="仿宋_GB2312" w:cs="仿宋_GB2312"/>
                <w:sz w:val="24"/>
                <w:highlight w:val="none"/>
              </w:rPr>
            </w:pPr>
          </w:p>
        </w:tc>
        <w:tc>
          <w:tcPr>
            <w:tcW w:w="1476" w:type="dxa"/>
            <w:gridSpan w:val="2"/>
            <w:noWrap w:val="0"/>
            <w:vAlign w:val="center"/>
          </w:tcPr>
          <w:p w14:paraId="75A41081">
            <w:pPr>
              <w:tabs>
                <w:tab w:val="left" w:pos="4320"/>
              </w:tabs>
              <w:rPr>
                <w:rFonts w:hint="eastAsia" w:ascii="仿宋_GB2312" w:hAnsi="仿宋_GB2312" w:eastAsia="仿宋_GB2312" w:cs="仿宋_GB2312"/>
                <w:sz w:val="24"/>
                <w:highlight w:val="none"/>
              </w:rPr>
            </w:pPr>
          </w:p>
        </w:tc>
        <w:tc>
          <w:tcPr>
            <w:tcW w:w="1275" w:type="dxa"/>
            <w:noWrap w:val="0"/>
            <w:vAlign w:val="center"/>
          </w:tcPr>
          <w:p w14:paraId="135B3692">
            <w:pPr>
              <w:tabs>
                <w:tab w:val="left" w:pos="4320"/>
              </w:tabs>
              <w:rPr>
                <w:rFonts w:hint="eastAsia" w:ascii="仿宋_GB2312" w:hAnsi="仿宋_GB2312" w:eastAsia="仿宋_GB2312" w:cs="仿宋_GB2312"/>
                <w:sz w:val="24"/>
                <w:highlight w:val="none"/>
              </w:rPr>
            </w:pPr>
          </w:p>
        </w:tc>
        <w:tc>
          <w:tcPr>
            <w:tcW w:w="1075" w:type="dxa"/>
            <w:noWrap w:val="0"/>
            <w:vAlign w:val="center"/>
          </w:tcPr>
          <w:p w14:paraId="69051028">
            <w:pPr>
              <w:tabs>
                <w:tab w:val="left" w:pos="4320"/>
              </w:tabs>
              <w:rPr>
                <w:rFonts w:hint="eastAsia" w:ascii="仿宋_GB2312" w:hAnsi="仿宋_GB2312" w:eastAsia="仿宋_GB2312" w:cs="仿宋_GB2312"/>
                <w:sz w:val="24"/>
                <w:highlight w:val="none"/>
              </w:rPr>
            </w:pPr>
          </w:p>
        </w:tc>
        <w:tc>
          <w:tcPr>
            <w:tcW w:w="2879" w:type="dxa"/>
            <w:gridSpan w:val="3"/>
            <w:tcBorders>
              <w:right w:val="double" w:color="auto" w:sz="4" w:space="0"/>
            </w:tcBorders>
            <w:noWrap w:val="0"/>
            <w:vAlign w:val="center"/>
          </w:tcPr>
          <w:p w14:paraId="2FBF4F33">
            <w:pPr>
              <w:tabs>
                <w:tab w:val="left" w:pos="4320"/>
              </w:tabs>
              <w:rPr>
                <w:rFonts w:hint="eastAsia" w:ascii="仿宋_GB2312" w:hAnsi="仿宋_GB2312" w:eastAsia="仿宋_GB2312" w:cs="仿宋_GB2312"/>
                <w:sz w:val="24"/>
                <w:highlight w:val="none"/>
              </w:rPr>
            </w:pPr>
          </w:p>
        </w:tc>
      </w:tr>
      <w:tr w14:paraId="6D18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91F2132">
            <w:pPr>
              <w:tabs>
                <w:tab w:val="left" w:pos="4320"/>
              </w:tabs>
              <w:rPr>
                <w:rFonts w:hint="eastAsia" w:ascii="仿宋_GB2312" w:hAnsi="仿宋_GB2312" w:eastAsia="仿宋_GB2312" w:cs="仿宋_GB2312"/>
                <w:sz w:val="24"/>
                <w:highlight w:val="none"/>
              </w:rPr>
            </w:pPr>
          </w:p>
        </w:tc>
        <w:tc>
          <w:tcPr>
            <w:tcW w:w="1643" w:type="dxa"/>
            <w:gridSpan w:val="3"/>
            <w:noWrap w:val="0"/>
            <w:vAlign w:val="center"/>
          </w:tcPr>
          <w:p w14:paraId="460EA66E">
            <w:pPr>
              <w:tabs>
                <w:tab w:val="left" w:pos="4320"/>
              </w:tabs>
              <w:rPr>
                <w:rFonts w:hint="eastAsia" w:ascii="仿宋_GB2312" w:hAnsi="仿宋_GB2312" w:eastAsia="仿宋_GB2312" w:cs="仿宋_GB2312"/>
                <w:sz w:val="24"/>
                <w:highlight w:val="none"/>
              </w:rPr>
            </w:pPr>
          </w:p>
        </w:tc>
        <w:tc>
          <w:tcPr>
            <w:tcW w:w="1476" w:type="dxa"/>
            <w:gridSpan w:val="2"/>
            <w:noWrap w:val="0"/>
            <w:vAlign w:val="center"/>
          </w:tcPr>
          <w:p w14:paraId="29623A87">
            <w:pPr>
              <w:tabs>
                <w:tab w:val="left" w:pos="4320"/>
              </w:tabs>
              <w:rPr>
                <w:rFonts w:hint="eastAsia" w:ascii="仿宋_GB2312" w:hAnsi="仿宋_GB2312" w:eastAsia="仿宋_GB2312" w:cs="仿宋_GB2312"/>
                <w:sz w:val="24"/>
                <w:highlight w:val="none"/>
              </w:rPr>
            </w:pPr>
          </w:p>
        </w:tc>
        <w:tc>
          <w:tcPr>
            <w:tcW w:w="1275" w:type="dxa"/>
            <w:noWrap w:val="0"/>
            <w:vAlign w:val="center"/>
          </w:tcPr>
          <w:p w14:paraId="02A2DE73">
            <w:pPr>
              <w:tabs>
                <w:tab w:val="left" w:pos="4320"/>
              </w:tabs>
              <w:rPr>
                <w:rFonts w:hint="eastAsia" w:ascii="仿宋_GB2312" w:hAnsi="仿宋_GB2312" w:eastAsia="仿宋_GB2312" w:cs="仿宋_GB2312"/>
                <w:sz w:val="24"/>
                <w:highlight w:val="none"/>
              </w:rPr>
            </w:pPr>
          </w:p>
        </w:tc>
        <w:tc>
          <w:tcPr>
            <w:tcW w:w="1075" w:type="dxa"/>
            <w:noWrap w:val="0"/>
            <w:vAlign w:val="center"/>
          </w:tcPr>
          <w:p w14:paraId="07591796">
            <w:pPr>
              <w:tabs>
                <w:tab w:val="left" w:pos="4320"/>
              </w:tabs>
              <w:rPr>
                <w:rFonts w:hint="eastAsia" w:ascii="仿宋_GB2312" w:hAnsi="仿宋_GB2312" w:eastAsia="仿宋_GB2312" w:cs="仿宋_GB2312"/>
                <w:sz w:val="24"/>
                <w:highlight w:val="none"/>
              </w:rPr>
            </w:pPr>
          </w:p>
        </w:tc>
        <w:tc>
          <w:tcPr>
            <w:tcW w:w="2879" w:type="dxa"/>
            <w:gridSpan w:val="3"/>
            <w:tcBorders>
              <w:right w:val="double" w:color="auto" w:sz="4" w:space="0"/>
            </w:tcBorders>
            <w:noWrap w:val="0"/>
            <w:vAlign w:val="center"/>
          </w:tcPr>
          <w:p w14:paraId="173883E7">
            <w:pPr>
              <w:tabs>
                <w:tab w:val="left" w:pos="4320"/>
              </w:tabs>
              <w:rPr>
                <w:rFonts w:hint="eastAsia" w:ascii="仿宋_GB2312" w:hAnsi="仿宋_GB2312" w:eastAsia="仿宋_GB2312" w:cs="仿宋_GB2312"/>
                <w:sz w:val="24"/>
                <w:highlight w:val="none"/>
              </w:rPr>
            </w:pPr>
          </w:p>
        </w:tc>
      </w:tr>
      <w:tr w14:paraId="4134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2322AE11">
            <w:pPr>
              <w:tabs>
                <w:tab w:val="left" w:pos="4320"/>
              </w:tabs>
              <w:rPr>
                <w:rFonts w:hint="eastAsia" w:ascii="仿宋_GB2312" w:hAnsi="仿宋_GB2312" w:eastAsia="仿宋_GB2312" w:cs="仿宋_GB2312"/>
                <w:sz w:val="24"/>
                <w:highlight w:val="none"/>
              </w:rPr>
            </w:pPr>
          </w:p>
        </w:tc>
        <w:tc>
          <w:tcPr>
            <w:tcW w:w="1643" w:type="dxa"/>
            <w:gridSpan w:val="3"/>
            <w:noWrap w:val="0"/>
            <w:vAlign w:val="center"/>
          </w:tcPr>
          <w:p w14:paraId="7297D0B5">
            <w:pPr>
              <w:tabs>
                <w:tab w:val="left" w:pos="4320"/>
              </w:tabs>
              <w:rPr>
                <w:rFonts w:hint="eastAsia" w:ascii="仿宋_GB2312" w:hAnsi="仿宋_GB2312" w:eastAsia="仿宋_GB2312" w:cs="仿宋_GB2312"/>
                <w:sz w:val="24"/>
                <w:highlight w:val="none"/>
              </w:rPr>
            </w:pPr>
          </w:p>
        </w:tc>
        <w:tc>
          <w:tcPr>
            <w:tcW w:w="1476" w:type="dxa"/>
            <w:gridSpan w:val="2"/>
            <w:noWrap w:val="0"/>
            <w:vAlign w:val="center"/>
          </w:tcPr>
          <w:p w14:paraId="6A9E104A">
            <w:pPr>
              <w:tabs>
                <w:tab w:val="left" w:pos="4320"/>
              </w:tabs>
              <w:rPr>
                <w:rFonts w:hint="eastAsia" w:ascii="仿宋_GB2312" w:hAnsi="仿宋_GB2312" w:eastAsia="仿宋_GB2312" w:cs="仿宋_GB2312"/>
                <w:sz w:val="24"/>
                <w:highlight w:val="none"/>
              </w:rPr>
            </w:pPr>
          </w:p>
        </w:tc>
        <w:tc>
          <w:tcPr>
            <w:tcW w:w="1275" w:type="dxa"/>
            <w:noWrap w:val="0"/>
            <w:vAlign w:val="center"/>
          </w:tcPr>
          <w:p w14:paraId="176F56AE">
            <w:pPr>
              <w:tabs>
                <w:tab w:val="left" w:pos="4320"/>
              </w:tabs>
              <w:rPr>
                <w:rFonts w:hint="eastAsia" w:ascii="仿宋_GB2312" w:hAnsi="仿宋_GB2312" w:eastAsia="仿宋_GB2312" w:cs="仿宋_GB2312"/>
                <w:sz w:val="24"/>
                <w:highlight w:val="none"/>
              </w:rPr>
            </w:pPr>
          </w:p>
        </w:tc>
        <w:tc>
          <w:tcPr>
            <w:tcW w:w="1075" w:type="dxa"/>
            <w:noWrap w:val="0"/>
            <w:vAlign w:val="center"/>
          </w:tcPr>
          <w:p w14:paraId="261A0BFC">
            <w:pPr>
              <w:tabs>
                <w:tab w:val="left" w:pos="4320"/>
              </w:tabs>
              <w:rPr>
                <w:rFonts w:hint="eastAsia" w:ascii="仿宋_GB2312" w:hAnsi="仿宋_GB2312" w:eastAsia="仿宋_GB2312" w:cs="仿宋_GB2312"/>
                <w:sz w:val="24"/>
                <w:highlight w:val="none"/>
              </w:rPr>
            </w:pPr>
          </w:p>
        </w:tc>
        <w:tc>
          <w:tcPr>
            <w:tcW w:w="2879" w:type="dxa"/>
            <w:gridSpan w:val="3"/>
            <w:tcBorders>
              <w:right w:val="double" w:color="auto" w:sz="4" w:space="0"/>
            </w:tcBorders>
            <w:noWrap w:val="0"/>
            <w:vAlign w:val="center"/>
          </w:tcPr>
          <w:p w14:paraId="79B09BE1">
            <w:pPr>
              <w:tabs>
                <w:tab w:val="left" w:pos="4320"/>
              </w:tabs>
              <w:rPr>
                <w:rFonts w:hint="eastAsia" w:ascii="仿宋_GB2312" w:hAnsi="仿宋_GB2312" w:eastAsia="仿宋_GB2312" w:cs="仿宋_GB2312"/>
                <w:sz w:val="24"/>
                <w:highlight w:val="none"/>
              </w:rPr>
            </w:pPr>
          </w:p>
        </w:tc>
      </w:tr>
      <w:tr w14:paraId="286F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31F2EEBC">
            <w:pPr>
              <w:tabs>
                <w:tab w:val="left" w:pos="4320"/>
              </w:tabs>
              <w:rPr>
                <w:rFonts w:hint="eastAsia" w:ascii="仿宋_GB2312" w:hAnsi="仿宋_GB2312" w:eastAsia="仿宋_GB2312" w:cs="仿宋_GB2312"/>
                <w:sz w:val="24"/>
                <w:highlight w:val="none"/>
              </w:rPr>
            </w:pPr>
          </w:p>
        </w:tc>
        <w:tc>
          <w:tcPr>
            <w:tcW w:w="1643" w:type="dxa"/>
            <w:gridSpan w:val="3"/>
            <w:noWrap w:val="0"/>
            <w:vAlign w:val="center"/>
          </w:tcPr>
          <w:p w14:paraId="29C913E0">
            <w:pPr>
              <w:tabs>
                <w:tab w:val="left" w:pos="4320"/>
              </w:tabs>
              <w:rPr>
                <w:rFonts w:hint="eastAsia" w:ascii="仿宋_GB2312" w:hAnsi="仿宋_GB2312" w:eastAsia="仿宋_GB2312" w:cs="仿宋_GB2312"/>
                <w:sz w:val="24"/>
                <w:highlight w:val="none"/>
              </w:rPr>
            </w:pPr>
          </w:p>
        </w:tc>
        <w:tc>
          <w:tcPr>
            <w:tcW w:w="1476" w:type="dxa"/>
            <w:gridSpan w:val="2"/>
            <w:noWrap w:val="0"/>
            <w:vAlign w:val="center"/>
          </w:tcPr>
          <w:p w14:paraId="3AC28EBE">
            <w:pPr>
              <w:tabs>
                <w:tab w:val="left" w:pos="4320"/>
              </w:tabs>
              <w:rPr>
                <w:rFonts w:hint="eastAsia" w:ascii="仿宋_GB2312" w:hAnsi="仿宋_GB2312" w:eastAsia="仿宋_GB2312" w:cs="仿宋_GB2312"/>
                <w:sz w:val="24"/>
                <w:highlight w:val="none"/>
              </w:rPr>
            </w:pPr>
          </w:p>
        </w:tc>
        <w:tc>
          <w:tcPr>
            <w:tcW w:w="1275" w:type="dxa"/>
            <w:noWrap w:val="0"/>
            <w:vAlign w:val="center"/>
          </w:tcPr>
          <w:p w14:paraId="7035B2B2">
            <w:pPr>
              <w:tabs>
                <w:tab w:val="left" w:pos="4320"/>
              </w:tabs>
              <w:rPr>
                <w:rFonts w:hint="eastAsia" w:ascii="仿宋_GB2312" w:hAnsi="仿宋_GB2312" w:eastAsia="仿宋_GB2312" w:cs="仿宋_GB2312"/>
                <w:sz w:val="24"/>
                <w:highlight w:val="none"/>
              </w:rPr>
            </w:pPr>
          </w:p>
        </w:tc>
        <w:tc>
          <w:tcPr>
            <w:tcW w:w="1075" w:type="dxa"/>
            <w:noWrap w:val="0"/>
            <w:vAlign w:val="center"/>
          </w:tcPr>
          <w:p w14:paraId="667510E2">
            <w:pPr>
              <w:tabs>
                <w:tab w:val="left" w:pos="4320"/>
              </w:tabs>
              <w:rPr>
                <w:rFonts w:hint="eastAsia" w:ascii="仿宋_GB2312" w:hAnsi="仿宋_GB2312" w:eastAsia="仿宋_GB2312" w:cs="仿宋_GB2312"/>
                <w:sz w:val="24"/>
                <w:highlight w:val="none"/>
              </w:rPr>
            </w:pPr>
          </w:p>
        </w:tc>
        <w:tc>
          <w:tcPr>
            <w:tcW w:w="2879" w:type="dxa"/>
            <w:gridSpan w:val="3"/>
            <w:tcBorders>
              <w:right w:val="double" w:color="auto" w:sz="4" w:space="0"/>
            </w:tcBorders>
            <w:noWrap w:val="0"/>
            <w:vAlign w:val="center"/>
          </w:tcPr>
          <w:p w14:paraId="41210041">
            <w:pPr>
              <w:tabs>
                <w:tab w:val="left" w:pos="4320"/>
              </w:tabs>
              <w:rPr>
                <w:rFonts w:hint="eastAsia" w:ascii="仿宋_GB2312" w:hAnsi="仿宋_GB2312" w:eastAsia="仿宋_GB2312" w:cs="仿宋_GB2312"/>
                <w:sz w:val="24"/>
                <w:highlight w:val="none"/>
              </w:rPr>
            </w:pPr>
          </w:p>
        </w:tc>
      </w:tr>
      <w:tr w14:paraId="48DB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7BBA4EAF">
            <w:pPr>
              <w:tabs>
                <w:tab w:val="left" w:pos="4320"/>
              </w:tabs>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其它</w:t>
            </w:r>
          </w:p>
        </w:tc>
        <w:tc>
          <w:tcPr>
            <w:tcW w:w="4394" w:type="dxa"/>
            <w:gridSpan w:val="6"/>
            <w:noWrap w:val="0"/>
            <w:vAlign w:val="center"/>
          </w:tcPr>
          <w:p w14:paraId="131C262A">
            <w:pPr>
              <w:tabs>
                <w:tab w:val="left" w:pos="4320"/>
              </w:tabs>
              <w:spacing w:before="60" w:after="6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近3年完成及正在执行的合同中发生的由于供应商违约或部分违约而引起诉讼和受到索赔的案件具体情况及结果（须如实填写，若对此进行隐瞒，尔后又被采购人发现，或被它人举证成立，其磋商资格将被取消）。</w:t>
            </w:r>
          </w:p>
        </w:tc>
        <w:tc>
          <w:tcPr>
            <w:tcW w:w="3954" w:type="dxa"/>
            <w:gridSpan w:val="4"/>
            <w:tcBorders>
              <w:right w:val="double" w:color="auto" w:sz="4" w:space="0"/>
            </w:tcBorders>
            <w:noWrap w:val="0"/>
            <w:vAlign w:val="center"/>
          </w:tcPr>
          <w:p w14:paraId="0159219D">
            <w:pPr>
              <w:tabs>
                <w:tab w:val="left" w:pos="4320"/>
              </w:tabs>
              <w:spacing w:before="60" w:after="6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6D4F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74DCB689">
            <w:pPr>
              <w:tabs>
                <w:tab w:val="left" w:pos="4320"/>
              </w:tabs>
              <w:rPr>
                <w:rFonts w:hint="eastAsia" w:ascii="仿宋_GB2312" w:hAnsi="仿宋_GB2312" w:eastAsia="仿宋_GB2312" w:cs="仿宋_GB2312"/>
                <w:sz w:val="24"/>
                <w:highlight w:val="none"/>
              </w:rPr>
            </w:pPr>
          </w:p>
        </w:tc>
        <w:tc>
          <w:tcPr>
            <w:tcW w:w="4394" w:type="dxa"/>
            <w:gridSpan w:val="6"/>
            <w:tcBorders>
              <w:bottom w:val="double" w:color="auto" w:sz="4" w:space="0"/>
            </w:tcBorders>
            <w:noWrap w:val="0"/>
            <w:vAlign w:val="center"/>
          </w:tcPr>
          <w:p w14:paraId="27C8654C">
            <w:pPr>
              <w:tabs>
                <w:tab w:val="left" w:pos="4320"/>
              </w:tabs>
              <w:rPr>
                <w:rFonts w:hint="eastAsia" w:ascii="仿宋_GB2312" w:hAnsi="仿宋_GB2312" w:eastAsia="仿宋_GB2312" w:cs="仿宋_GB2312"/>
                <w:sz w:val="24"/>
                <w:highlight w:val="none"/>
              </w:rPr>
            </w:pPr>
          </w:p>
        </w:tc>
        <w:tc>
          <w:tcPr>
            <w:tcW w:w="3954" w:type="dxa"/>
            <w:gridSpan w:val="4"/>
            <w:tcBorders>
              <w:bottom w:val="double" w:color="auto" w:sz="4" w:space="0"/>
              <w:right w:val="double" w:color="auto" w:sz="4" w:space="0"/>
            </w:tcBorders>
            <w:noWrap w:val="0"/>
            <w:vAlign w:val="center"/>
          </w:tcPr>
          <w:p w14:paraId="6F75B2CF">
            <w:pPr>
              <w:tabs>
                <w:tab w:val="left" w:pos="4320"/>
              </w:tabs>
              <w:rPr>
                <w:rFonts w:hint="eastAsia" w:ascii="仿宋_GB2312" w:hAnsi="仿宋_GB2312" w:eastAsia="仿宋_GB2312" w:cs="仿宋_GB2312"/>
                <w:sz w:val="24"/>
                <w:highlight w:val="none"/>
              </w:rPr>
            </w:pPr>
          </w:p>
        </w:tc>
      </w:tr>
    </w:tbl>
    <w:p w14:paraId="368BB4E3">
      <w:pPr>
        <w:snapToGrid w:val="0"/>
        <w:spacing w:line="300" w:lineRule="auto"/>
        <w:contextualSpacing/>
        <w:rPr>
          <w:rFonts w:hint="eastAsia" w:ascii="仿宋_GB2312" w:hAnsi="仿宋_GB2312" w:eastAsia="仿宋_GB2312" w:cs="仿宋_GB2312"/>
          <w:sz w:val="28"/>
          <w:szCs w:val="28"/>
          <w:highlight w:val="none"/>
        </w:rPr>
      </w:pPr>
    </w:p>
    <w:p w14:paraId="2167F770">
      <w:pPr>
        <w:snapToGrid w:val="0"/>
        <w:spacing w:line="400" w:lineRule="exact"/>
        <w:contextualSpacing/>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附件5</w:t>
      </w:r>
    </w:p>
    <w:p w14:paraId="40E0BBA6">
      <w:pPr>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商务部分正负偏离表（如需）</w:t>
      </w:r>
    </w:p>
    <w:p w14:paraId="4F1EADB9">
      <w:pPr>
        <w:ind w:firstLine="560" w:firstLineChars="2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（由供应商据实填写，表格不够自行添加）</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5"/>
        <w:gridCol w:w="1446"/>
      </w:tblGrid>
      <w:tr w14:paraId="1E121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5477AE9A">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6D3ED302">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2D665D2D">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483AF3C7">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0CFE0531">
            <w:pPr>
              <w:spacing w:line="340" w:lineRule="exact"/>
              <w:jc w:val="center"/>
              <w:rPr>
                <w:rFonts w:hint="eastAsia" w:ascii="仿宋_GB2312" w:hAnsi="仿宋_GB2312" w:eastAsia="仿宋_GB2312" w:cs="仿宋_GB2312"/>
                <w:sz w:val="24"/>
                <w:highlight w:val="none"/>
              </w:rPr>
            </w:pPr>
          </w:p>
          <w:p w14:paraId="380ECD4F">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偏离说明</w:t>
            </w:r>
          </w:p>
        </w:tc>
      </w:tr>
      <w:tr w14:paraId="552AB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F116EDF">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BBFDC59">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4C4502B">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F71A71D">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D49DCCB">
            <w:pPr>
              <w:spacing w:line="340" w:lineRule="exact"/>
              <w:jc w:val="left"/>
              <w:rPr>
                <w:rFonts w:hint="eastAsia" w:ascii="仿宋_GB2312" w:hAnsi="仿宋_GB2312" w:eastAsia="仿宋_GB2312" w:cs="仿宋_GB2312"/>
                <w:sz w:val="24"/>
                <w:highlight w:val="none"/>
              </w:rPr>
            </w:pPr>
          </w:p>
        </w:tc>
      </w:tr>
      <w:tr w14:paraId="23A93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ED5C56C">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427B7B1">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6424BB2">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28EAAC6">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30D96DB">
            <w:pPr>
              <w:spacing w:line="340" w:lineRule="exact"/>
              <w:jc w:val="left"/>
              <w:rPr>
                <w:rFonts w:hint="eastAsia" w:ascii="仿宋_GB2312" w:hAnsi="仿宋_GB2312" w:eastAsia="仿宋_GB2312" w:cs="仿宋_GB2312"/>
                <w:sz w:val="24"/>
                <w:highlight w:val="none"/>
              </w:rPr>
            </w:pPr>
          </w:p>
        </w:tc>
      </w:tr>
      <w:tr w14:paraId="26BC0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37EB560">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6E692C9">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90E83DB">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FEADEAA">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9291BFB">
            <w:pPr>
              <w:spacing w:line="340" w:lineRule="exact"/>
              <w:jc w:val="left"/>
              <w:rPr>
                <w:rFonts w:hint="eastAsia" w:ascii="仿宋_GB2312" w:hAnsi="仿宋_GB2312" w:eastAsia="仿宋_GB2312" w:cs="仿宋_GB2312"/>
                <w:sz w:val="24"/>
                <w:highlight w:val="none"/>
              </w:rPr>
            </w:pPr>
          </w:p>
        </w:tc>
      </w:tr>
      <w:tr w14:paraId="29BDA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0D4A7D7">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72C570A">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A633D90">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A4F4E75">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C0E5D79">
            <w:pPr>
              <w:spacing w:line="340" w:lineRule="exact"/>
              <w:jc w:val="left"/>
              <w:rPr>
                <w:rFonts w:hint="eastAsia" w:ascii="仿宋_GB2312" w:hAnsi="仿宋_GB2312" w:eastAsia="仿宋_GB2312" w:cs="仿宋_GB2312"/>
                <w:sz w:val="24"/>
                <w:highlight w:val="none"/>
              </w:rPr>
            </w:pPr>
          </w:p>
        </w:tc>
      </w:tr>
    </w:tbl>
    <w:p w14:paraId="6DB887C7">
      <w:pPr>
        <w:snapToGrid w:val="0"/>
        <w:spacing w:line="300" w:lineRule="auto"/>
        <w:contextualSpacing/>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注：</w:t>
      </w:r>
    </w:p>
    <w:p w14:paraId="509F18EE">
      <w:pPr>
        <w:snapToGrid w:val="0"/>
        <w:spacing w:line="300" w:lineRule="auto"/>
        <w:ind w:firstLine="480" w:firstLineChars="200"/>
        <w:contextualSpacing/>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1.供应商提交的响应文件中与磋商文件第三部分“项目需求”中的商务部分的要求，应逐条填列在偏离表中。完全响应以空表提交（或者不提交）。</w:t>
      </w:r>
    </w:p>
    <w:p w14:paraId="0103CE08">
      <w:pPr>
        <w:snapToGrid w:val="0"/>
        <w:spacing w:line="300" w:lineRule="auto"/>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2.“偏离说明”一栏选择“正偏离”、“无偏离”、“负偏离”进行填写。正偏离的确认和负偏离的是否响应磋商文件，由磋商小组认定。</w:t>
      </w:r>
    </w:p>
    <w:p w14:paraId="3E7797FB">
      <w:pPr>
        <w:snapToGrid w:val="0"/>
        <w:spacing w:line="300" w:lineRule="auto"/>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3.供应商如果虚假响应，将被暂停参加采购人组织采购活动。</w:t>
      </w:r>
    </w:p>
    <w:p w14:paraId="113E2602">
      <w:pPr>
        <w:snapToGrid w:val="0"/>
        <w:spacing w:line="300" w:lineRule="auto"/>
        <w:ind w:firstLine="480" w:firstLineChars="200"/>
        <w:contextualSpacing/>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4.供应商若提供其他增值服务，可以在表中自行据实填写。</w:t>
      </w:r>
    </w:p>
    <w:p w14:paraId="1FD4D079">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1EF64DB2">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56359A1C">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C35ECD5">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30FFEFF7">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15C9294E">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0C327A0E">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6EFFF2A4">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3C4EB7EC">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2CC3C408">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4BC5720">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23627020">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3F9A605B">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60A49A06">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33FFFF6E">
      <w:pPr>
        <w:snapToGrid w:val="0"/>
        <w:spacing w:line="400" w:lineRule="exact"/>
        <w:contextualSpacing/>
        <w:rPr>
          <w:rFonts w:hint="eastAsia" w:ascii="仿宋_GB2312" w:hAnsi="仿宋_GB2312" w:eastAsia="仿宋_GB2312" w:cs="仿宋_GB2312"/>
          <w:kern w:val="0"/>
          <w:sz w:val="32"/>
          <w:szCs w:val="32"/>
          <w:highlight w:val="none"/>
        </w:rPr>
      </w:pPr>
    </w:p>
    <w:p w14:paraId="189176FA">
      <w:pPr>
        <w:snapToGrid w:val="0"/>
        <w:spacing w:line="400" w:lineRule="exact"/>
        <w:contextualSpacing/>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附件6</w:t>
      </w:r>
    </w:p>
    <w:p w14:paraId="3FAFD5A2">
      <w:pPr>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技术部分正负偏离表（如需）</w:t>
      </w:r>
    </w:p>
    <w:p w14:paraId="0CABE7FD">
      <w:pPr>
        <w:ind w:firstLine="560" w:firstLineChars="2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（由供应商据实填写，表格不够自行添加）</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5"/>
        <w:gridCol w:w="1446"/>
      </w:tblGrid>
      <w:tr w14:paraId="442EF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46300479">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4A638D38">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63E92E3A">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698FB7CE">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10E83E7A">
            <w:pPr>
              <w:spacing w:line="340" w:lineRule="exact"/>
              <w:jc w:val="center"/>
              <w:rPr>
                <w:rFonts w:hint="eastAsia" w:ascii="仿宋_GB2312" w:hAnsi="仿宋_GB2312" w:eastAsia="仿宋_GB2312" w:cs="仿宋_GB2312"/>
                <w:sz w:val="24"/>
                <w:highlight w:val="none"/>
              </w:rPr>
            </w:pPr>
          </w:p>
          <w:p w14:paraId="2AD48533">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偏离说明</w:t>
            </w:r>
          </w:p>
        </w:tc>
      </w:tr>
      <w:tr w14:paraId="20C48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AFE7431">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BB5ED09">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34540F4">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C07A063">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B31907D">
            <w:pPr>
              <w:spacing w:line="340" w:lineRule="exact"/>
              <w:jc w:val="left"/>
              <w:rPr>
                <w:rFonts w:hint="eastAsia" w:ascii="仿宋_GB2312" w:hAnsi="仿宋_GB2312" w:eastAsia="仿宋_GB2312" w:cs="仿宋_GB2312"/>
                <w:sz w:val="24"/>
                <w:highlight w:val="none"/>
              </w:rPr>
            </w:pPr>
          </w:p>
        </w:tc>
      </w:tr>
      <w:tr w14:paraId="1DCC8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7F94ED6">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2BAAE75">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FAD3219">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89A655F">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09530E8">
            <w:pPr>
              <w:spacing w:line="340" w:lineRule="exact"/>
              <w:jc w:val="left"/>
              <w:rPr>
                <w:rFonts w:hint="eastAsia" w:ascii="仿宋_GB2312" w:hAnsi="仿宋_GB2312" w:eastAsia="仿宋_GB2312" w:cs="仿宋_GB2312"/>
                <w:sz w:val="24"/>
                <w:highlight w:val="none"/>
              </w:rPr>
            </w:pPr>
          </w:p>
        </w:tc>
      </w:tr>
      <w:tr w14:paraId="54F89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F2F4AA6">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720D733">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71EA825">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626C093">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A800B95">
            <w:pPr>
              <w:spacing w:line="340" w:lineRule="exact"/>
              <w:jc w:val="left"/>
              <w:rPr>
                <w:rFonts w:hint="eastAsia" w:ascii="仿宋_GB2312" w:hAnsi="仿宋_GB2312" w:eastAsia="仿宋_GB2312" w:cs="仿宋_GB2312"/>
                <w:sz w:val="24"/>
                <w:highlight w:val="none"/>
              </w:rPr>
            </w:pPr>
          </w:p>
        </w:tc>
      </w:tr>
      <w:tr w14:paraId="29897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FA715A8">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2332F8B">
            <w:pPr>
              <w:spacing w:line="340" w:lineRule="exact"/>
              <w:jc w:val="left"/>
              <w:rPr>
                <w:rFonts w:hint="eastAsia" w:ascii="仿宋_GB2312" w:hAnsi="仿宋_GB2312" w:eastAsia="仿宋_GB2312" w:cs="仿宋_GB2312"/>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ABA5B74">
            <w:pPr>
              <w:spacing w:line="340" w:lineRule="exact"/>
              <w:jc w:val="left"/>
              <w:rPr>
                <w:rFonts w:hint="eastAsia" w:ascii="仿宋_GB2312" w:hAnsi="仿宋_GB2312" w:eastAsia="仿宋_GB2312" w:cs="仿宋_GB2312"/>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ECA29CF">
            <w:pPr>
              <w:spacing w:line="340" w:lineRule="exact"/>
              <w:jc w:val="left"/>
              <w:rPr>
                <w:rFonts w:hint="eastAsia" w:ascii="仿宋_GB2312" w:hAnsi="仿宋_GB2312" w:eastAsia="仿宋_GB2312" w:cs="仿宋_GB2312"/>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EA6176A">
            <w:pPr>
              <w:spacing w:line="340" w:lineRule="exact"/>
              <w:jc w:val="left"/>
              <w:rPr>
                <w:rFonts w:hint="eastAsia" w:ascii="仿宋_GB2312" w:hAnsi="仿宋_GB2312" w:eastAsia="仿宋_GB2312" w:cs="仿宋_GB2312"/>
                <w:sz w:val="24"/>
                <w:highlight w:val="none"/>
              </w:rPr>
            </w:pPr>
          </w:p>
        </w:tc>
      </w:tr>
    </w:tbl>
    <w:p w14:paraId="1F3B27D3">
      <w:pPr>
        <w:snapToGrid w:val="0"/>
        <w:spacing w:line="300" w:lineRule="auto"/>
        <w:contextualSpacing/>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注：</w:t>
      </w:r>
    </w:p>
    <w:p w14:paraId="378E1E41">
      <w:pPr>
        <w:snapToGrid w:val="0"/>
        <w:spacing w:line="300" w:lineRule="auto"/>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1.供应商提交的响应文件中与磋商文件第三部分“项目需求”中的技术部分的要求，应逐条填列在偏离表中。完全响应以空表提交（或者不提交）。</w:t>
      </w:r>
    </w:p>
    <w:p w14:paraId="5D2109F8">
      <w:pPr>
        <w:snapToGrid w:val="0"/>
        <w:spacing w:line="300" w:lineRule="auto"/>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2.“偏离说明”一栏选择“正偏离”、“无偏离”、“负偏离”进行填写。正偏离的确认和负偏离的是否响应磋商文件，由磋商小组认定。</w:t>
      </w:r>
    </w:p>
    <w:p w14:paraId="20E6BEDD">
      <w:pPr>
        <w:snapToGrid w:val="0"/>
        <w:spacing w:line="300" w:lineRule="auto"/>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3.供应商如果虚假响应，将被暂停参加采购人组织采购活动。</w:t>
      </w:r>
    </w:p>
    <w:p w14:paraId="33A27893">
      <w:pPr>
        <w:snapToGrid w:val="0"/>
        <w:spacing w:line="300" w:lineRule="auto"/>
        <w:ind w:firstLine="480" w:firstLineChars="200"/>
        <w:contextualSpacing/>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4.供应商若提供其他增值服务，可以在表中自行据实填写。</w:t>
      </w:r>
    </w:p>
    <w:p w14:paraId="7665F699">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5E51D1A5">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F2A5431">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7A5414F">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1478D10F">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1B7F37FA">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672565BC">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05FF47AB">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307EF177">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7E2D8946">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192CE912">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29CB6811">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4B8295F5">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53F00388">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29C63AA6">
      <w:pPr>
        <w:snapToGrid w:val="0"/>
        <w:spacing w:line="400" w:lineRule="exact"/>
        <w:ind w:firstLine="540" w:firstLineChars="192"/>
        <w:contextualSpacing/>
        <w:rPr>
          <w:rFonts w:hint="eastAsia" w:ascii="仿宋_GB2312" w:hAnsi="仿宋_GB2312" w:eastAsia="仿宋_GB2312" w:cs="仿宋_GB2312"/>
          <w:b/>
          <w:kern w:val="0"/>
          <w:sz w:val="28"/>
          <w:szCs w:val="28"/>
          <w:highlight w:val="none"/>
        </w:rPr>
      </w:pPr>
    </w:p>
    <w:p w14:paraId="23173AE5">
      <w:pPr>
        <w:snapToGrid w:val="0"/>
        <w:spacing w:line="400" w:lineRule="exact"/>
        <w:contextualSpacing/>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附件7</w:t>
      </w:r>
    </w:p>
    <w:p w14:paraId="614BC3D1">
      <w:pPr>
        <w:widowControl/>
        <w:adjustRightInd w:val="0"/>
        <w:snapToGrid w:val="0"/>
        <w:spacing w:line="500" w:lineRule="atLeast"/>
        <w:jc w:val="center"/>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报价函</w:t>
      </w:r>
    </w:p>
    <w:p w14:paraId="746E578A">
      <w:pPr>
        <w:tabs>
          <w:tab w:val="left" w:pos="5040"/>
        </w:tabs>
        <w:adjustRightInd w:val="0"/>
        <w:snapToGrid w:val="0"/>
        <w:spacing w:line="336" w:lineRule="auto"/>
        <w:rPr>
          <w:rFonts w:hAnsi="Calibri" w:eastAsia="仿宋_GB2312"/>
          <w:color w:val="000000"/>
          <w:sz w:val="24"/>
          <w:highlight w:val="none"/>
        </w:rPr>
      </w:pPr>
      <w:r>
        <w:rPr>
          <w:rFonts w:hint="eastAsia" w:hAnsi="Calibri" w:eastAsia="仿宋_GB2312"/>
          <w:color w:val="000000"/>
          <w:sz w:val="24"/>
          <w:highlight w:val="none"/>
        </w:rPr>
        <w:t>南通市生态环境局</w:t>
      </w:r>
      <w:r>
        <w:rPr>
          <w:rFonts w:hAnsi="Calibri" w:eastAsia="仿宋_GB2312"/>
          <w:color w:val="000000"/>
          <w:sz w:val="24"/>
          <w:highlight w:val="none"/>
        </w:rPr>
        <w:t>：</w:t>
      </w:r>
    </w:p>
    <w:p w14:paraId="1E360360">
      <w:pPr>
        <w:tabs>
          <w:tab w:val="left" w:pos="5040"/>
        </w:tabs>
        <w:adjustRightInd w:val="0"/>
        <w:snapToGrid w:val="0"/>
        <w:spacing w:line="336" w:lineRule="auto"/>
        <w:ind w:firstLine="480" w:firstLineChars="200"/>
        <w:rPr>
          <w:rFonts w:hAnsi="Calibri" w:eastAsia="仿宋_GB2312"/>
          <w:color w:val="000000"/>
          <w:sz w:val="24"/>
          <w:highlight w:val="none"/>
        </w:rPr>
      </w:pPr>
      <w:r>
        <w:rPr>
          <w:rFonts w:hAnsi="Calibri" w:eastAsia="仿宋_GB2312"/>
          <w:color w:val="000000"/>
          <w:sz w:val="24"/>
          <w:highlight w:val="none"/>
        </w:rPr>
        <w:t>根据贵方为</w:t>
      </w:r>
      <w:r>
        <w:rPr>
          <w:rFonts w:hAnsi="Calibri" w:eastAsia="仿宋_GB2312"/>
          <w:color w:val="000000"/>
          <w:sz w:val="24"/>
          <w:highlight w:val="none"/>
          <w:u w:val="single"/>
        </w:rPr>
        <w:t xml:space="preserve">        </w:t>
      </w:r>
      <w:r>
        <w:rPr>
          <w:rFonts w:hAnsi="Calibri" w:eastAsia="仿宋_GB2312"/>
          <w:color w:val="000000"/>
          <w:sz w:val="24"/>
          <w:highlight w:val="none"/>
        </w:rPr>
        <w:t>项目的</w:t>
      </w:r>
      <w:r>
        <w:rPr>
          <w:rFonts w:hint="eastAsia" w:hAnsi="Calibri" w:eastAsia="仿宋_GB2312"/>
          <w:color w:val="000000"/>
          <w:sz w:val="24"/>
          <w:highlight w:val="none"/>
        </w:rPr>
        <w:t>采购</w:t>
      </w:r>
      <w:r>
        <w:rPr>
          <w:rFonts w:hAnsi="Calibri" w:eastAsia="仿宋_GB2312"/>
          <w:color w:val="000000"/>
          <w:sz w:val="24"/>
          <w:highlight w:val="none"/>
        </w:rPr>
        <w:t>公告，我方</w:t>
      </w:r>
      <w:r>
        <w:rPr>
          <w:rFonts w:hAnsi="Calibri" w:eastAsia="仿宋_GB2312"/>
          <w:color w:val="000000"/>
          <w:sz w:val="24"/>
          <w:highlight w:val="none"/>
          <w:u w:val="single"/>
        </w:rPr>
        <w:t xml:space="preserve">           　</w:t>
      </w:r>
      <w:r>
        <w:rPr>
          <w:rFonts w:hAnsi="Calibri" w:eastAsia="仿宋_GB2312"/>
          <w:color w:val="000000"/>
          <w:sz w:val="24"/>
          <w:highlight w:val="none"/>
        </w:rPr>
        <w:t>（投标人名称）作为投标人正式授权</w:t>
      </w:r>
      <w:r>
        <w:rPr>
          <w:rFonts w:hAnsi="Calibri" w:eastAsia="仿宋_GB2312"/>
          <w:color w:val="000000"/>
          <w:sz w:val="24"/>
          <w:highlight w:val="none"/>
          <w:u w:val="single"/>
        </w:rPr>
        <w:t xml:space="preserve">　           </w:t>
      </w:r>
      <w:r>
        <w:rPr>
          <w:rFonts w:hAnsi="Calibri" w:eastAsia="仿宋_GB2312"/>
          <w:color w:val="000000"/>
          <w:sz w:val="24"/>
          <w:highlight w:val="none"/>
        </w:rPr>
        <w:t>（授权代表全名，职务）代表我方处理有关本投标的一切事宜。</w:t>
      </w:r>
    </w:p>
    <w:p w14:paraId="463C5C02">
      <w:pPr>
        <w:tabs>
          <w:tab w:val="left" w:pos="5040"/>
        </w:tabs>
        <w:adjustRightInd w:val="0"/>
        <w:snapToGrid w:val="0"/>
        <w:spacing w:line="336" w:lineRule="auto"/>
        <w:ind w:firstLine="480" w:firstLineChars="200"/>
        <w:rPr>
          <w:rFonts w:hint="eastAsia" w:ascii="仿宋_GB2312" w:hAnsi="仿宋_GB2312" w:eastAsia="仿宋_GB2312" w:cs="仿宋_GB2312"/>
          <w:kern w:val="0"/>
          <w:sz w:val="24"/>
          <w:highlight w:val="none"/>
        </w:rPr>
      </w:pPr>
      <w:r>
        <w:rPr>
          <w:rFonts w:hint="eastAsia" w:hAnsi="Calibri" w:eastAsia="仿宋_GB2312"/>
          <w:color w:val="000000"/>
          <w:sz w:val="24"/>
          <w:highlight w:val="none"/>
        </w:rPr>
        <w:t>一</w:t>
      </w:r>
      <w:r>
        <w:rPr>
          <w:rFonts w:hAnsi="Calibri" w:eastAsia="仿宋_GB2312"/>
          <w:color w:val="000000"/>
          <w:sz w:val="24"/>
          <w:highlight w:val="none"/>
        </w:rPr>
        <w:t>、我方经慎重研究，报价为：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814"/>
        <w:gridCol w:w="3813"/>
        <w:gridCol w:w="2543"/>
        <w:gridCol w:w="1219"/>
      </w:tblGrid>
      <w:tr w14:paraId="66F8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509" w:hRule="atLeast"/>
        </w:trPr>
        <w:tc>
          <w:tcPr>
            <w:tcW w:w="814" w:type="dxa"/>
            <w:shd w:val="clear" w:color="auto" w:fill="FFFF00"/>
            <w:noWrap w:val="0"/>
            <w:vAlign w:val="center"/>
          </w:tcPr>
          <w:p w14:paraId="115AE66A">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3813" w:type="dxa"/>
            <w:shd w:val="clear" w:color="auto" w:fill="FFFF00"/>
            <w:noWrap w:val="0"/>
            <w:vAlign w:val="center"/>
          </w:tcPr>
          <w:p w14:paraId="2244579D">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标的额</w:t>
            </w:r>
          </w:p>
        </w:tc>
        <w:tc>
          <w:tcPr>
            <w:tcW w:w="2543" w:type="dxa"/>
            <w:shd w:val="clear" w:color="auto" w:fill="FFFF00"/>
            <w:noWrap w:val="0"/>
            <w:vAlign w:val="center"/>
          </w:tcPr>
          <w:p w14:paraId="693041A2">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报价区间</w:t>
            </w:r>
          </w:p>
        </w:tc>
        <w:tc>
          <w:tcPr>
            <w:tcW w:w="1219" w:type="dxa"/>
            <w:shd w:val="clear" w:color="auto" w:fill="FFFF00"/>
            <w:noWrap w:val="0"/>
            <w:vAlign w:val="center"/>
          </w:tcPr>
          <w:p w14:paraId="112014F2">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报价</w:t>
            </w:r>
          </w:p>
        </w:tc>
      </w:tr>
      <w:tr w14:paraId="3948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4" w:type="dxa"/>
            <w:shd w:val="clear" w:color="auto" w:fill="FFFF00"/>
            <w:noWrap w:val="0"/>
            <w:vAlign w:val="center"/>
          </w:tcPr>
          <w:p w14:paraId="62E27A99">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3813" w:type="dxa"/>
            <w:shd w:val="clear" w:color="auto" w:fill="FFFF00"/>
            <w:noWrap w:val="0"/>
            <w:vAlign w:val="center"/>
          </w:tcPr>
          <w:p w14:paraId="52FFEB4D">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10万（含）-5</w:t>
            </w:r>
            <w:r>
              <w:rPr>
                <w:rFonts w:hint="eastAsia" w:ascii="方正仿宋_GBK" w:hAnsi="方正仿宋_GBK" w:eastAsia="方正仿宋_GBK" w:cs="方正仿宋_GBK"/>
                <w:color w:val="auto"/>
                <w:sz w:val="24"/>
                <w:szCs w:val="24"/>
                <w:highlight w:val="none"/>
              </w:rPr>
              <w:t>0万元（不含）</w:t>
            </w:r>
          </w:p>
        </w:tc>
        <w:tc>
          <w:tcPr>
            <w:tcW w:w="2543" w:type="dxa"/>
            <w:shd w:val="clear" w:color="auto" w:fill="FFFF00"/>
            <w:noWrap w:val="0"/>
            <w:vAlign w:val="center"/>
          </w:tcPr>
          <w:p w14:paraId="1F1A325C">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30</w:t>
            </w:r>
            <w:r>
              <w:rPr>
                <w:rFonts w:hint="eastAsia" w:ascii="方正仿宋_GBK" w:hAnsi="方正仿宋_GBK" w:eastAsia="方正仿宋_GBK" w:cs="方正仿宋_GBK"/>
                <w:color w:val="auto"/>
                <w:sz w:val="24"/>
                <w:szCs w:val="24"/>
                <w:highlight w:val="none"/>
              </w:rPr>
              <w:t>00</w:t>
            </w:r>
            <w:r>
              <w:rPr>
                <w:rFonts w:hint="eastAsia" w:ascii="方正仿宋_GBK" w:hAnsi="方正仿宋_GBK" w:eastAsia="方正仿宋_GBK" w:cs="方正仿宋_GBK"/>
                <w:color w:val="auto"/>
                <w:sz w:val="24"/>
                <w:szCs w:val="24"/>
                <w:highlight w:val="none"/>
                <w:lang w:val="en-US" w:eastAsia="zh-CN"/>
              </w:rPr>
              <w:t>元</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000元</w:t>
            </w:r>
          </w:p>
        </w:tc>
        <w:tc>
          <w:tcPr>
            <w:tcW w:w="1219" w:type="dxa"/>
            <w:shd w:val="clear" w:color="auto" w:fill="FFFF00"/>
            <w:noWrap w:val="0"/>
            <w:vAlign w:val="center"/>
          </w:tcPr>
          <w:p w14:paraId="5DF6977C">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p>
        </w:tc>
      </w:tr>
      <w:tr w14:paraId="5A0C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4" w:type="dxa"/>
            <w:shd w:val="clear" w:color="auto" w:fill="FFFF00"/>
            <w:noWrap w:val="0"/>
            <w:vAlign w:val="center"/>
          </w:tcPr>
          <w:p w14:paraId="706E19C1">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3813" w:type="dxa"/>
            <w:shd w:val="clear" w:color="auto" w:fill="FFFF00"/>
            <w:noWrap w:val="0"/>
            <w:vAlign w:val="center"/>
          </w:tcPr>
          <w:p w14:paraId="2A6F26BE">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0万元(含)</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200万元(不含)</w:t>
            </w:r>
          </w:p>
        </w:tc>
        <w:tc>
          <w:tcPr>
            <w:tcW w:w="2543" w:type="dxa"/>
            <w:shd w:val="clear" w:color="auto" w:fill="FFFF00"/>
            <w:noWrap w:val="0"/>
            <w:vAlign w:val="center"/>
          </w:tcPr>
          <w:p w14:paraId="3622B007">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000元-</w:t>
            </w: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000元</w:t>
            </w:r>
          </w:p>
        </w:tc>
        <w:tc>
          <w:tcPr>
            <w:tcW w:w="1219" w:type="dxa"/>
            <w:shd w:val="clear" w:color="auto" w:fill="FFFF00"/>
            <w:noWrap w:val="0"/>
            <w:vAlign w:val="center"/>
          </w:tcPr>
          <w:p w14:paraId="51A931E3">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p>
        </w:tc>
      </w:tr>
      <w:tr w14:paraId="663D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4" w:type="dxa"/>
            <w:shd w:val="clear" w:color="auto" w:fill="FFFF00"/>
            <w:noWrap w:val="0"/>
            <w:vAlign w:val="center"/>
          </w:tcPr>
          <w:p w14:paraId="6A10325A">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3813" w:type="dxa"/>
            <w:shd w:val="clear" w:color="auto" w:fill="FFFF00"/>
            <w:noWrap w:val="0"/>
            <w:vAlign w:val="center"/>
          </w:tcPr>
          <w:p w14:paraId="275BC617">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200万元(含)以上</w:t>
            </w:r>
          </w:p>
        </w:tc>
        <w:tc>
          <w:tcPr>
            <w:tcW w:w="2543" w:type="dxa"/>
            <w:shd w:val="clear" w:color="auto" w:fill="FFFF00"/>
            <w:noWrap w:val="0"/>
            <w:vAlign w:val="center"/>
          </w:tcPr>
          <w:p w14:paraId="0EFCBBB9">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000元-</w:t>
            </w:r>
            <w:r>
              <w:rPr>
                <w:rFonts w:hint="eastAsia" w:ascii="方正仿宋_GBK" w:hAnsi="方正仿宋_GBK" w:eastAsia="方正仿宋_GBK" w:cs="方正仿宋_GBK"/>
                <w:color w:val="auto"/>
                <w:sz w:val="24"/>
                <w:szCs w:val="24"/>
                <w:highlight w:val="none"/>
                <w:lang w:val="en-US" w:eastAsia="zh-CN"/>
              </w:rPr>
              <w:t>9</w:t>
            </w:r>
            <w:r>
              <w:rPr>
                <w:rFonts w:hint="eastAsia" w:ascii="方正仿宋_GBK" w:hAnsi="方正仿宋_GBK" w:eastAsia="方正仿宋_GBK" w:cs="方正仿宋_GBK"/>
                <w:color w:val="auto"/>
                <w:sz w:val="24"/>
                <w:szCs w:val="24"/>
                <w:highlight w:val="none"/>
              </w:rPr>
              <w:t>000元</w:t>
            </w:r>
          </w:p>
        </w:tc>
        <w:tc>
          <w:tcPr>
            <w:tcW w:w="1219" w:type="dxa"/>
            <w:shd w:val="clear" w:color="auto" w:fill="FFFF00"/>
            <w:noWrap w:val="0"/>
            <w:vAlign w:val="center"/>
          </w:tcPr>
          <w:p w14:paraId="013AED4C">
            <w:pPr>
              <w:pStyle w:val="13"/>
              <w:widowControl w:val="0"/>
              <w:snapToGrid w:val="0"/>
              <w:spacing w:before="0" w:after="0" w:line="240" w:lineRule="auto"/>
              <w:ind w:firstLine="0" w:firstLineChars="0"/>
              <w:jc w:val="center"/>
              <w:rPr>
                <w:rFonts w:hint="eastAsia" w:ascii="方正仿宋_GBK" w:hAnsi="方正仿宋_GBK" w:eastAsia="方正仿宋_GBK" w:cs="方正仿宋_GBK"/>
                <w:color w:val="auto"/>
                <w:sz w:val="24"/>
                <w:szCs w:val="24"/>
                <w:highlight w:val="none"/>
              </w:rPr>
            </w:pPr>
          </w:p>
        </w:tc>
      </w:tr>
    </w:tbl>
    <w:p w14:paraId="2CFB5D35">
      <w:pPr>
        <w:tabs>
          <w:tab w:val="left" w:pos="5040"/>
        </w:tabs>
        <w:adjustRightInd w:val="0"/>
        <w:snapToGrid w:val="0"/>
        <w:spacing w:line="336" w:lineRule="auto"/>
        <w:ind w:firstLine="480" w:firstLineChars="200"/>
        <w:rPr>
          <w:rFonts w:hint="eastAsia" w:hAnsi="Calibri" w:eastAsia="仿宋_GB2312"/>
          <w:color w:val="000000"/>
          <w:sz w:val="24"/>
          <w:highlight w:val="none"/>
        </w:rPr>
      </w:pPr>
      <w:r>
        <w:rPr>
          <w:rFonts w:hint="eastAsia" w:hAnsi="Calibri" w:eastAsia="仿宋_GB2312"/>
          <w:color w:val="000000"/>
          <w:sz w:val="24"/>
          <w:highlight w:val="none"/>
        </w:rPr>
        <w:t>标底编制费（含工程量清单、招标控制价编制）：按标底编制价的</w:t>
      </w:r>
      <w:r>
        <w:rPr>
          <w:rFonts w:hint="eastAsia" w:hAnsi="Calibri" w:eastAsia="仿宋_GB2312"/>
          <w:color w:val="000000"/>
          <w:sz w:val="24"/>
          <w:highlight w:val="none"/>
          <w:lang w:val="en-US" w:eastAsia="zh-CN"/>
        </w:rPr>
        <w:t>2</w:t>
      </w:r>
      <w:r>
        <w:rPr>
          <w:rFonts w:hint="eastAsia" w:hAnsi="Calibri" w:eastAsia="仿宋_GB2312"/>
          <w:color w:val="000000"/>
          <w:sz w:val="24"/>
          <w:highlight w:val="none"/>
        </w:rPr>
        <w:t>‰收取（不足1000元补足1000元）。</w:t>
      </w:r>
    </w:p>
    <w:p w14:paraId="41DE0C06">
      <w:pPr>
        <w:tabs>
          <w:tab w:val="left" w:pos="5040"/>
        </w:tabs>
        <w:adjustRightInd w:val="0"/>
        <w:snapToGrid w:val="0"/>
        <w:spacing w:line="336" w:lineRule="auto"/>
        <w:ind w:firstLine="480" w:firstLineChars="200"/>
        <w:rPr>
          <w:rFonts w:hAnsi="Calibri" w:eastAsia="仿宋_GB2312"/>
          <w:color w:val="000000"/>
          <w:sz w:val="24"/>
          <w:highlight w:val="none"/>
        </w:rPr>
      </w:pPr>
      <w:r>
        <w:rPr>
          <w:rFonts w:hint="eastAsia" w:hAnsi="Calibri" w:eastAsia="仿宋_GB2312"/>
          <w:color w:val="000000"/>
          <w:sz w:val="24"/>
          <w:highlight w:val="none"/>
        </w:rPr>
        <w:t>二</w:t>
      </w:r>
      <w:r>
        <w:rPr>
          <w:rFonts w:hAnsi="Calibri" w:eastAsia="仿宋_GB2312"/>
          <w:color w:val="000000"/>
          <w:sz w:val="24"/>
          <w:highlight w:val="none"/>
        </w:rPr>
        <w:t>、我方己完全明白招标文件的所有条款要求，并重申以下几点：</w:t>
      </w:r>
    </w:p>
    <w:p w14:paraId="396A4709">
      <w:pPr>
        <w:tabs>
          <w:tab w:val="left" w:pos="5040"/>
        </w:tabs>
        <w:adjustRightInd w:val="0"/>
        <w:snapToGrid w:val="0"/>
        <w:spacing w:line="336" w:lineRule="auto"/>
        <w:ind w:firstLine="480" w:firstLineChars="200"/>
        <w:rPr>
          <w:rFonts w:hAnsi="Calibri" w:eastAsia="仿宋_GB2312"/>
          <w:color w:val="000000"/>
          <w:sz w:val="24"/>
          <w:highlight w:val="none"/>
        </w:rPr>
      </w:pPr>
      <w:r>
        <w:rPr>
          <w:rFonts w:hAnsi="Calibri" w:eastAsia="仿宋_GB2312"/>
          <w:color w:val="000000"/>
          <w:sz w:val="24"/>
          <w:highlight w:val="none"/>
        </w:rPr>
        <w:t>（一）本投标文件的有效期自投标截止日起</w:t>
      </w:r>
      <w:r>
        <w:rPr>
          <w:rFonts w:hint="eastAsia" w:hAnsi="Calibri" w:eastAsia="仿宋_GB2312"/>
          <w:color w:val="000000"/>
          <w:sz w:val="24"/>
          <w:highlight w:val="none"/>
        </w:rPr>
        <w:t>60</w:t>
      </w:r>
      <w:r>
        <w:rPr>
          <w:rFonts w:hAnsi="Calibri" w:eastAsia="仿宋_GB2312"/>
          <w:color w:val="000000"/>
          <w:sz w:val="24"/>
          <w:highlight w:val="none"/>
        </w:rPr>
        <w:t>天内有效，如中标，有效期将延至合同终止日为止；</w:t>
      </w:r>
    </w:p>
    <w:p w14:paraId="1DEC3B71">
      <w:pPr>
        <w:tabs>
          <w:tab w:val="left" w:pos="5040"/>
        </w:tabs>
        <w:adjustRightInd w:val="0"/>
        <w:snapToGrid w:val="0"/>
        <w:spacing w:line="336" w:lineRule="auto"/>
        <w:ind w:firstLine="480" w:firstLineChars="200"/>
        <w:rPr>
          <w:rFonts w:hAnsi="Calibri" w:eastAsia="仿宋_GB2312"/>
          <w:color w:val="000000"/>
          <w:sz w:val="24"/>
          <w:highlight w:val="none"/>
        </w:rPr>
      </w:pPr>
      <w:r>
        <w:rPr>
          <w:rFonts w:hAnsi="Calibri" w:eastAsia="仿宋_GB2312"/>
          <w:color w:val="000000"/>
          <w:sz w:val="24"/>
          <w:highlight w:val="none"/>
        </w:rPr>
        <w:t>（二）我方已详细研究了招标文件的所有内容包括修改书（如有）和所有已提供的参考资料以及有关附件，我方完全理解并同意放弃在此方面提出含糊意见或误解的一切权力；</w:t>
      </w:r>
    </w:p>
    <w:p w14:paraId="71D8A1A4">
      <w:pPr>
        <w:tabs>
          <w:tab w:val="left" w:pos="5040"/>
        </w:tabs>
        <w:adjustRightInd w:val="0"/>
        <w:snapToGrid w:val="0"/>
        <w:spacing w:line="336" w:lineRule="auto"/>
        <w:ind w:firstLine="480" w:firstLineChars="200"/>
        <w:rPr>
          <w:rFonts w:hAnsi="Calibri" w:eastAsia="仿宋_GB2312"/>
          <w:color w:val="000000"/>
          <w:sz w:val="24"/>
          <w:highlight w:val="none"/>
        </w:rPr>
      </w:pPr>
      <w:r>
        <w:rPr>
          <w:rFonts w:hAnsi="Calibri" w:eastAsia="仿宋_GB2312"/>
          <w:color w:val="000000"/>
          <w:sz w:val="24"/>
          <w:highlight w:val="none"/>
        </w:rPr>
        <w:t>（三）我方同意提供按照贵方可能要求的与投标有关的一切数据或资料；</w:t>
      </w:r>
    </w:p>
    <w:p w14:paraId="1501C893">
      <w:pPr>
        <w:tabs>
          <w:tab w:val="left" w:pos="5040"/>
        </w:tabs>
        <w:adjustRightInd w:val="0"/>
        <w:snapToGrid w:val="0"/>
        <w:spacing w:line="336" w:lineRule="auto"/>
        <w:ind w:firstLine="480" w:firstLineChars="200"/>
        <w:rPr>
          <w:rFonts w:hAnsi="Calibri" w:eastAsia="仿宋_GB2312"/>
          <w:color w:val="000000"/>
          <w:sz w:val="24"/>
          <w:highlight w:val="none"/>
        </w:rPr>
      </w:pPr>
      <w:r>
        <w:rPr>
          <w:rFonts w:hAnsi="Calibri" w:eastAsia="仿宋_GB2312"/>
          <w:color w:val="000000"/>
          <w:sz w:val="24"/>
          <w:highlight w:val="none"/>
        </w:rPr>
        <w:t>（四）我方如果中标，将保证履行</w:t>
      </w:r>
      <w:r>
        <w:rPr>
          <w:rFonts w:hint="eastAsia" w:hAnsi="Calibri" w:eastAsia="仿宋_GB2312"/>
          <w:color w:val="000000"/>
          <w:sz w:val="24"/>
          <w:highlight w:val="none"/>
        </w:rPr>
        <w:t>采购</w:t>
      </w:r>
      <w:r>
        <w:rPr>
          <w:rFonts w:hAnsi="Calibri" w:eastAsia="仿宋_GB2312"/>
          <w:color w:val="000000"/>
          <w:sz w:val="24"/>
          <w:highlight w:val="none"/>
        </w:rPr>
        <w:t>文件以及</w:t>
      </w:r>
      <w:r>
        <w:rPr>
          <w:rFonts w:hint="eastAsia" w:hAnsi="Calibri" w:eastAsia="仿宋_GB2312"/>
          <w:color w:val="000000"/>
          <w:sz w:val="24"/>
          <w:highlight w:val="none"/>
        </w:rPr>
        <w:t>采购</w:t>
      </w:r>
      <w:r>
        <w:rPr>
          <w:rFonts w:hAnsi="Calibri" w:eastAsia="仿宋_GB2312"/>
          <w:color w:val="000000"/>
          <w:sz w:val="24"/>
          <w:highlight w:val="none"/>
        </w:rPr>
        <w:t>文件修改书（如有）中的全部责任和义务，按质、按量、按期完成《合同书》中的全部任务。</w:t>
      </w:r>
    </w:p>
    <w:p w14:paraId="64365B65">
      <w:pPr>
        <w:tabs>
          <w:tab w:val="left" w:pos="5040"/>
        </w:tabs>
        <w:adjustRightInd w:val="0"/>
        <w:snapToGrid w:val="0"/>
        <w:spacing w:line="336" w:lineRule="auto"/>
        <w:ind w:firstLine="480" w:firstLineChars="200"/>
        <w:rPr>
          <w:rFonts w:hint="eastAsia" w:hAnsi="Calibri" w:eastAsia="仿宋_GB2312"/>
          <w:color w:val="000000"/>
          <w:sz w:val="24"/>
          <w:highlight w:val="none"/>
        </w:rPr>
      </w:pPr>
      <w:r>
        <w:rPr>
          <w:rFonts w:hAnsi="Calibri" w:eastAsia="仿宋_GB2312"/>
          <w:color w:val="000000"/>
          <w:sz w:val="24"/>
          <w:highlight w:val="none"/>
        </w:rPr>
        <w:t>（五）所有与本投标有关的函件请发往下列地址：</w:t>
      </w:r>
    </w:p>
    <w:p w14:paraId="6F3634A3">
      <w:pPr>
        <w:tabs>
          <w:tab w:val="left" w:pos="5040"/>
        </w:tabs>
        <w:adjustRightInd w:val="0"/>
        <w:snapToGrid w:val="0"/>
        <w:spacing w:line="336" w:lineRule="auto"/>
        <w:ind w:firstLine="960" w:firstLineChars="400"/>
        <w:rPr>
          <w:rFonts w:hint="eastAsia" w:hAnsi="Calibri" w:eastAsia="仿宋_GB2312"/>
          <w:color w:val="000000"/>
          <w:sz w:val="24"/>
          <w:highlight w:val="none"/>
          <w:u w:val="single"/>
        </w:rPr>
      </w:pPr>
      <w:r>
        <w:rPr>
          <w:rFonts w:hAnsi="Calibri" w:eastAsia="仿宋_GB2312"/>
          <w:color w:val="000000"/>
          <w:sz w:val="24"/>
          <w:highlight w:val="none"/>
        </w:rPr>
        <w:t>地 址</w:t>
      </w:r>
      <w:r>
        <w:rPr>
          <w:rFonts w:hAnsi="Calibri" w:eastAsia="仿宋_GB2312"/>
          <w:color w:val="000000"/>
          <w:sz w:val="24"/>
          <w:highlight w:val="none"/>
          <w:u w:val="single"/>
        </w:rPr>
        <w:t xml:space="preserve">                           </w:t>
      </w:r>
    </w:p>
    <w:p w14:paraId="49875ED5">
      <w:pPr>
        <w:tabs>
          <w:tab w:val="left" w:pos="5040"/>
        </w:tabs>
        <w:adjustRightInd w:val="0"/>
        <w:snapToGrid w:val="0"/>
        <w:spacing w:line="336" w:lineRule="auto"/>
        <w:ind w:firstLine="960" w:firstLineChars="400"/>
        <w:rPr>
          <w:rFonts w:hint="eastAsia" w:hAnsi="Calibri" w:eastAsia="仿宋_GB2312"/>
          <w:color w:val="000000"/>
          <w:sz w:val="24"/>
          <w:highlight w:val="none"/>
          <w:u w:val="single"/>
        </w:rPr>
      </w:pPr>
      <w:r>
        <w:rPr>
          <w:rFonts w:hAnsi="Calibri" w:eastAsia="仿宋_GB2312"/>
          <w:color w:val="000000"/>
          <w:sz w:val="24"/>
          <w:highlight w:val="none"/>
        </w:rPr>
        <w:t>电 话</w:t>
      </w:r>
      <w:r>
        <w:rPr>
          <w:rFonts w:hAnsi="Calibri" w:eastAsia="仿宋_GB2312"/>
          <w:color w:val="000000"/>
          <w:sz w:val="24"/>
          <w:highlight w:val="none"/>
          <w:u w:val="single"/>
        </w:rPr>
        <w:t xml:space="preserve">                           </w:t>
      </w:r>
    </w:p>
    <w:p w14:paraId="27307992">
      <w:pPr>
        <w:keepNext w:val="0"/>
        <w:keepLines w:val="0"/>
        <w:pageBreakBefore w:val="0"/>
        <w:tabs>
          <w:tab w:val="left" w:pos="5040"/>
        </w:tabs>
        <w:kinsoku/>
        <w:wordWrap/>
        <w:overflowPunct/>
        <w:topLinePunct w:val="0"/>
        <w:autoSpaceDE/>
        <w:autoSpaceDN/>
        <w:bidi w:val="0"/>
        <w:adjustRightInd w:val="0"/>
        <w:snapToGrid w:val="0"/>
        <w:spacing w:line="240" w:lineRule="exact"/>
        <w:ind w:firstLine="960" w:firstLineChars="400"/>
        <w:textAlignment w:val="auto"/>
        <w:rPr>
          <w:rFonts w:hint="eastAsia" w:hAnsi="Calibri" w:eastAsia="仿宋_GB2312"/>
          <w:color w:val="000000"/>
          <w:sz w:val="24"/>
          <w:highlight w:val="none"/>
          <w:u w:val="single"/>
        </w:rPr>
      </w:pPr>
      <w:r>
        <w:rPr>
          <w:rFonts w:hAnsi="Calibri" w:eastAsia="仿宋_GB2312"/>
          <w:color w:val="000000"/>
          <w:sz w:val="24"/>
          <w:highlight w:val="none"/>
        </w:rPr>
        <w:t>电子邮件</w:t>
      </w:r>
      <w:r>
        <w:rPr>
          <w:rFonts w:hAnsi="Calibri" w:eastAsia="仿宋_GB2312"/>
          <w:color w:val="000000"/>
          <w:sz w:val="24"/>
          <w:highlight w:val="none"/>
          <w:u w:val="single"/>
        </w:rPr>
        <w:t xml:space="preserve">                        </w:t>
      </w:r>
    </w:p>
    <w:p w14:paraId="77899E93">
      <w:pPr>
        <w:pStyle w:val="13"/>
        <w:keepNext w:val="0"/>
        <w:keepLines w:val="0"/>
        <w:pageBreakBefore w:val="0"/>
        <w:kinsoku/>
        <w:wordWrap/>
        <w:overflowPunct/>
        <w:topLinePunct w:val="0"/>
        <w:autoSpaceDE/>
        <w:autoSpaceDN/>
        <w:bidi w:val="0"/>
        <w:adjustRightInd w:val="0"/>
        <w:spacing w:line="240" w:lineRule="exact"/>
        <w:ind w:firstLine="420"/>
        <w:textAlignment w:val="auto"/>
        <w:rPr>
          <w:rFonts w:hint="eastAsia"/>
          <w:highlight w:val="none"/>
        </w:rPr>
      </w:pPr>
    </w:p>
    <w:p w14:paraId="25AB70F7">
      <w:pPr>
        <w:keepNext w:val="0"/>
        <w:keepLines w:val="0"/>
        <w:pageBreakBefore w:val="0"/>
        <w:widowControl w:val="0"/>
        <w:tabs>
          <w:tab w:val="left" w:pos="5040"/>
        </w:tabs>
        <w:kinsoku/>
        <w:wordWrap/>
        <w:overflowPunct/>
        <w:topLinePunct w:val="0"/>
        <w:autoSpaceDE/>
        <w:autoSpaceDN/>
        <w:bidi w:val="0"/>
        <w:adjustRightInd w:val="0"/>
        <w:snapToGrid w:val="0"/>
        <w:spacing w:line="240" w:lineRule="exact"/>
        <w:ind w:firstLine="4272" w:firstLineChars="1780"/>
        <w:textAlignment w:val="auto"/>
        <w:rPr>
          <w:rFonts w:hAnsi="Calibri" w:eastAsia="仿宋_GB2312"/>
          <w:color w:val="000000"/>
          <w:sz w:val="24"/>
          <w:highlight w:val="none"/>
        </w:rPr>
      </w:pPr>
      <w:r>
        <w:rPr>
          <w:rFonts w:hAnsi="Calibri" w:eastAsia="仿宋_GB2312"/>
          <w:color w:val="000000"/>
          <w:sz w:val="24"/>
          <w:highlight w:val="none"/>
        </w:rPr>
        <w:t>投标供应商全称</w:t>
      </w:r>
      <w:r>
        <w:rPr>
          <w:rFonts w:hint="eastAsia" w:hAnsi="Calibri" w:eastAsia="仿宋_GB2312"/>
          <w:color w:val="000000"/>
          <w:sz w:val="24"/>
          <w:highlight w:val="none"/>
        </w:rPr>
        <w:t>（盖章）</w:t>
      </w:r>
      <w:r>
        <w:rPr>
          <w:rFonts w:hAnsi="Calibri" w:eastAsia="仿宋_GB2312"/>
          <w:color w:val="000000"/>
          <w:sz w:val="24"/>
          <w:highlight w:val="none"/>
        </w:rPr>
        <w:t>：</w:t>
      </w:r>
    </w:p>
    <w:p w14:paraId="6BC21376">
      <w:pPr>
        <w:keepNext w:val="0"/>
        <w:keepLines w:val="0"/>
        <w:pageBreakBefore w:val="0"/>
        <w:widowControl w:val="0"/>
        <w:tabs>
          <w:tab w:val="left" w:pos="5040"/>
        </w:tabs>
        <w:kinsoku/>
        <w:wordWrap/>
        <w:overflowPunct/>
        <w:topLinePunct w:val="0"/>
        <w:autoSpaceDE/>
        <w:autoSpaceDN/>
        <w:bidi w:val="0"/>
        <w:adjustRightInd w:val="0"/>
        <w:snapToGrid w:val="0"/>
        <w:spacing w:line="240" w:lineRule="exact"/>
        <w:ind w:firstLine="3840" w:firstLineChars="1600"/>
        <w:textAlignment w:val="auto"/>
        <w:rPr>
          <w:rFonts w:hAnsi="Calibri" w:eastAsia="仿宋_GB2312"/>
          <w:color w:val="000000"/>
          <w:sz w:val="24"/>
          <w:highlight w:val="none"/>
        </w:rPr>
      </w:pPr>
      <w:r>
        <w:rPr>
          <w:rFonts w:hAnsi="Calibri" w:eastAsia="仿宋_GB2312"/>
          <w:color w:val="000000"/>
          <w:sz w:val="24"/>
          <w:highlight w:val="none"/>
        </w:rPr>
        <w:t>被委托受权人</w:t>
      </w:r>
      <w:r>
        <w:rPr>
          <w:rFonts w:hint="eastAsia" w:hAnsi="Calibri" w:eastAsia="仿宋_GB2312"/>
          <w:color w:val="000000"/>
          <w:sz w:val="24"/>
          <w:highlight w:val="none"/>
        </w:rPr>
        <w:t>（签字或盖章）</w:t>
      </w:r>
      <w:r>
        <w:rPr>
          <w:rFonts w:hAnsi="Calibri" w:eastAsia="仿宋_GB2312"/>
          <w:color w:val="000000"/>
          <w:sz w:val="24"/>
          <w:highlight w:val="none"/>
        </w:rPr>
        <w:t>：</w:t>
      </w:r>
    </w:p>
    <w:p w14:paraId="167CDB2B">
      <w:pPr>
        <w:keepNext w:val="0"/>
        <w:keepLines w:val="0"/>
        <w:pageBreakBefore w:val="0"/>
        <w:widowControl w:val="0"/>
        <w:tabs>
          <w:tab w:val="left" w:pos="5040"/>
        </w:tabs>
        <w:kinsoku/>
        <w:wordWrap/>
        <w:overflowPunct/>
        <w:topLinePunct w:val="0"/>
        <w:autoSpaceDE/>
        <w:autoSpaceDN/>
        <w:bidi w:val="0"/>
        <w:adjustRightInd w:val="0"/>
        <w:snapToGrid w:val="0"/>
        <w:spacing w:line="240" w:lineRule="exact"/>
        <w:ind w:firstLine="4752" w:firstLineChars="1980"/>
        <w:textAlignment w:val="auto"/>
        <w:rPr>
          <w:rFonts w:hint="eastAsia" w:ascii="仿宋_GB2312" w:hAnsi="仿宋_GB2312" w:eastAsia="仿宋_GB2312" w:cs="仿宋_GB2312"/>
          <w:kern w:val="0"/>
          <w:sz w:val="28"/>
          <w:szCs w:val="28"/>
          <w:highlight w:val="none"/>
        </w:rPr>
      </w:pPr>
      <w:r>
        <w:rPr>
          <w:rFonts w:hAnsi="Calibri" w:eastAsia="仿宋_GB2312"/>
          <w:color w:val="000000"/>
          <w:sz w:val="24"/>
          <w:highlight w:val="none"/>
        </w:rPr>
        <w:t>日      期：</w:t>
      </w:r>
    </w:p>
    <w:p w14:paraId="7173E483">
      <w:pPr>
        <w:snapToGrid w:val="0"/>
        <w:spacing w:line="300" w:lineRule="auto"/>
        <w:outlineLvl w:val="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br w:type="page"/>
      </w:r>
      <w:r>
        <w:rPr>
          <w:rFonts w:hint="eastAsia" w:ascii="仿宋_GB2312" w:hAnsi="仿宋_GB2312" w:eastAsia="仿宋_GB2312" w:cs="仿宋_GB2312"/>
          <w:b/>
          <w:bCs/>
          <w:sz w:val="32"/>
          <w:szCs w:val="32"/>
          <w:highlight w:val="none"/>
        </w:rPr>
        <w:t>附件8</w:t>
      </w:r>
    </w:p>
    <w:p w14:paraId="2DA93C29">
      <w:pPr>
        <w:spacing w:line="460" w:lineRule="exact"/>
        <w:jc w:val="center"/>
        <w:rPr>
          <w:rFonts w:hint="eastAsia" w:ascii="仿宋_GB2312" w:hAnsi="仿宋_GB2312" w:eastAsia="仿宋_GB2312" w:cs="仿宋_GB2312"/>
          <w:bCs/>
          <w:sz w:val="40"/>
          <w:szCs w:val="40"/>
          <w:highlight w:val="none"/>
        </w:rPr>
      </w:pPr>
      <w:r>
        <w:rPr>
          <w:rFonts w:hint="eastAsia" w:ascii="仿宋_GB2312" w:hAnsi="仿宋_GB2312" w:eastAsia="仿宋_GB2312" w:cs="仿宋_GB2312"/>
          <w:bCs/>
          <w:sz w:val="40"/>
          <w:szCs w:val="40"/>
          <w:highlight w:val="none"/>
        </w:rPr>
        <w:t>质疑函范本</w:t>
      </w:r>
    </w:p>
    <w:p w14:paraId="2DB3E9D5">
      <w:pPr>
        <w:adjustRightInd w:val="0"/>
        <w:snapToGrid w:val="0"/>
        <w:spacing w:before="240" w:beforeLines="100" w:line="46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一、质疑供应商基本信息</w:t>
      </w:r>
    </w:p>
    <w:p w14:paraId="570CEA92">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质疑供应商：</w:t>
      </w:r>
    </w:p>
    <w:p w14:paraId="0F06CF8C">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地址：邮编：</w:t>
      </w:r>
    </w:p>
    <w:p w14:paraId="3BBDACB3">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联系人：联系电话：</w:t>
      </w:r>
    </w:p>
    <w:p w14:paraId="77E99D0D">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授权代表：</w:t>
      </w:r>
    </w:p>
    <w:p w14:paraId="3DC0A346">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w:t>
      </w:r>
    </w:p>
    <w:p w14:paraId="60C7B445">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地址：邮编：</w:t>
      </w:r>
    </w:p>
    <w:p w14:paraId="5332F7DC">
      <w:pPr>
        <w:adjustRightInd w:val="0"/>
        <w:snapToGrid w:val="0"/>
        <w:spacing w:line="46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二、质疑项目基本情况</w:t>
      </w:r>
    </w:p>
    <w:p w14:paraId="12CD8EA6">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质疑项目的名称：</w:t>
      </w:r>
    </w:p>
    <w:p w14:paraId="6FBC066D">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质疑项目的编号：包号：</w:t>
      </w:r>
    </w:p>
    <w:p w14:paraId="5A7584A6">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采购人名称：</w:t>
      </w:r>
    </w:p>
    <w:p w14:paraId="34EBC73C">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采购文件获取日期：</w:t>
      </w:r>
    </w:p>
    <w:p w14:paraId="3FD99E61">
      <w:pPr>
        <w:adjustRightInd w:val="0"/>
        <w:snapToGrid w:val="0"/>
        <w:spacing w:line="46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三、质疑事项具体内容</w:t>
      </w:r>
    </w:p>
    <w:p w14:paraId="72227D66">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质疑事项1：</w:t>
      </w:r>
    </w:p>
    <w:p w14:paraId="4B133CFC">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事实依据：</w:t>
      </w:r>
    </w:p>
    <w:p w14:paraId="042BFE30">
      <w:pPr>
        <w:adjustRightInd w:val="0"/>
        <w:snapToGrid w:val="0"/>
        <w:spacing w:line="460" w:lineRule="exact"/>
        <w:rPr>
          <w:rFonts w:hint="eastAsia" w:ascii="仿宋_GB2312" w:hAnsi="仿宋_GB2312" w:eastAsia="仿宋_GB2312" w:cs="仿宋_GB2312"/>
          <w:sz w:val="28"/>
          <w:szCs w:val="28"/>
          <w:highlight w:val="none"/>
        </w:rPr>
      </w:pPr>
    </w:p>
    <w:p w14:paraId="7CC086EC">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法律依据：</w:t>
      </w:r>
    </w:p>
    <w:p w14:paraId="1ED440F9">
      <w:pPr>
        <w:adjustRightInd w:val="0"/>
        <w:snapToGrid w:val="0"/>
        <w:spacing w:line="460" w:lineRule="exact"/>
        <w:rPr>
          <w:rFonts w:hint="eastAsia" w:ascii="仿宋_GB2312" w:hAnsi="仿宋_GB2312" w:eastAsia="仿宋_GB2312" w:cs="仿宋_GB2312"/>
          <w:sz w:val="28"/>
          <w:szCs w:val="28"/>
          <w:highlight w:val="none"/>
          <w:u w:val="dotted"/>
        </w:rPr>
      </w:pPr>
    </w:p>
    <w:p w14:paraId="46A0EE58">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质疑事项2</w:t>
      </w:r>
    </w:p>
    <w:p w14:paraId="69BC867B">
      <w:pPr>
        <w:adjustRightInd w:val="0"/>
        <w:snapToGrid w:val="0"/>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p w14:paraId="1C8E05FD">
      <w:pPr>
        <w:adjustRightInd w:val="0"/>
        <w:snapToGrid w:val="0"/>
        <w:spacing w:line="46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四、与质疑事项相关的质疑请求</w:t>
      </w:r>
    </w:p>
    <w:p w14:paraId="6B87B851">
      <w:pPr>
        <w:adjustRightInd w:val="0"/>
        <w:snapToGrid w:val="0"/>
        <w:spacing w:line="460" w:lineRule="exact"/>
        <w:rPr>
          <w:rFonts w:hint="eastAsia" w:ascii="仿宋_GB2312" w:hAnsi="仿宋_GB2312" w:eastAsia="仿宋_GB2312" w:cs="仿宋_GB2312"/>
          <w:sz w:val="28"/>
          <w:szCs w:val="28"/>
          <w:highlight w:val="none"/>
          <w:u w:val="dotted"/>
        </w:rPr>
      </w:pPr>
      <w:r>
        <w:rPr>
          <w:rFonts w:hint="eastAsia" w:ascii="仿宋_GB2312" w:hAnsi="仿宋_GB2312" w:eastAsia="仿宋_GB2312" w:cs="仿宋_GB2312"/>
          <w:sz w:val="28"/>
          <w:szCs w:val="28"/>
          <w:highlight w:val="none"/>
        </w:rPr>
        <w:t>请求：</w:t>
      </w:r>
    </w:p>
    <w:p w14:paraId="3A3A7544">
      <w:pPr>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签字(签章)：                   公章：                      </w:t>
      </w:r>
    </w:p>
    <w:p w14:paraId="1D817981">
      <w:pPr>
        <w:spacing w:line="4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日期：    </w:t>
      </w:r>
    </w:p>
    <w:p w14:paraId="203F04BE">
      <w:pPr>
        <w:spacing w:line="460" w:lineRule="exact"/>
        <w:rPr>
          <w:rFonts w:hint="eastAsia" w:ascii="仿宋_GB2312" w:hAnsi="仿宋_GB2312" w:eastAsia="仿宋_GB2312" w:cs="仿宋_GB2312"/>
          <w:b/>
          <w:sz w:val="28"/>
          <w:szCs w:val="28"/>
          <w:highlight w:val="none"/>
        </w:rPr>
      </w:pPr>
    </w:p>
    <w:p w14:paraId="5200C87A">
      <w:pPr>
        <w:spacing w:line="460" w:lineRule="exac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质疑函制作说明：</w:t>
      </w:r>
    </w:p>
    <w:p w14:paraId="46B17C0B">
      <w:pPr>
        <w:widowControl/>
        <w:spacing w:line="4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1.供应商提出质疑时，应提交质疑函和必要的证明材料。</w:t>
      </w:r>
    </w:p>
    <w:p w14:paraId="691A484F">
      <w:pPr>
        <w:widowControl/>
        <w:spacing w:line="4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2.质疑供应商若委托代理人进行质疑的，质疑函应按要求列明“授权代表”的有关内容，并在附件中提交由质疑</w:t>
      </w:r>
      <w:r>
        <w:rPr>
          <w:rFonts w:hint="eastAsia" w:ascii="仿宋_GB2312" w:hAnsi="仿宋_GB2312" w:eastAsia="仿宋_GB2312" w:cs="仿宋_GB2312"/>
          <w:kern w:val="0"/>
          <w:sz w:val="28"/>
          <w:szCs w:val="28"/>
          <w:highlight w:val="none"/>
        </w:rPr>
        <w:t>供应商签署的授权委托书。授权委托书应载明代理人的姓名或者名称、代理事项、具体权限、期限和相关事项。</w:t>
      </w:r>
    </w:p>
    <w:p w14:paraId="07997456">
      <w:pPr>
        <w:widowControl/>
        <w:spacing w:line="4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3.质疑供应商若对项目的某一分包进行质疑，质疑函中应列明具体分包号。</w:t>
      </w:r>
    </w:p>
    <w:p w14:paraId="569A27E3">
      <w:pPr>
        <w:widowControl/>
        <w:spacing w:line="4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4.质疑函的质疑事项应具体、明确，并有必要的事实依据和法律依据。</w:t>
      </w:r>
    </w:p>
    <w:p w14:paraId="59BCADD6">
      <w:pPr>
        <w:widowControl/>
        <w:spacing w:line="4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5.质疑函的质疑请求应与质疑事项相关。</w:t>
      </w:r>
    </w:p>
    <w:p w14:paraId="43DD7F62">
      <w:pPr>
        <w:widowControl/>
        <w:spacing w:line="4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6.质疑供应商为自然人的，质疑函应由本人签字；质疑供应商为法人或者其他组织的，质疑函应由法定代表人、主要负责人，或者其授权代表签字或者盖章，并加盖公章。</w:t>
      </w:r>
    </w:p>
    <w:p w14:paraId="08CB0F49">
      <w:pPr>
        <w:snapToGrid w:val="0"/>
        <w:spacing w:line="300" w:lineRule="auto"/>
        <w:outlineLvl w:val="0"/>
        <w:rPr>
          <w:rFonts w:hint="eastAsia"/>
          <w:sz w:val="28"/>
          <w:szCs w:val="28"/>
          <w:highlight w:val="none"/>
        </w:rPr>
      </w:pPr>
    </w:p>
    <w:p w14:paraId="1625B130">
      <w:pPr>
        <w:snapToGrid w:val="0"/>
        <w:spacing w:line="300" w:lineRule="auto"/>
        <w:outlineLvl w:val="0"/>
        <w:rPr>
          <w:rFonts w:hint="eastAsia"/>
          <w:sz w:val="28"/>
          <w:szCs w:val="28"/>
          <w:highlight w:val="none"/>
        </w:rPr>
      </w:pPr>
    </w:p>
    <w:p w14:paraId="41F823FA">
      <w:pPr>
        <w:snapToGrid w:val="0"/>
        <w:spacing w:line="500" w:lineRule="exact"/>
        <w:rPr>
          <w:rFonts w:hint="eastAsia" w:ascii="宋体" w:hAnsi="宋体"/>
          <w:b/>
          <w:sz w:val="28"/>
          <w:szCs w:val="28"/>
          <w:highlight w:val="none"/>
        </w:rPr>
      </w:pPr>
    </w:p>
    <w:p w14:paraId="2A7A4567">
      <w:pPr>
        <w:autoSpaceDE w:val="0"/>
        <w:autoSpaceDN w:val="0"/>
        <w:adjustRightInd w:val="0"/>
        <w:snapToGrid w:val="0"/>
        <w:spacing w:line="500" w:lineRule="exact"/>
        <w:contextualSpacing/>
        <w:rPr>
          <w:rFonts w:ascii="仿宋" w:hAnsi="仿宋" w:eastAsia="仿宋"/>
          <w:b/>
          <w:bCs/>
          <w:sz w:val="28"/>
          <w:szCs w:val="28"/>
          <w:highlight w:val="none"/>
        </w:rPr>
      </w:pPr>
    </w:p>
    <w:p w14:paraId="32380DE0">
      <w:pPr>
        <w:snapToGrid w:val="0"/>
        <w:spacing w:line="500" w:lineRule="exact"/>
        <w:ind w:firstLine="562" w:firstLineChars="200"/>
        <w:contextualSpacing/>
        <w:outlineLvl w:val="0"/>
        <w:rPr>
          <w:rFonts w:hint="eastAsia" w:ascii="仿宋" w:hAnsi="仿宋" w:eastAsia="仿宋"/>
          <w:b/>
          <w:sz w:val="28"/>
          <w:szCs w:val="28"/>
          <w:highlight w:val="none"/>
        </w:rPr>
      </w:pPr>
    </w:p>
    <w:p w14:paraId="781F339F">
      <w:pPr>
        <w:snapToGrid w:val="0"/>
        <w:spacing w:line="500" w:lineRule="exact"/>
        <w:ind w:firstLine="562" w:firstLineChars="200"/>
        <w:contextualSpacing/>
        <w:outlineLvl w:val="0"/>
        <w:rPr>
          <w:rFonts w:hint="eastAsia" w:ascii="仿宋" w:hAnsi="仿宋" w:eastAsia="仿宋"/>
          <w:b/>
          <w:sz w:val="28"/>
          <w:szCs w:val="28"/>
          <w:highlight w:val="none"/>
        </w:rPr>
      </w:pPr>
    </w:p>
    <w:p w14:paraId="7E620EBD">
      <w:pPr>
        <w:snapToGrid w:val="0"/>
        <w:spacing w:line="500" w:lineRule="exact"/>
        <w:ind w:firstLine="562" w:firstLineChars="200"/>
        <w:contextualSpacing/>
        <w:outlineLvl w:val="0"/>
        <w:rPr>
          <w:rFonts w:hint="eastAsia" w:ascii="仿宋" w:hAnsi="仿宋" w:eastAsia="仿宋"/>
          <w:b/>
          <w:sz w:val="28"/>
          <w:szCs w:val="28"/>
          <w:highlight w:val="none"/>
        </w:rPr>
      </w:pPr>
    </w:p>
    <w:p w14:paraId="40A9873A"/>
    <w:p w14:paraId="55207F8D">
      <w:pPr>
        <w:rPr>
          <w:rFonts w:hint="eastAsia"/>
          <w:lang w:eastAsia="zh-CN"/>
        </w:rPr>
      </w:pPr>
    </w:p>
    <w:sectPr>
      <w:pgSz w:w="11906" w:h="16838"/>
      <w:pgMar w:top="1814" w:right="1417" w:bottom="181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00000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3C0041" w:csb1="A008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8671B"/>
    <w:multiLevelType w:val="singleLevel"/>
    <w:tmpl w:val="42B8671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OGVkMTZlZWE0NDcwYjc3ZTc1NDE1MDkzMmE3NGIifQ=="/>
  </w:docVars>
  <w:rsids>
    <w:rsidRoot w:val="001F06C7"/>
    <w:rsid w:val="001F06C7"/>
    <w:rsid w:val="0031380D"/>
    <w:rsid w:val="009B664D"/>
    <w:rsid w:val="01FD609D"/>
    <w:rsid w:val="023F0464"/>
    <w:rsid w:val="02EE3C38"/>
    <w:rsid w:val="035148F2"/>
    <w:rsid w:val="03564023"/>
    <w:rsid w:val="037E320E"/>
    <w:rsid w:val="05B20F4D"/>
    <w:rsid w:val="07487DBA"/>
    <w:rsid w:val="07644DA3"/>
    <w:rsid w:val="07921036"/>
    <w:rsid w:val="082C4FE6"/>
    <w:rsid w:val="087921F6"/>
    <w:rsid w:val="08EE4992"/>
    <w:rsid w:val="0A277116"/>
    <w:rsid w:val="0B0614D4"/>
    <w:rsid w:val="0B065FC2"/>
    <w:rsid w:val="0B680A2B"/>
    <w:rsid w:val="0B8909A2"/>
    <w:rsid w:val="0C142961"/>
    <w:rsid w:val="0CF307C8"/>
    <w:rsid w:val="0CF35B35"/>
    <w:rsid w:val="0D86163D"/>
    <w:rsid w:val="0E24043B"/>
    <w:rsid w:val="0E6574A4"/>
    <w:rsid w:val="0FB32491"/>
    <w:rsid w:val="0FBC1346"/>
    <w:rsid w:val="1065378B"/>
    <w:rsid w:val="1182211B"/>
    <w:rsid w:val="12DB7D35"/>
    <w:rsid w:val="131274CE"/>
    <w:rsid w:val="13961EAE"/>
    <w:rsid w:val="13B81E24"/>
    <w:rsid w:val="13E7095B"/>
    <w:rsid w:val="151E65FF"/>
    <w:rsid w:val="166D339A"/>
    <w:rsid w:val="16F77107"/>
    <w:rsid w:val="177B1AE6"/>
    <w:rsid w:val="18E831AB"/>
    <w:rsid w:val="1941466A"/>
    <w:rsid w:val="195E6FCA"/>
    <w:rsid w:val="19A63E39"/>
    <w:rsid w:val="19BC4967"/>
    <w:rsid w:val="19E219A9"/>
    <w:rsid w:val="1A1B135F"/>
    <w:rsid w:val="1A287CAC"/>
    <w:rsid w:val="1A491A28"/>
    <w:rsid w:val="1A9F4E71"/>
    <w:rsid w:val="1AB33345"/>
    <w:rsid w:val="1C0977EA"/>
    <w:rsid w:val="1C5B5A42"/>
    <w:rsid w:val="1C8A6328"/>
    <w:rsid w:val="1EC21DA9"/>
    <w:rsid w:val="1FD92811"/>
    <w:rsid w:val="1FF834C4"/>
    <w:rsid w:val="211F7986"/>
    <w:rsid w:val="21535882"/>
    <w:rsid w:val="21911674"/>
    <w:rsid w:val="224145E6"/>
    <w:rsid w:val="226F2247"/>
    <w:rsid w:val="24E862E1"/>
    <w:rsid w:val="25164BFC"/>
    <w:rsid w:val="251C5312"/>
    <w:rsid w:val="255319AC"/>
    <w:rsid w:val="25CC175F"/>
    <w:rsid w:val="25FC2044"/>
    <w:rsid w:val="26280FB8"/>
    <w:rsid w:val="26E8081A"/>
    <w:rsid w:val="28A6273B"/>
    <w:rsid w:val="28FD44D6"/>
    <w:rsid w:val="29115E06"/>
    <w:rsid w:val="2944442E"/>
    <w:rsid w:val="29453D02"/>
    <w:rsid w:val="295D104C"/>
    <w:rsid w:val="29763EBB"/>
    <w:rsid w:val="2B7D59D5"/>
    <w:rsid w:val="2BE23A8A"/>
    <w:rsid w:val="2C931228"/>
    <w:rsid w:val="2C943A92"/>
    <w:rsid w:val="2CBE44F7"/>
    <w:rsid w:val="2D3C71CA"/>
    <w:rsid w:val="2E153D76"/>
    <w:rsid w:val="2E67471B"/>
    <w:rsid w:val="2EED2E72"/>
    <w:rsid w:val="2F3E7229"/>
    <w:rsid w:val="30A05CC2"/>
    <w:rsid w:val="31D558BA"/>
    <w:rsid w:val="32427031"/>
    <w:rsid w:val="33E449B6"/>
    <w:rsid w:val="34346E4D"/>
    <w:rsid w:val="364D2448"/>
    <w:rsid w:val="366B28CE"/>
    <w:rsid w:val="36A24542"/>
    <w:rsid w:val="37103BA1"/>
    <w:rsid w:val="37735EDE"/>
    <w:rsid w:val="39C117CE"/>
    <w:rsid w:val="39E906DA"/>
    <w:rsid w:val="3C4743A3"/>
    <w:rsid w:val="3D2E2FD3"/>
    <w:rsid w:val="3DBF3C2B"/>
    <w:rsid w:val="3E67693F"/>
    <w:rsid w:val="3FA53D33"/>
    <w:rsid w:val="407D1B7C"/>
    <w:rsid w:val="40FA31CC"/>
    <w:rsid w:val="417E5BAB"/>
    <w:rsid w:val="43D9356D"/>
    <w:rsid w:val="43E50164"/>
    <w:rsid w:val="4476700E"/>
    <w:rsid w:val="44A1408B"/>
    <w:rsid w:val="492C413F"/>
    <w:rsid w:val="493F3E72"/>
    <w:rsid w:val="4BB82339"/>
    <w:rsid w:val="4C07336D"/>
    <w:rsid w:val="4CE31A7E"/>
    <w:rsid w:val="4D700A9E"/>
    <w:rsid w:val="4DA70238"/>
    <w:rsid w:val="4DBF37D4"/>
    <w:rsid w:val="50083210"/>
    <w:rsid w:val="507C59AC"/>
    <w:rsid w:val="50ED5293"/>
    <w:rsid w:val="50F419E6"/>
    <w:rsid w:val="510A2FB8"/>
    <w:rsid w:val="51A11B6E"/>
    <w:rsid w:val="51E23F34"/>
    <w:rsid w:val="52073F68"/>
    <w:rsid w:val="52E33AC0"/>
    <w:rsid w:val="536270DB"/>
    <w:rsid w:val="5374721F"/>
    <w:rsid w:val="543F741C"/>
    <w:rsid w:val="553E251A"/>
    <w:rsid w:val="55621614"/>
    <w:rsid w:val="558D41B7"/>
    <w:rsid w:val="5612303A"/>
    <w:rsid w:val="56772E9D"/>
    <w:rsid w:val="57887BE7"/>
    <w:rsid w:val="57F56770"/>
    <w:rsid w:val="58F06F37"/>
    <w:rsid w:val="59FF38D6"/>
    <w:rsid w:val="5A1F7AD4"/>
    <w:rsid w:val="5B4B6B24"/>
    <w:rsid w:val="5B781C7B"/>
    <w:rsid w:val="5C1D0043"/>
    <w:rsid w:val="5D2418A5"/>
    <w:rsid w:val="5DF254FF"/>
    <w:rsid w:val="5DF50B4C"/>
    <w:rsid w:val="5F0D0843"/>
    <w:rsid w:val="5FF217E7"/>
    <w:rsid w:val="604A517F"/>
    <w:rsid w:val="606F1089"/>
    <w:rsid w:val="607641C6"/>
    <w:rsid w:val="609F196E"/>
    <w:rsid w:val="610572F8"/>
    <w:rsid w:val="61DC44FC"/>
    <w:rsid w:val="62361202"/>
    <w:rsid w:val="623E51B7"/>
    <w:rsid w:val="63612F0B"/>
    <w:rsid w:val="63EB6C79"/>
    <w:rsid w:val="64202DC6"/>
    <w:rsid w:val="64C00105"/>
    <w:rsid w:val="656942F9"/>
    <w:rsid w:val="65CD6A50"/>
    <w:rsid w:val="65EC0A86"/>
    <w:rsid w:val="66D02156"/>
    <w:rsid w:val="6753700F"/>
    <w:rsid w:val="67DB0DB2"/>
    <w:rsid w:val="67E20393"/>
    <w:rsid w:val="67F500C6"/>
    <w:rsid w:val="68C835DF"/>
    <w:rsid w:val="68F22857"/>
    <w:rsid w:val="6AD97B9C"/>
    <w:rsid w:val="6B6C68F1"/>
    <w:rsid w:val="6D050DAB"/>
    <w:rsid w:val="6F082DD5"/>
    <w:rsid w:val="6F775864"/>
    <w:rsid w:val="70626515"/>
    <w:rsid w:val="71681F04"/>
    <w:rsid w:val="71C8490C"/>
    <w:rsid w:val="71E511AB"/>
    <w:rsid w:val="726002FB"/>
    <w:rsid w:val="727442DD"/>
    <w:rsid w:val="72D742C8"/>
    <w:rsid w:val="72DB610A"/>
    <w:rsid w:val="73700F48"/>
    <w:rsid w:val="74BE7A92"/>
    <w:rsid w:val="7568637B"/>
    <w:rsid w:val="76373F9F"/>
    <w:rsid w:val="76AB4946"/>
    <w:rsid w:val="774279C4"/>
    <w:rsid w:val="77CD4957"/>
    <w:rsid w:val="788A03B6"/>
    <w:rsid w:val="794669D3"/>
    <w:rsid w:val="79F301DD"/>
    <w:rsid w:val="7AAC6370"/>
    <w:rsid w:val="7AC04563"/>
    <w:rsid w:val="7C556F2D"/>
    <w:rsid w:val="7C95557C"/>
    <w:rsid w:val="7CAC1243"/>
    <w:rsid w:val="7E7713DD"/>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1"/>
    <w:unhideWhenUsed/>
    <w:qFormat/>
    <w:uiPriority w:val="99"/>
    <w:pPr>
      <w:ind w:firstLine="420" w:firstLineChars="200"/>
    </w:pPr>
    <w:rPr>
      <w:lang w:val="en-US" w:eastAsia="zh-CN"/>
    </w:rPr>
  </w:style>
  <w:style w:type="character" w:styleId="12">
    <w:name w:val="Hyperlink"/>
    <w:basedOn w:val="11"/>
    <w:semiHidden/>
    <w:unhideWhenUsed/>
    <w:qFormat/>
    <w:uiPriority w:val="99"/>
    <w:rPr>
      <w:color w:val="0000FF"/>
      <w:u w:val="single"/>
    </w:rPr>
  </w:style>
  <w:style w:type="paragraph" w:customStyle="1" w:styleId="13">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14">
    <w:name w:val="正文缩进1"/>
    <w:basedOn w:val="1"/>
    <w:qFormat/>
    <w:uiPriority w:val="0"/>
    <w:pPr>
      <w:widowControl/>
      <w:ind w:firstLine="420"/>
      <w:jc w:val="left"/>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32</Pages>
  <Words>10105</Words>
  <Characters>10682</Characters>
  <Lines>1</Lines>
  <Paragraphs>1</Paragraphs>
  <TotalTime>139</TotalTime>
  <ScaleCrop>false</ScaleCrop>
  <LinksUpToDate>false</LinksUpToDate>
  <CharactersWithSpaces>10834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2020-01-22T01:30:00Z</dcterms:created>
  <dc:creator>微软用户</dc:creator>
  <cp:lastModifiedBy>江海</cp:lastModifiedBy>
  <cp:lastPrinted>2025-09-22T01:45:00Z</cp:lastPrinted>
  <dcterms:modified xsi:type="dcterms:W3CDTF">2025-09-26T08:56:02Z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C2FD64C64B0646AF9418A21F9092AF72_13</vt:lpwstr>
  </property>
  <property fmtid="{D5CDD505-2E9C-101B-9397-08002B2CF9AE}" pid="4" name="KSOTemplateDocerSaveRecord">
    <vt:lpwstr>eyJoZGlkIjoiMzI1OGVkMTZlZWE0NDcwYjc3ZTc1NDE1MDkzMmE3NGIiLCJ1c2VySWQiOiI1MTAxOTk5NzgifQ==</vt:lpwstr>
  </property>
</Properties>
</file>