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年</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7</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月份重点工作</w:t>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完成情况</w:t>
      </w:r>
    </w:p>
    <w:p w14:paraId="1B8FD921">
      <w:pPr>
        <w:pStyle w:val="11"/>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highlight w:val="none"/>
          <w:lang w:val="en-US" w:eastAsia="zh-CN"/>
        </w:rPr>
      </w:pPr>
      <w:bookmarkStart w:id="0" w:name="_GoBack"/>
      <w:bookmarkEnd w:id="0"/>
    </w:p>
    <w:p w14:paraId="2677DF77">
      <w:pPr>
        <w:keepNext w:val="0"/>
        <w:keepLines w:val="0"/>
        <w:pageBreakBefore w:val="0"/>
        <w:widowControl w:val="0"/>
        <w:kinsoku/>
        <w:wordWrap/>
        <w:overflowPunct/>
        <w:topLinePunct w:val="0"/>
        <w:bidi w:val="0"/>
        <w:spacing w:line="590" w:lineRule="exact"/>
        <w:ind w:left="0" w:firstLine="640"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1.持续推进学习教育，加强全系统学习教育指导监督</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完成全市系统“七一”表彰</w:t>
      </w:r>
      <w:r>
        <w:rPr>
          <w:rFonts w:hint="eastAsia" w:ascii="Times New Roman" w:hAnsi="Times New Roman" w:eastAsia="方正仿宋_GBK" w:cs="Times New Roman"/>
          <w:sz w:val="32"/>
          <w:szCs w:val="32"/>
          <w:highlight w:val="none"/>
          <w:lang w:eastAsia="zh-CN"/>
        </w:rPr>
        <w:t>暨</w:t>
      </w:r>
      <w:r>
        <w:rPr>
          <w:rFonts w:hint="eastAsia" w:ascii="Times New Roman" w:hAnsi="Times New Roman" w:eastAsia="方正仿宋_GBK" w:cs="Times New Roman"/>
          <w:sz w:val="32"/>
          <w:szCs w:val="32"/>
          <w:highlight w:val="none"/>
        </w:rPr>
        <w:t>党组书记讲专题党课活动。</w:t>
      </w:r>
      <w:r>
        <w:rPr>
          <w:rFonts w:ascii="Times New Roman" w:hAnsi="Times New Roman" w:eastAsia="方正仿宋_GBK" w:cs="Times New Roman"/>
          <w:sz w:val="32"/>
          <w:szCs w:val="32"/>
          <w:highlight w:val="none"/>
        </w:rPr>
        <w:t>（机关党委）</w:t>
      </w:r>
    </w:p>
    <w:p w14:paraId="290B2FE3">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default" w:ascii="Times New Roman" w:hAnsi="Times New Roman" w:eastAsia="方正仿宋_GBK" w:cs="Times New Roman"/>
          <w:sz w:val="32"/>
          <w:szCs w:val="32"/>
          <w:highlight w:val="none"/>
          <w:lang w:val="en-US" w:eastAsia="zh-CN"/>
        </w:rPr>
        <w:t>及时传达贯彻</w:t>
      </w:r>
      <w:r>
        <w:rPr>
          <w:rFonts w:hint="eastAsia" w:ascii="Times New Roman" w:hAnsi="Times New Roman" w:eastAsia="方正仿宋_GBK" w:cs="Times New Roman"/>
          <w:sz w:val="32"/>
          <w:szCs w:val="32"/>
          <w:highlight w:val="none"/>
          <w:lang w:val="en-US" w:eastAsia="zh-CN"/>
        </w:rPr>
        <w:t>中央、</w:t>
      </w:r>
      <w:r>
        <w:rPr>
          <w:rFonts w:hint="default" w:ascii="Times New Roman" w:hAnsi="Times New Roman" w:eastAsia="方正仿宋_GBK" w:cs="Times New Roman"/>
          <w:sz w:val="32"/>
          <w:szCs w:val="32"/>
          <w:highlight w:val="none"/>
          <w:lang w:val="en-US" w:eastAsia="zh-CN"/>
        </w:rPr>
        <w:t>省</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市学习教育专班有关通知、</w:t>
      </w:r>
      <w:r>
        <w:rPr>
          <w:rFonts w:hint="default" w:ascii="Times New Roman" w:hAnsi="Times New Roman" w:eastAsia="方正仿宋_GBK" w:cs="Times New Roman"/>
          <w:color w:val="000000"/>
          <w:sz w:val="32"/>
          <w:szCs w:val="32"/>
          <w:lang w:val="en-US" w:eastAsia="zh-CN"/>
        </w:rPr>
        <w:t>提示要求，</w:t>
      </w:r>
      <w:r>
        <w:rPr>
          <w:rFonts w:hint="eastAsia" w:ascii="Times New Roman" w:hAnsi="Times New Roman" w:eastAsia="方正仿宋_GBK" w:cs="Times New Roman"/>
          <w:color w:val="000000"/>
          <w:sz w:val="32"/>
          <w:szCs w:val="32"/>
          <w:lang w:val="en-US" w:eastAsia="zh-CN"/>
        </w:rPr>
        <w:t>组织学习省级专班违规吃喝问题通报，</w:t>
      </w:r>
      <w:r>
        <w:rPr>
          <w:rFonts w:hint="default" w:ascii="Times New Roman" w:hAnsi="Times New Roman" w:eastAsia="方正仿宋_GBK" w:cs="Times New Roman"/>
          <w:color w:val="000000"/>
          <w:sz w:val="32"/>
          <w:szCs w:val="32"/>
          <w:lang w:val="en-US" w:eastAsia="zh-CN"/>
        </w:rPr>
        <w:t>做好市局集中整治问题销号</w:t>
      </w:r>
      <w:r>
        <w:rPr>
          <w:rFonts w:hint="eastAsia" w:ascii="Times New Roman" w:hAnsi="Times New Roman" w:eastAsia="方正仿宋_GBK" w:cs="Times New Roman"/>
          <w:color w:val="000000"/>
          <w:sz w:val="32"/>
          <w:szCs w:val="32"/>
          <w:lang w:val="en-US" w:eastAsia="zh-CN"/>
        </w:rPr>
        <w:t>等</w:t>
      </w:r>
      <w:r>
        <w:rPr>
          <w:rFonts w:hint="default" w:ascii="Times New Roman" w:hAnsi="Times New Roman" w:eastAsia="方正仿宋_GBK" w:cs="Times New Roman"/>
          <w:color w:val="000000"/>
          <w:sz w:val="32"/>
          <w:szCs w:val="32"/>
          <w:lang w:val="en-US" w:eastAsia="zh-CN"/>
        </w:rPr>
        <w:t>工作</w:t>
      </w:r>
      <w:r>
        <w:rPr>
          <w:rFonts w:hint="eastAsia" w:ascii="Times New Roman" w:hAnsi="Times New Roman" w:eastAsia="方正仿宋_GBK" w:cs="Times New Roman"/>
          <w:color w:val="000000"/>
          <w:sz w:val="32"/>
          <w:szCs w:val="32"/>
          <w:lang w:val="en-US" w:eastAsia="zh-CN"/>
        </w:rPr>
        <w:t>。高质量完成省委第三督导组学习教育延伸调研以及</w:t>
      </w:r>
      <w:r>
        <w:rPr>
          <w:rFonts w:hint="default" w:ascii="Times New Roman" w:hAnsi="Times New Roman" w:eastAsia="方正仿宋_GBK" w:cs="Times New Roman"/>
          <w:color w:val="000000"/>
          <w:sz w:val="32"/>
          <w:szCs w:val="32"/>
          <w:lang w:val="en-US" w:eastAsia="zh-CN"/>
        </w:rPr>
        <w:t>市委半年党建调研评估工作</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7月2日</w:t>
      </w:r>
      <w:r>
        <w:rPr>
          <w:rFonts w:hint="eastAsia" w:ascii="Times New Roman" w:hAnsi="Times New Roman" w:eastAsia="方正仿宋_GBK" w:cs="Times New Roman"/>
          <w:color w:val="000000"/>
          <w:sz w:val="32"/>
          <w:szCs w:val="32"/>
          <w:lang w:val="en-US" w:eastAsia="zh-CN"/>
        </w:rPr>
        <w:t>，召开全市系统</w:t>
      </w:r>
      <w:r>
        <w:rPr>
          <w:rFonts w:hint="eastAsia" w:ascii="Times New Roman" w:hAnsi="Times New Roman" w:eastAsia="方正仿宋_GBK" w:cs="Times New Roman"/>
          <w:sz w:val="32"/>
          <w:szCs w:val="32"/>
          <w:highlight w:val="none"/>
        </w:rPr>
        <w:t>“七一”表彰</w:t>
      </w:r>
      <w:r>
        <w:rPr>
          <w:rFonts w:hint="eastAsia" w:ascii="Times New Roman" w:hAnsi="Times New Roman" w:eastAsia="方正仿宋_GBK" w:cs="Times New Roman"/>
          <w:sz w:val="32"/>
          <w:szCs w:val="32"/>
          <w:highlight w:val="none"/>
          <w:lang w:eastAsia="zh-CN"/>
        </w:rPr>
        <w:t>暨</w:t>
      </w:r>
      <w:r>
        <w:rPr>
          <w:rFonts w:hint="eastAsia" w:ascii="Times New Roman" w:hAnsi="Times New Roman" w:eastAsia="方正仿宋_GBK" w:cs="Times New Roman"/>
          <w:sz w:val="32"/>
          <w:szCs w:val="32"/>
          <w:highlight w:val="none"/>
        </w:rPr>
        <w:t>党组书记讲专题党课活动</w:t>
      </w:r>
      <w:r>
        <w:rPr>
          <w:rFonts w:hint="eastAsia" w:ascii="Times New Roman" w:hAnsi="Times New Roman" w:eastAsia="方正仿宋_GBK" w:cs="Times New Roman"/>
          <w:sz w:val="32"/>
          <w:szCs w:val="32"/>
          <w:highlight w:val="none"/>
          <w:lang w:eastAsia="zh-CN"/>
        </w:rPr>
        <w:t>。会上表彰了首批</w:t>
      </w:r>
      <w:r>
        <w:rPr>
          <w:rFonts w:hint="default" w:ascii="Times New Roman" w:hAnsi="Times New Roman" w:eastAsia="方正仿宋_GBK" w:cs="Times New Roman"/>
          <w:color w:val="000000"/>
          <w:sz w:val="32"/>
          <w:szCs w:val="32"/>
          <w:lang w:val="en-US" w:eastAsia="zh-CN"/>
        </w:rPr>
        <w:t>“四强”党支部8个</w:t>
      </w:r>
      <w:r>
        <w:rPr>
          <w:rFonts w:hint="eastAsia" w:ascii="Times New Roman" w:hAnsi="Times New Roman" w:eastAsia="方正仿宋_GBK" w:cs="Times New Roman"/>
          <w:color w:val="000000"/>
          <w:sz w:val="32"/>
          <w:szCs w:val="32"/>
          <w:lang w:val="en-US" w:eastAsia="zh-CN"/>
        </w:rPr>
        <w:t>以及</w:t>
      </w:r>
      <w:r>
        <w:rPr>
          <w:rFonts w:hint="default" w:ascii="Times New Roman" w:hAnsi="Times New Roman" w:eastAsia="方正仿宋_GBK" w:cs="Times New Roman"/>
          <w:color w:val="000000"/>
          <w:sz w:val="32"/>
          <w:szCs w:val="32"/>
          <w:lang w:val="en-US" w:eastAsia="zh-CN"/>
        </w:rPr>
        <w:t>优秀共产党员38名、优秀党务工作者13名</w:t>
      </w:r>
      <w:r>
        <w:rPr>
          <w:rFonts w:hint="eastAsia" w:ascii="Times New Roman" w:hAnsi="Times New Roman" w:eastAsia="方正仿宋_GBK" w:cs="Times New Roman"/>
          <w:color w:val="000000"/>
          <w:sz w:val="32"/>
          <w:szCs w:val="32"/>
          <w:lang w:val="en-US" w:eastAsia="zh-CN"/>
        </w:rPr>
        <w:t>；局党组书记、局长以《</w:t>
      </w:r>
      <w:r>
        <w:rPr>
          <w:rFonts w:hint="eastAsia" w:ascii="Times New Roman" w:hAnsi="Times New Roman" w:eastAsia="方正仿宋_GBK" w:cs="Times New Roman"/>
          <w:color w:val="000000"/>
          <w:sz w:val="32"/>
          <w:szCs w:val="32"/>
          <w:highlight w:val="none"/>
          <w:lang w:eastAsia="zh-CN"/>
        </w:rPr>
        <w:t>深入贯彻中央八项规定精神</w:t>
      </w:r>
      <w:r>
        <w:rPr>
          <w:rFonts w:hint="eastAsia" w:ascii="Times New Roman" w:hAnsi="Times New Roman" w:eastAsia="方正仿宋_GBK" w:cs="Times New Roman"/>
          <w:color w:val="000000"/>
          <w:sz w:val="32"/>
          <w:szCs w:val="32"/>
          <w:highlight w:val="none"/>
          <w:lang w:val="en-US" w:eastAsia="zh-CN"/>
        </w:rPr>
        <w:t xml:space="preserve"> </w:t>
      </w:r>
      <w:r>
        <w:rPr>
          <w:rFonts w:ascii="Times New Roman" w:hAnsi="Times New Roman" w:eastAsia="方正仿宋_GBK" w:cs="Times New Roman"/>
          <w:color w:val="000000"/>
          <w:sz w:val="32"/>
          <w:szCs w:val="32"/>
          <w:highlight w:val="none"/>
        </w:rPr>
        <w:t>为</w:t>
      </w:r>
      <w:r>
        <w:rPr>
          <w:rFonts w:hint="eastAsia" w:ascii="Times New Roman" w:hAnsi="Times New Roman" w:eastAsia="方正仿宋_GBK" w:cs="Times New Roman"/>
          <w:color w:val="000000"/>
          <w:sz w:val="32"/>
          <w:szCs w:val="32"/>
          <w:highlight w:val="none"/>
          <w:lang w:eastAsia="zh-CN"/>
        </w:rPr>
        <w:t>驰而不息推进全面从严治党</w:t>
      </w:r>
      <w:r>
        <w:rPr>
          <w:rFonts w:ascii="Times New Roman" w:hAnsi="Times New Roman" w:eastAsia="方正仿宋_GBK" w:cs="Times New Roman"/>
          <w:color w:val="000000"/>
          <w:sz w:val="32"/>
          <w:szCs w:val="32"/>
          <w:highlight w:val="none"/>
        </w:rPr>
        <w:t>提供坚强</w:t>
      </w:r>
      <w:r>
        <w:rPr>
          <w:rFonts w:hint="eastAsia" w:ascii="Times New Roman" w:hAnsi="Times New Roman" w:eastAsia="方正仿宋_GBK" w:cs="Times New Roman"/>
          <w:color w:val="000000"/>
          <w:sz w:val="32"/>
          <w:szCs w:val="32"/>
          <w:highlight w:val="none"/>
          <w:lang w:eastAsia="zh-CN"/>
        </w:rPr>
        <w:t>作风</w:t>
      </w:r>
      <w:r>
        <w:rPr>
          <w:rFonts w:ascii="Times New Roman" w:hAnsi="Times New Roman" w:eastAsia="方正仿宋_GBK" w:cs="Times New Roman"/>
          <w:color w:val="000000"/>
          <w:sz w:val="32"/>
          <w:szCs w:val="32"/>
          <w:highlight w:val="none"/>
        </w:rPr>
        <w:t>保障</w:t>
      </w:r>
      <w:r>
        <w:rPr>
          <w:rFonts w:hint="eastAsia" w:ascii="Times New Roman" w:hAnsi="Times New Roman" w:eastAsia="方正仿宋_GBK" w:cs="Times New Roman"/>
          <w:color w:val="000000"/>
          <w:sz w:val="32"/>
          <w:szCs w:val="32"/>
          <w:lang w:val="en-US" w:eastAsia="zh-CN"/>
        </w:rPr>
        <w:t>》为题讲专题党课</w:t>
      </w:r>
      <w:r>
        <w:rPr>
          <w:rFonts w:hint="default" w:ascii="Times New Roman" w:hAnsi="Times New Roman" w:eastAsia="方正仿宋_GBK" w:cs="Times New Roman"/>
          <w:b w:val="0"/>
          <w:bCs w:val="0"/>
          <w:color w:val="000000"/>
          <w:kern w:val="0"/>
          <w:sz w:val="32"/>
          <w:szCs w:val="32"/>
          <w:lang w:eastAsia="zh-CN"/>
        </w:rPr>
        <w:t>。</w:t>
      </w:r>
    </w:p>
    <w:p w14:paraId="0646F54E">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2.做好部交办第六批损害赔偿线索核查办理工作。（法规处）</w:t>
      </w:r>
    </w:p>
    <w:p w14:paraId="415AEC79">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完成情况：生态环境部第六批生态环境损害赔偿线索，我市共有9条，截至目前，9条线索已全部启动生态环境损害赔偿并填报系统。</w:t>
      </w:r>
    </w:p>
    <w:p w14:paraId="200BA4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持续推进中央、省生态环境保护督察交办问题整改；继续推进群众“房前屋后”突出生态环境问题整治攻坚专项行动。（综合监督处、信访办）</w:t>
      </w:r>
    </w:p>
    <w:p w14:paraId="09971288">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590" w:lineRule="exact"/>
        <w:ind w:right="0" w:righ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highlight w:val="none"/>
          <w:lang w:val="en-US" w:eastAsia="zh-CN"/>
        </w:rPr>
        <w:t>完成情况：</w:t>
      </w:r>
      <w:r>
        <w:rPr>
          <w:rFonts w:hint="eastAsia" w:ascii="Times New Roman" w:hAnsi="Times New Roman" w:eastAsia="方正仿宋_GBK" w:cs="Times New Roman"/>
          <w:b w:val="0"/>
          <w:bCs w:val="0"/>
          <w:sz w:val="32"/>
          <w:szCs w:val="32"/>
          <w:highlight w:val="none"/>
          <w:lang w:val="en-US" w:eastAsia="zh-CN"/>
        </w:rPr>
        <w:t>提请市委、市政府印发《南通市贯彻落实第三轮中央生态环境保护督察报告整改实施方案》。持续调度央督省督反馈问题整改进展，</w:t>
      </w:r>
      <w:r>
        <w:rPr>
          <w:rFonts w:hint="eastAsia" w:ascii="Times New Roman" w:hAnsi="Times New Roman" w:eastAsia="方正仿宋_GBK" w:cs="Times New Roman"/>
          <w:color w:val="auto"/>
          <w:sz w:val="32"/>
          <w:szCs w:val="32"/>
          <w:lang w:val="en-US" w:eastAsia="zh-CN"/>
        </w:rPr>
        <w:t>第三轮中央环保督察</w:t>
      </w:r>
      <w:r>
        <w:rPr>
          <w:rFonts w:hint="eastAsia" w:ascii="Times New Roman" w:hAnsi="Times New Roman" w:eastAsia="方正仿宋_GBK" w:cs="Times New Roman"/>
          <w:color w:val="auto"/>
          <w:sz w:val="32"/>
          <w:szCs w:val="32"/>
        </w:rPr>
        <w:t>交办</w:t>
      </w:r>
      <w:r>
        <w:rPr>
          <w:rFonts w:hint="eastAsia" w:ascii="Times New Roman" w:hAnsi="Times New Roman" w:eastAsia="方正仿宋_GBK" w:cs="Times New Roman"/>
          <w:color w:val="auto"/>
          <w:sz w:val="32"/>
          <w:szCs w:val="32"/>
          <w:lang w:val="en-US" w:eastAsia="zh-CN"/>
        </w:rPr>
        <w:t>南通</w:t>
      </w:r>
      <w:r>
        <w:rPr>
          <w:rFonts w:hint="eastAsia" w:ascii="Times New Roman" w:hAnsi="Times New Roman" w:eastAsia="方正仿宋_GBK" w:cs="Times New Roman"/>
          <w:color w:val="auto"/>
          <w:sz w:val="32"/>
          <w:szCs w:val="32"/>
        </w:rPr>
        <w:t>信访件</w:t>
      </w:r>
      <w:r>
        <w:rPr>
          <w:rFonts w:hint="eastAsia" w:ascii="Times New Roman" w:hAnsi="Times New Roman" w:eastAsia="方正仿宋_GBK" w:cs="Times New Roman"/>
          <w:color w:val="auto"/>
          <w:sz w:val="32"/>
          <w:szCs w:val="32"/>
          <w:lang w:eastAsia="zh-CN"/>
        </w:rPr>
        <w:t>，截至</w:t>
      </w:r>
      <w:r>
        <w:rPr>
          <w:rFonts w:hint="eastAsia" w:ascii="Times New Roman" w:hAnsi="Times New Roman" w:eastAsia="方正仿宋_GBK" w:cs="Times New Roman"/>
          <w:color w:val="auto"/>
          <w:sz w:val="32"/>
          <w:szCs w:val="32"/>
          <w:lang w:val="en-US" w:eastAsia="zh-CN"/>
        </w:rPr>
        <w:t>7月25日</w:t>
      </w:r>
      <w:r>
        <w:rPr>
          <w:rFonts w:hint="eastAsia" w:ascii="Times New Roman" w:hAnsi="Times New Roman" w:eastAsia="方正仿宋_GBK" w:cs="Times New Roman"/>
          <w:color w:val="auto"/>
          <w:sz w:val="32"/>
          <w:szCs w:val="32"/>
          <w:lang w:eastAsia="zh-CN"/>
        </w:rPr>
        <w:t>，已办结</w:t>
      </w:r>
      <w:r>
        <w:rPr>
          <w:rFonts w:hint="eastAsia" w:ascii="Times New Roman" w:hAnsi="Times New Roman" w:eastAsia="方正仿宋_GBK" w:cs="Times New Roman"/>
          <w:color w:val="auto"/>
          <w:sz w:val="32"/>
          <w:szCs w:val="32"/>
          <w:lang w:val="en-US" w:eastAsia="zh-CN"/>
        </w:rPr>
        <w:t>230</w:t>
      </w:r>
      <w:r>
        <w:rPr>
          <w:rFonts w:hint="eastAsia" w:ascii="Times New Roman" w:hAnsi="Times New Roman" w:eastAsia="方正仿宋_GBK" w:cs="Times New Roman"/>
          <w:color w:val="auto"/>
          <w:sz w:val="32"/>
          <w:szCs w:val="32"/>
          <w:lang w:eastAsia="zh-CN"/>
        </w:rPr>
        <w:t>件，阶段性办结</w:t>
      </w:r>
      <w:r>
        <w:rPr>
          <w:rFonts w:hint="eastAsia" w:ascii="Times New Roman" w:hAnsi="Times New Roman" w:eastAsia="方正仿宋_GBK" w:cs="Times New Roman"/>
          <w:color w:val="auto"/>
          <w:sz w:val="32"/>
          <w:szCs w:val="32"/>
          <w:lang w:val="en-US" w:eastAsia="zh-CN"/>
        </w:rPr>
        <w:t>15</w:t>
      </w:r>
      <w:r>
        <w:rPr>
          <w:rFonts w:hint="eastAsia" w:ascii="Times New Roman" w:hAnsi="Times New Roman" w:eastAsia="方正仿宋_GBK" w:cs="Times New Roman"/>
          <w:color w:val="auto"/>
          <w:sz w:val="32"/>
          <w:szCs w:val="32"/>
          <w:lang w:eastAsia="zh-CN"/>
        </w:rPr>
        <w:t>件（其中涉及如皋市</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件，启东市、如东县各3件，崇川区</w:t>
      </w:r>
      <w:r>
        <w:rPr>
          <w:rFonts w:hint="eastAsia" w:ascii="Times New Roman" w:hAnsi="Times New Roman" w:eastAsia="方正仿宋_GBK" w:cs="Times New Roman"/>
          <w:color w:val="auto"/>
          <w:sz w:val="32"/>
          <w:szCs w:val="32"/>
          <w:lang w:val="en-US" w:eastAsia="zh-CN"/>
        </w:rPr>
        <w:t>2件，</w:t>
      </w:r>
      <w:r>
        <w:rPr>
          <w:rFonts w:hint="eastAsia" w:ascii="Times New Roman" w:hAnsi="Times New Roman" w:eastAsia="方正仿宋_GBK" w:cs="Times New Roman"/>
          <w:color w:val="auto"/>
          <w:sz w:val="32"/>
          <w:szCs w:val="32"/>
          <w:lang w:eastAsia="zh-CN"/>
        </w:rPr>
        <w:t>通州区、海门区</w:t>
      </w:r>
      <w:r>
        <w:rPr>
          <w:rFonts w:hint="eastAsia" w:ascii="Times New Roman" w:hAnsi="Times New Roman" w:eastAsia="方正仿宋_GBK" w:cs="Times New Roman"/>
          <w:color w:val="auto"/>
          <w:sz w:val="32"/>
          <w:szCs w:val="32"/>
          <w:lang w:val="en-US" w:eastAsia="zh-CN"/>
        </w:rPr>
        <w:t>各1件</w:t>
      </w:r>
      <w:r>
        <w:rPr>
          <w:rFonts w:hint="eastAsia" w:ascii="Times New Roman" w:hAnsi="Times New Roman" w:eastAsia="方正仿宋_GBK" w:cs="Times New Roman"/>
          <w:color w:val="auto"/>
          <w:sz w:val="32"/>
          <w:szCs w:val="32"/>
          <w:lang w:eastAsia="zh-CN"/>
        </w:rPr>
        <w:t>），实际办结率为</w:t>
      </w:r>
      <w:r>
        <w:rPr>
          <w:rFonts w:hint="eastAsia" w:ascii="Times New Roman" w:hAnsi="Times New Roman" w:eastAsia="方正仿宋_GBK" w:cs="Times New Roman"/>
          <w:color w:val="auto"/>
          <w:sz w:val="32"/>
          <w:szCs w:val="32"/>
          <w:lang w:val="en-US" w:eastAsia="zh-CN"/>
        </w:rPr>
        <w:t>93.9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kern w:val="2"/>
          <w:sz w:val="32"/>
          <w:szCs w:val="24"/>
          <w:lang w:val="en-US" w:eastAsia="zh-CN" w:bidi="ar-SA"/>
        </w:rPr>
        <w:t>组织摸排第二批群众“房前屋后”突出生态环境问题101项，上报省攻坚办，要求各地明确整改目标，督促整改，同时组织现场督查，加快推进问题整改。</w:t>
      </w:r>
    </w:p>
    <w:p w14:paraId="6ED67AEC">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4.紧盯南美白对虾养殖尾水集中排放期，组织养殖户错峰排放，减少汛期溢流风险；加快省级市级排查发现12条Ⅴ类支流整改。加强与水利部门会商，合理调度北凌新闸和洋口外闸，尽快发挥活水作用。（水处）</w:t>
      </w:r>
    </w:p>
    <w:p w14:paraId="61463968">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组织海安、如东每日安排专人监督南美白对虾养殖按规范要求有序排放尾水，工作开展情况每日通报各地断面达标负责人。督促如东采用分布式污水处理设施处置Ⅴ类劣Ⅴ类支流，省厅通报的4条支流7月17日水质监测结果为Ⅳ类。定期会同水利部门合理调度北凌新闸和洋口外闸，补充断面活水，7月28日加密监测结果显示，北凌新闸断面和小洋口断面化学需氧量恢复至Ⅲ类。</w:t>
      </w:r>
    </w:p>
    <w:p w14:paraId="0E0A17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5.跟踪对接夏季航次近岸海域水质监测进展，组织落实管控措施。（海洋处）</w:t>
      </w:r>
    </w:p>
    <w:p w14:paraId="17589FFC">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完成情况：跟踪对接夏季航次近岸海域水质监测进展，因台风影响采样计划延期；根据预警监测和遥感问题，组织如东、启东等地开展了现场核查及问题整改。</w:t>
      </w:r>
    </w:p>
    <w:p w14:paraId="52AA981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6.强化PM</w:t>
      </w:r>
      <w:r>
        <w:rPr>
          <w:rFonts w:hint="eastAsia" w:ascii="Times New Roman" w:hAnsi="Times New Roman" w:eastAsia="方正仿宋_GBK" w:cs="Times New Roman"/>
          <w:sz w:val="32"/>
          <w:szCs w:val="32"/>
          <w:highlight w:val="none"/>
          <w:vertAlign w:val="subscript"/>
          <w:lang w:val="en-US" w:eastAsia="zh-CN"/>
        </w:rPr>
        <w:t>2.5</w:t>
      </w:r>
      <w:r>
        <w:rPr>
          <w:rFonts w:hint="eastAsia" w:ascii="Times New Roman" w:hAnsi="Times New Roman" w:eastAsia="方正仿宋_GBK" w:cs="Times New Roman"/>
          <w:sz w:val="32"/>
          <w:szCs w:val="32"/>
          <w:highlight w:val="none"/>
          <w:lang w:val="en-US" w:eastAsia="zh-CN"/>
        </w:rPr>
        <w:t>和O</w:t>
      </w:r>
      <w:r>
        <w:rPr>
          <w:rFonts w:hint="eastAsia" w:ascii="Times New Roman" w:hAnsi="Times New Roman" w:eastAsia="方正仿宋_GBK" w:cs="Times New Roman"/>
          <w:sz w:val="32"/>
          <w:szCs w:val="32"/>
          <w:highlight w:val="none"/>
          <w:vertAlign w:val="subscript"/>
          <w:lang w:val="en-US" w:eastAsia="zh-CN"/>
        </w:rPr>
        <w:t>3</w:t>
      </w:r>
      <w:r>
        <w:rPr>
          <w:rFonts w:hint="eastAsia" w:ascii="Times New Roman" w:hAnsi="Times New Roman" w:eastAsia="方正仿宋_GBK" w:cs="Times New Roman"/>
          <w:sz w:val="32"/>
          <w:szCs w:val="32"/>
          <w:highlight w:val="none"/>
          <w:lang w:val="en-US" w:eastAsia="zh-CN"/>
        </w:rPr>
        <w:t>“双控双减”，紧盯重点区域微环境治理，继续协商重点源友好减排，全力削峰保良；开展重污染天气豁免及重点行业绩效分级企业现场核查。（大气处）</w:t>
      </w:r>
    </w:p>
    <w:p w14:paraId="6A76547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default" w:ascii="Times New Roman" w:hAnsi="Times New Roman" w:eastAsia="方正仿宋_GBK" w:cs="Times New Roman"/>
          <w:sz w:val="32"/>
          <w:szCs w:val="32"/>
          <w:lang w:val="en-US" w:eastAsia="zh-CN"/>
        </w:rPr>
        <w:t>强化PM</w:t>
      </w:r>
      <w:r>
        <w:rPr>
          <w:rFonts w:hint="default" w:ascii="Times New Roman" w:hAnsi="Times New Roman" w:eastAsia="方正仿宋_GBK" w:cs="Times New Roman"/>
          <w:sz w:val="32"/>
          <w:szCs w:val="32"/>
          <w:vertAlign w:val="subscript"/>
          <w:lang w:val="en-US" w:eastAsia="zh-CN"/>
        </w:rPr>
        <w:t>2.5</w:t>
      </w:r>
      <w:r>
        <w:rPr>
          <w:rFonts w:hint="default" w:ascii="Times New Roman" w:hAnsi="Times New Roman" w:eastAsia="方正仿宋_GBK" w:cs="Times New Roman"/>
          <w:sz w:val="32"/>
          <w:szCs w:val="32"/>
          <w:lang w:val="en-US" w:eastAsia="zh-CN"/>
        </w:rPr>
        <w:t>和O</w:t>
      </w:r>
      <w:r>
        <w:rPr>
          <w:rFonts w:hint="default" w:ascii="Times New Roman" w:hAnsi="Times New Roman" w:eastAsia="方正仿宋_GBK" w:cs="Times New Roman"/>
          <w:sz w:val="32"/>
          <w:szCs w:val="32"/>
          <w:vertAlign w:val="subscript"/>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双控双减</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每日研判空气质量变化形势，</w:t>
      </w:r>
      <w:r>
        <w:rPr>
          <w:rFonts w:hint="default" w:ascii="Times New Roman" w:hAnsi="Times New Roman" w:eastAsia="方正仿宋_GBK" w:cs="Times New Roman"/>
          <w:sz w:val="32"/>
          <w:szCs w:val="32"/>
          <w:lang w:val="en-US" w:eastAsia="zh-CN"/>
        </w:rPr>
        <w:t>实施24小时数据值守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动态化调整应对指令，充分利用污染源在线监测、无人机巡查</w:t>
      </w:r>
      <w:r>
        <w:rPr>
          <w:rFonts w:hint="eastAsia" w:ascii="Times New Roman" w:hAnsi="Times New Roman" w:eastAsia="方正仿宋_GBK" w:cs="Times New Roman"/>
          <w:sz w:val="32"/>
          <w:szCs w:val="32"/>
          <w:lang w:val="en-US" w:eastAsia="zh-CN"/>
        </w:rPr>
        <w:t>、走航监测</w:t>
      </w:r>
      <w:r>
        <w:rPr>
          <w:rFonts w:hint="default" w:ascii="Times New Roman" w:hAnsi="Times New Roman" w:eastAsia="方正仿宋_GBK" w:cs="Times New Roman"/>
          <w:sz w:val="32"/>
          <w:szCs w:val="32"/>
          <w:lang w:val="en-US" w:eastAsia="zh-CN"/>
        </w:rPr>
        <w:t>等科技手段实时锁定污染源，</w:t>
      </w:r>
      <w:r>
        <w:rPr>
          <w:rFonts w:hint="eastAsia" w:ascii="Times New Roman" w:hAnsi="Times New Roman" w:eastAsia="方正仿宋_GBK" w:cs="Times New Roman"/>
          <w:sz w:val="32"/>
          <w:szCs w:val="32"/>
          <w:lang w:val="en-US" w:eastAsia="zh-CN"/>
        </w:rPr>
        <w:t>局领导</w:t>
      </w:r>
      <w:r>
        <w:rPr>
          <w:rFonts w:hint="default" w:ascii="Times New Roman" w:hAnsi="Times New Roman" w:eastAsia="方正仿宋_GBK" w:cs="Times New Roman"/>
          <w:sz w:val="32"/>
          <w:szCs w:val="32"/>
          <w:lang w:val="en-US" w:eastAsia="zh-CN"/>
        </w:rPr>
        <w:t>带队围绕沿江重点企业开展</w:t>
      </w:r>
      <w:r>
        <w:rPr>
          <w:rFonts w:hint="eastAsia" w:ascii="Times New Roman" w:hAnsi="Times New Roman" w:eastAsia="方正仿宋_GBK" w:cs="Times New Roman"/>
          <w:sz w:val="32"/>
          <w:szCs w:val="32"/>
          <w:lang w:val="en-US" w:eastAsia="zh-CN"/>
        </w:rPr>
        <w:t>夜间</w:t>
      </w:r>
      <w:r>
        <w:rPr>
          <w:rFonts w:hint="default" w:ascii="Times New Roman" w:hAnsi="Times New Roman" w:eastAsia="方正仿宋_GBK" w:cs="Times New Roman"/>
          <w:sz w:val="32"/>
          <w:szCs w:val="32"/>
          <w:lang w:val="en-US" w:eastAsia="zh-CN"/>
        </w:rPr>
        <w:t>走航监测，高值点位按规范入企流程开展检查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局大气帮扶组围绕重点区域开展</w:t>
      </w:r>
      <w:r>
        <w:rPr>
          <w:rFonts w:hint="eastAsia" w:ascii="Times New Roman" w:hAnsi="Times New Roman" w:eastAsia="方正仿宋_GBK" w:cs="Times New Roman"/>
          <w:sz w:val="32"/>
          <w:szCs w:val="32"/>
          <w:lang w:val="en-US" w:eastAsia="zh-CN"/>
        </w:rPr>
        <w:t>督导</w:t>
      </w:r>
      <w:r>
        <w:rPr>
          <w:rFonts w:hint="default" w:ascii="Times New Roman" w:hAnsi="Times New Roman" w:eastAsia="方正仿宋_GBK" w:cs="Times New Roman"/>
          <w:sz w:val="32"/>
          <w:szCs w:val="32"/>
          <w:lang w:val="en-US" w:eastAsia="zh-CN"/>
        </w:rPr>
        <w:t>帮扶，</w:t>
      </w:r>
      <w:r>
        <w:rPr>
          <w:rFonts w:hint="eastAsia" w:ascii="Times New Roman" w:hAnsi="Times New Roman" w:eastAsia="方正仿宋_GBK" w:cs="Times New Roman"/>
          <w:sz w:val="32"/>
          <w:szCs w:val="32"/>
          <w:lang w:val="en-US" w:eastAsia="zh-CN"/>
        </w:rPr>
        <w:t>发现142个问题，</w:t>
      </w:r>
      <w:r>
        <w:rPr>
          <w:rFonts w:hint="default" w:ascii="Times New Roman" w:hAnsi="Times New Roman" w:eastAsia="方正仿宋_GBK" w:cs="Times New Roman"/>
          <w:sz w:val="32"/>
          <w:szCs w:val="32"/>
          <w:lang w:val="en-US" w:eastAsia="zh-CN"/>
        </w:rPr>
        <w:t>第一时间交办属地整改</w:t>
      </w:r>
      <w:r>
        <w:rPr>
          <w:rFonts w:hint="eastAsia" w:ascii="Times New Roman" w:hAnsi="Times New Roman" w:eastAsia="方正仿宋_GBK" w:cs="Times New Roman"/>
          <w:sz w:val="32"/>
          <w:szCs w:val="32"/>
          <w:lang w:val="en-US" w:eastAsia="zh-CN"/>
        </w:rPr>
        <w:t>，我市</w:t>
      </w:r>
      <w:r>
        <w:rPr>
          <w:rFonts w:hint="default" w:ascii="Times New Roman" w:hAnsi="Times New Roman" w:eastAsia="方正仿宋_GBK" w:cs="Times New Roman"/>
          <w:sz w:val="32"/>
          <w:szCs w:val="32"/>
          <w:lang w:val="en-US" w:eastAsia="zh-CN"/>
        </w:rPr>
        <w:t>成功抢回2个臭氧</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临界</w:t>
      </w:r>
      <w:r>
        <w:rPr>
          <w:rFonts w:hint="default" w:ascii="方正仿宋_GBK" w:hAnsi="方正仿宋_GBK" w:eastAsia="方正仿宋_GBK" w:cs="方正仿宋_GBK"/>
          <w:sz w:val="32"/>
          <w:szCs w:val="32"/>
          <w:lang w:val="en-US" w:eastAsia="zh-CN"/>
        </w:rPr>
        <w:t>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开展重污染天气豁免及重点行业绩效分级企业现场核查</w:t>
      </w:r>
      <w:r>
        <w:rPr>
          <w:rFonts w:hint="eastAsia" w:ascii="Times New Roman" w:hAnsi="Times New Roman" w:eastAsia="方正仿宋_GBK" w:cs="Times New Roman"/>
          <w:sz w:val="32"/>
          <w:szCs w:val="32"/>
          <w:lang w:val="en-US" w:eastAsia="zh-CN"/>
        </w:rPr>
        <w:t>，7月对本年度申报重污染天气豁免及绩效分级的114家企业完成现场核查，同步指导企业完善各项申报台账资料。截至7月28日，全市PM</w:t>
      </w:r>
      <w:r>
        <w:rPr>
          <w:rFonts w:hint="eastAsia" w:ascii="Times New Roman" w:hAnsi="Times New Roman" w:eastAsia="方正仿宋_GBK" w:cs="Times New Roman"/>
          <w:sz w:val="32"/>
          <w:szCs w:val="32"/>
          <w:vertAlign w:val="subscript"/>
          <w:lang w:val="en-US" w:eastAsia="zh-CN"/>
        </w:rPr>
        <w:t>2.5</w:t>
      </w:r>
      <w:r>
        <w:rPr>
          <w:rFonts w:hint="eastAsia" w:ascii="Times New Roman" w:hAnsi="Times New Roman" w:eastAsia="方正仿宋_GBK" w:cs="Times New Roman"/>
          <w:sz w:val="32"/>
          <w:szCs w:val="32"/>
          <w:lang w:val="en-US" w:eastAsia="zh-CN"/>
        </w:rPr>
        <w:t>浓度27.5微克/立方米、全省第1，优良天数比率80.9%、全省第3。</w:t>
      </w:r>
    </w:p>
    <w:p w14:paraId="37CF2C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7.开展土壤污染状况调查评审专家以及第三方调查单位业务培训。（土壤处）</w:t>
      </w:r>
    </w:p>
    <w:p w14:paraId="6040B0A4">
      <w:pPr>
        <w:keepNext w:val="0"/>
        <w:keepLines w:val="0"/>
        <w:pageBreakBefore w:val="0"/>
        <w:widowControl w:val="0"/>
        <w:kinsoku/>
        <w:wordWrap/>
        <w:overflowPunct/>
        <w:topLinePunct w:val="0"/>
        <w:bidi w:val="0"/>
        <w:spacing w:line="59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eastAsia" w:ascii="Times New Roman" w:hAnsi="Times New Roman" w:eastAsia="方正仿宋_GBK" w:cs="方正仿宋_GBK"/>
          <w:sz w:val="32"/>
          <w:szCs w:val="32"/>
          <w:lang w:val="en-US" w:eastAsia="zh-CN"/>
        </w:rPr>
        <w:t>7月21日召开评审专家技术交流会，邀请江苏省环境科学研究院土壤所所长王水作为主讲人，参与我市土壤污染状况调查评审的专家及各驻县（市、区）生态环境局土固科负责同志参加会议。7月22日召开第三方调查单位业务培训会，以现场宣讲及专场考试的形式开展，参会人员为承接我市土壤污染状况调查、检测工作的从业单位管理人员及技术人员。</w:t>
      </w:r>
    </w:p>
    <w:p w14:paraId="1A62BF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8.启动全市生态保护红线与自然保护地的遥感核查及生态质量评价工作；完成南通市生态文明示范区年度自评估工作。（自然处）</w:t>
      </w:r>
    </w:p>
    <w:p w14:paraId="4BA587FA">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启动全市生态保护红线与自然保护地的遥感核查及生态质量评价工作，已完成项目挂网招标；开展南通市生态文明建设示范区年度自评估工作，对32项建设指标进行梳理评估，并在管理平台填报指标完成情况及相关佐证材料。</w:t>
      </w:r>
    </w:p>
    <w:p w14:paraId="64ABACEF">
      <w:pPr>
        <w:pStyle w:val="13"/>
        <w:keepNext w:val="0"/>
        <w:keepLines w:val="0"/>
        <w:pageBreakBefore w:val="0"/>
        <w:widowControl w:val="0"/>
        <w:kinsoku/>
        <w:wordWrap/>
        <w:overflowPunct/>
        <w:topLinePunct w:val="0"/>
        <w:bidi w:val="0"/>
        <w:adjustRightInd w:val="0"/>
        <w:snapToGrid w:val="0"/>
        <w:spacing w:after="0" w:line="590" w:lineRule="exact"/>
        <w:ind w:left="0" w:leftChars="0" w:firstLine="640" w:firstLineChars="200"/>
        <w:textAlignment w:val="auto"/>
        <w:rPr>
          <w:rFonts w:hint="default" w:ascii="Times New Roman" w:hAnsi="Times New Roman" w:eastAsia="方正仿宋_GBK" w:cstheme="minorBidi"/>
          <w:b w:val="0"/>
          <w:bCs w:val="0"/>
          <w:kern w:val="2"/>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rPr>
        <w:t>9.</w:t>
      </w:r>
      <w:r>
        <w:rPr>
          <w:rFonts w:hint="default" w:ascii="Times New Roman" w:hAnsi="Times New Roman" w:eastAsia="方正仿宋_GBK" w:cs="Times New Roman"/>
          <w:kern w:val="0"/>
          <w:sz w:val="32"/>
          <w:szCs w:val="32"/>
          <w:highlight w:val="none"/>
          <w:lang w:val="en-US" w:eastAsia="zh-CN"/>
        </w:rPr>
        <w:t>持续做好重大项目服务工作</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完成《南通市生态环境分区管控五年评估报告》</w:t>
      </w:r>
      <w:r>
        <w:rPr>
          <w:rFonts w:hint="eastAsia" w:ascii="Times New Roman" w:hAnsi="Times New Roman" w:eastAsia="方正仿宋_GBK" w:cs="Times New Roman"/>
          <w:kern w:val="0"/>
          <w:sz w:val="32"/>
          <w:szCs w:val="32"/>
          <w:highlight w:val="none"/>
          <w:lang w:val="en-US" w:eastAsia="zh-CN"/>
        </w:rPr>
        <w:t>；完成环境统计第二季度季报。</w:t>
      </w:r>
      <w:r>
        <w:rPr>
          <w:rFonts w:hint="default" w:ascii="Times New Roman" w:hAnsi="Times New Roman" w:eastAsia="方正仿宋_GBK" w:cs="Times New Roman"/>
          <w:kern w:val="0"/>
          <w:sz w:val="32"/>
          <w:szCs w:val="32"/>
          <w:highlight w:val="none"/>
          <w:lang w:val="en-US" w:eastAsia="zh-CN"/>
        </w:rPr>
        <w:t>（环评处、总量办）</w:t>
      </w:r>
    </w:p>
    <w:p w14:paraId="7BE567F3">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eastAsia" w:ascii="Times New Roman" w:hAnsi="Times New Roman" w:eastAsia="方正仿宋_GBK" w:cs="Times New Roman"/>
          <w:b/>
          <w:bCs/>
          <w:sz w:val="32"/>
          <w:szCs w:val="32"/>
          <w:highlight w:val="none"/>
          <w:lang w:val="en-US" w:eastAsia="zh-CN"/>
        </w:rPr>
        <w:t>推动重大项目服务工作。</w:t>
      </w:r>
      <w:r>
        <w:rPr>
          <w:rFonts w:hint="eastAsia" w:ascii="Times New Roman" w:hAnsi="Times New Roman" w:eastAsia="方正仿宋_GBK" w:cs="Times New Roman"/>
          <w:sz w:val="32"/>
          <w:szCs w:val="32"/>
          <w:highlight w:val="none"/>
          <w:lang w:val="en-US" w:eastAsia="zh-CN"/>
        </w:rPr>
        <w:t>自2月11日报告书审批权限调整后，各县（市、区）共梳理需移交报告书项目25个，目前23个项目已出具评估意见、技术审查意见，并正式移交，12个项目已办结；接收新报送项目76个，其中45个项目已召开专家评审会，22个项目已完成函审意见收集，12个项目已通过案审会审议。</w:t>
      </w:r>
      <w:r>
        <w:rPr>
          <w:rFonts w:hint="eastAsia" w:ascii="Times New Roman" w:hAnsi="Times New Roman" w:eastAsia="方正仿宋_GBK" w:cs="Times New Roman"/>
          <w:b/>
          <w:bCs/>
          <w:sz w:val="32"/>
          <w:szCs w:val="32"/>
          <w:highlight w:val="none"/>
          <w:lang w:val="en-US" w:eastAsia="zh-CN"/>
        </w:rPr>
        <w:t>做好生态环境分区管控五年评估</w:t>
      </w:r>
      <w:r>
        <w:rPr>
          <w:rFonts w:hint="eastAsia" w:ascii="Times New Roman" w:hAnsi="Times New Roman" w:eastAsia="方正仿宋_GBK" w:cs="Times New Roman"/>
          <w:sz w:val="32"/>
          <w:szCs w:val="32"/>
          <w:highlight w:val="none"/>
          <w:lang w:val="en-US" w:eastAsia="zh-CN"/>
        </w:rPr>
        <w:t>。根据《江苏省生态环境分区管控跟踪评估工作方案》部署，科学评估南通市生态环境分区管控方案实施成效，推动生态环境分区管控体系优化完善，完成《南通市生态环境分区管控五年评估报告》，并通过省厅组织的专家评审会。</w:t>
      </w:r>
      <w:r>
        <w:rPr>
          <w:rFonts w:hint="eastAsia" w:ascii="Times New Roman" w:hAnsi="Times New Roman" w:eastAsia="方正仿宋_GBK" w:cs="Times New Roman"/>
          <w:b/>
          <w:bCs/>
          <w:sz w:val="32"/>
          <w:szCs w:val="32"/>
          <w:highlight w:val="none"/>
          <w:lang w:val="en-US" w:eastAsia="zh-CN"/>
        </w:rPr>
        <w:t>完成环境统计第二季度季报。</w:t>
      </w:r>
      <w:r>
        <w:rPr>
          <w:rFonts w:hint="eastAsia" w:ascii="Times New Roman" w:hAnsi="Times New Roman" w:eastAsia="方正仿宋_GBK" w:cs="Times New Roman"/>
          <w:sz w:val="32"/>
          <w:szCs w:val="32"/>
          <w:highlight w:val="none"/>
          <w:lang w:val="en-US" w:eastAsia="zh-CN"/>
        </w:rPr>
        <w:t>于7月15日完成2025年度二季度环境统计季报工作，涉及工业源63家、污水厂95家。</w:t>
      </w:r>
    </w:p>
    <w:p w14:paraId="7BEE760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10.落实《关于联合开展伽玛射线探伤行业安全整治的通知》要求，开展全市伽玛射线探伤无损检测企业安全隐患排查整治。（固化处）</w:t>
      </w:r>
    </w:p>
    <w:p w14:paraId="393201F3">
      <w:pPr>
        <w:keepNext w:val="0"/>
        <w:keepLines w:val="0"/>
        <w:pageBreakBefore w:val="0"/>
        <w:widowControl w:val="0"/>
        <w:numPr>
          <w:ilvl w:val="0"/>
          <w:numId w:val="0"/>
        </w:numPr>
        <w:kinsoku/>
        <w:wordWrap/>
        <w:overflowPunct/>
        <w:topLinePunct w:val="0"/>
        <w:autoSpaceDE w:val="0"/>
        <w:autoSpaceDN w:val="0"/>
        <w:bidi w:val="0"/>
        <w:adjustRightInd/>
        <w:snapToGrid w:val="0"/>
        <w:spacing w:line="59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eastAsia" w:ascii="Times New Roman" w:hAnsi="Times New Roman" w:eastAsia="方正仿宋_GBK" w:cs="Times New Roman"/>
          <w:color w:val="auto"/>
          <w:sz w:val="32"/>
          <w:szCs w:val="32"/>
          <w:highlight w:val="none"/>
          <w:lang w:val="en-US" w:eastAsia="zh-CN"/>
        </w:rPr>
        <w:t>联合市卫健委、市市场监管局转发省四部门联合印发的</w:t>
      </w:r>
      <w:r>
        <w:rPr>
          <w:rFonts w:hint="eastAsia" w:eastAsia="方正仿宋_GBK"/>
          <w:w w:val="100"/>
          <w:sz w:val="32"/>
          <w:szCs w:val="32"/>
          <w:lang w:val="en-US" w:eastAsia="zh-CN"/>
        </w:rPr>
        <w:t>《关于联合开展伽玛射线探伤行业安全整治的通知》，落实省厅工作要求；</w:t>
      </w:r>
      <w:r>
        <w:rPr>
          <w:rFonts w:hint="eastAsia" w:ascii="Times New Roman" w:hAnsi="Times New Roman" w:eastAsia="方正仿宋_GBK" w:cs="Times New Roman"/>
          <w:color w:val="auto"/>
          <w:sz w:val="32"/>
          <w:szCs w:val="32"/>
          <w:highlight w:val="none"/>
          <w:lang w:val="en-US" w:eastAsia="zh-CN"/>
        </w:rPr>
        <w:t>组织全市23家伽玛射线探伤企业对照安全整治要求完成自查，对企业自查情况进行核实，对部分填报有误的企业要求重新排查、如实填报。</w:t>
      </w:r>
    </w:p>
    <w:p w14:paraId="7755368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11.加强“七一”期间环境安全隐患排查，保障环境安全；推进启东生命健康产业园、海门灵甸工业集中区突发水污染事件三级防控体系问题整改。</w:t>
      </w:r>
      <w:r>
        <w:rPr>
          <w:rFonts w:hint="default"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kern w:val="0"/>
          <w:sz w:val="32"/>
          <w:szCs w:val="32"/>
          <w:highlight w:val="none"/>
          <w:lang w:val="en-US" w:eastAsia="zh-CN" w:bidi="ar-SA"/>
        </w:rPr>
        <w:t>安监</w:t>
      </w:r>
      <w:r>
        <w:rPr>
          <w:rFonts w:hint="default" w:ascii="Times New Roman" w:hAnsi="Times New Roman" w:eastAsia="方正仿宋_GBK" w:cs="Times New Roman"/>
          <w:kern w:val="0"/>
          <w:sz w:val="32"/>
          <w:szCs w:val="32"/>
          <w:highlight w:val="none"/>
          <w:lang w:val="en-US" w:eastAsia="zh-CN" w:bidi="ar-SA"/>
        </w:rPr>
        <w:t>处）</w:t>
      </w:r>
    </w:p>
    <w:p w14:paraId="17035291">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加强“七一”期间环境安全隐患排查，期间全市生态环境系统共排查环境隐患问题122个，环比减少10.9%，其中通过非现场方式发现隐患40个。发现的隐患问题中涉及危废隐患19个，污染防治设施隐患44个，辐射隐患2个，应急管理及防范隐患57个；发现安全隐患线索16条，立行立改16条，移交相关职能部门1件；立案1件，处罚金额5万元。跟踪推进启东生命健康产业园、海门灵甸工业集中区突发水污染事件三级防控体系问题整改，江苏天宏华信工程投资管理咨询有限公司对园区管网开展摸排工作，现已完成摸排，近期将完成雨水管网“一张图”绘制并交付园区。海门临江镇环保办对接镇住建局，针对灵甸工业集中区公共雨水管网闸门改造已进行现场踏勘，目前正在进行具体改造建设方案制定和设计工作，计划8月底完成方案设计，11月底完成改造。</w:t>
      </w:r>
    </w:p>
    <w:p w14:paraId="110FEE6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kern w:val="0"/>
          <w:sz w:val="32"/>
          <w:szCs w:val="32"/>
          <w:highlight w:val="none"/>
          <w:lang w:val="en-US" w:eastAsia="zh-CN" w:bidi="ar-SA"/>
        </w:rPr>
      </w:pPr>
      <w:r>
        <w:rPr>
          <w:rFonts w:hint="eastAsia" w:ascii="Times New Roman" w:hAnsi="Times New Roman" w:eastAsia="方正仿宋_GBK" w:cs="Times New Roman"/>
          <w:kern w:val="0"/>
          <w:sz w:val="32"/>
          <w:szCs w:val="32"/>
          <w:highlight w:val="none"/>
          <w:lang w:val="en-US" w:eastAsia="zh-CN" w:bidi="ar-SA"/>
        </w:rPr>
        <w:t>12.组织对全市限值限量园区VOCs监测站点现场质控核查的问题进行梳理分析，推动相关问题整改。（科监处）</w:t>
      </w:r>
    </w:p>
    <w:p w14:paraId="51005FBC">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完成全市限值限量园区VOCs监测站点现场质控核查问题的梳理分析，组织召开全市工业园区限值限量环境监测数据质量管理推进会暨自动监测站运维单位约谈会，持续推动问题整改工作。截至7月底，除人员未取得资质证书等部分问题外，其余问题已基本整改完成。</w:t>
      </w:r>
    </w:p>
    <w:p w14:paraId="1B69A3DB">
      <w:pPr>
        <w:pStyle w:val="3"/>
        <w:keepNext w:val="0"/>
        <w:keepLines w:val="0"/>
        <w:pageBreakBefore w:val="0"/>
        <w:widowControl w:val="0"/>
        <w:kinsoku/>
        <w:wordWrap/>
        <w:overflowPunct/>
        <w:topLinePunct w:val="0"/>
        <w:bidi w:val="0"/>
        <w:spacing w:line="590" w:lineRule="exact"/>
        <w:ind w:left="0" w:leftChars="0" w:firstLine="640" w:firstLineChars="200"/>
        <w:textAlignment w:val="auto"/>
        <w:rPr>
          <w:rFonts w:hint="eastAsia" w:ascii="Times New Roman" w:hAnsi="Times New Roman" w:eastAsia="方正仿宋_GBK" w:cs="Times New Roman"/>
          <w:b w:val="0"/>
          <w:kern w:val="0"/>
          <w:sz w:val="32"/>
          <w:szCs w:val="32"/>
          <w:highlight w:val="none"/>
          <w:lang w:val="en-US" w:eastAsia="zh-CN" w:bidi="ar-SA"/>
        </w:rPr>
      </w:pPr>
      <w:r>
        <w:rPr>
          <w:rFonts w:hint="eastAsia" w:ascii="Times New Roman" w:hAnsi="Times New Roman" w:eastAsia="方正仿宋_GBK" w:cs="Times New Roman"/>
          <w:b w:val="0"/>
          <w:kern w:val="0"/>
          <w:sz w:val="32"/>
          <w:szCs w:val="32"/>
          <w:highlight w:val="none"/>
          <w:lang w:val="en-US" w:eastAsia="zh-CN" w:bidi="ar-SA"/>
        </w:rPr>
        <w:t>13.</w:t>
      </w:r>
      <w:r>
        <w:rPr>
          <w:rFonts w:hint="eastAsia" w:ascii="Times New Roman" w:hAnsi="Times New Roman" w:eastAsia="方正仿宋_GBK" w:cs="Times New Roman"/>
          <w:b w:val="0"/>
          <w:sz w:val="32"/>
          <w:szCs w:val="32"/>
          <w:highlight w:val="none"/>
          <w:lang w:val="en-US" w:eastAsia="zh-CN"/>
        </w:rPr>
        <w:t>组织开展全市生态环境执法培训；</w:t>
      </w:r>
      <w:r>
        <w:rPr>
          <w:rFonts w:hint="eastAsia" w:ascii="Times New Roman" w:hAnsi="Times New Roman" w:eastAsia="方正仿宋_GBK" w:cs="Times New Roman"/>
          <w:b w:val="0"/>
          <w:sz w:val="32"/>
          <w:szCs w:val="32"/>
          <w:highlight w:val="none"/>
          <w:lang w:val="en-US"/>
        </w:rPr>
        <w:t>对苏锡通分局开展日常执法稽查</w:t>
      </w:r>
      <w:r>
        <w:rPr>
          <w:rFonts w:hint="eastAsia" w:ascii="Times New Roman" w:hAnsi="Times New Roman" w:eastAsia="方正仿宋_GBK" w:cs="Times New Roman"/>
          <w:b w:val="0"/>
          <w:sz w:val="32"/>
          <w:szCs w:val="32"/>
          <w:highlight w:val="none"/>
          <w:lang w:val="en-US" w:eastAsia="zh-CN"/>
        </w:rPr>
        <w:t>；</w:t>
      </w:r>
      <w:r>
        <w:rPr>
          <w:rFonts w:hint="eastAsia" w:ascii="Times New Roman" w:hAnsi="Times New Roman" w:eastAsia="方正仿宋_GBK" w:cs="Times New Roman"/>
          <w:b w:val="0"/>
          <w:sz w:val="32"/>
          <w:szCs w:val="32"/>
          <w:highlight w:val="none"/>
          <w:lang w:val="en-US"/>
        </w:rPr>
        <w:t>完成远程大气监督帮扶任务</w:t>
      </w:r>
      <w:r>
        <w:rPr>
          <w:rFonts w:hint="eastAsia" w:ascii="Times New Roman" w:hAnsi="Times New Roman" w:eastAsia="方正仿宋_GBK" w:cs="Times New Roman"/>
          <w:b w:val="0"/>
          <w:sz w:val="32"/>
          <w:szCs w:val="32"/>
          <w:highlight w:val="none"/>
          <w:lang w:val="en-US" w:eastAsia="zh-CN"/>
        </w:rPr>
        <w:t>，持续组织开展涉气执法检查；</w:t>
      </w:r>
      <w:r>
        <w:rPr>
          <w:rFonts w:hint="eastAsia" w:ascii="Times New Roman" w:hAnsi="Times New Roman" w:eastAsia="方正仿宋_GBK" w:cs="Times New Roman"/>
          <w:b w:val="0"/>
          <w:sz w:val="32"/>
          <w:szCs w:val="32"/>
          <w:highlight w:val="none"/>
          <w:lang w:val="en-US"/>
        </w:rPr>
        <w:t>加强对汛期滑坡国省考断面上游及周边重点污染源监管，严厉打击违法行为，发布一批涉水偷排直排典型案例。</w:t>
      </w:r>
      <w:r>
        <w:rPr>
          <w:rFonts w:hint="eastAsia" w:ascii="Times New Roman" w:hAnsi="Times New Roman" w:eastAsia="方正仿宋_GBK" w:cs="Times New Roman"/>
          <w:b w:val="0"/>
          <w:kern w:val="0"/>
          <w:sz w:val="32"/>
          <w:szCs w:val="32"/>
          <w:highlight w:val="none"/>
          <w:lang w:val="en-US" w:eastAsia="zh-CN" w:bidi="ar-SA"/>
        </w:rPr>
        <w:t>（执法局）</w:t>
      </w:r>
    </w:p>
    <w:p w14:paraId="6CB6DDB1">
      <w:pPr>
        <w:pStyle w:val="3"/>
        <w:keepNext w:val="0"/>
        <w:keepLines w:val="0"/>
        <w:pageBreakBefore w:val="0"/>
        <w:widowControl w:val="0"/>
        <w:kinsoku/>
        <w:wordWrap/>
        <w:overflowPunct/>
        <w:topLinePunct w:val="0"/>
        <w:bidi w:val="0"/>
        <w:spacing w:line="590" w:lineRule="exact"/>
        <w:ind w:left="0" w:leftChars="0" w:firstLine="643"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hint="eastAsia" w:ascii="Times New Roman" w:hAnsi="Times New Roman" w:eastAsia="方正仿宋_GBK" w:cs="Times New Roman"/>
          <w:b w:val="0"/>
          <w:sz w:val="32"/>
          <w:szCs w:val="32"/>
          <w:highlight w:val="none"/>
          <w:lang w:val="en-US" w:eastAsia="zh-CN"/>
        </w:rPr>
        <w:t>7月23日、24日，采用线上线下共同参与的方式，组织开展了第二期全市生态环境执法业务培训班，全市共200余名执法人员参训。对苏锡通分局开展日常执法稽查正在进行中，8月底结束。完成2025004轮部大气远程监督帮扶任务。常态化根据在线监控异常线索、走航高值线索以及自行研判线索开展核查。</w:t>
      </w:r>
      <w:r>
        <w:rPr>
          <w:rFonts w:hint="default" w:ascii="Times New Roman" w:hAnsi="Times New Roman" w:eastAsia="方正仿宋_GBK" w:cs="Times New Roman"/>
          <w:b w:val="0"/>
          <w:sz w:val="32"/>
          <w:szCs w:val="32"/>
          <w:highlight w:val="none"/>
          <w:lang w:val="en-US" w:eastAsia="zh-CN"/>
        </w:rPr>
        <w:t>开展保障汛期水环境质量执法工作，对北凌河等重点断面周边加强巡查、监测。在南通生态环境公众号发布第三批水环境违法典型案例。</w:t>
      </w:r>
    </w:p>
    <w:p w14:paraId="5DF26B03">
      <w:pPr>
        <w:keepNext w:val="0"/>
        <w:keepLines w:val="0"/>
        <w:pageBreakBefore w:val="0"/>
        <w:widowControl w:val="0"/>
        <w:kinsoku/>
        <w:wordWrap/>
        <w:overflowPunct/>
        <w:topLinePunct w:val="0"/>
        <w:bidi w:val="0"/>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14.</w:t>
      </w:r>
      <w:r>
        <w:rPr>
          <w:rFonts w:hint="eastAsia" w:ascii="Times New Roman" w:hAnsi="Times New Roman" w:eastAsia="方正仿宋_GBK"/>
          <w:sz w:val="32"/>
          <w:szCs w:val="32"/>
          <w:highlight w:val="none"/>
        </w:rPr>
        <w:t>根据市委网信办要求完成《南通市生态环境局网络安全应急预案》修订，做好“通城网安2025”专项行动期间网络安全保障工作</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持续做好大气异常预警管控期间涉气重点源问题线索的筛选研判，会同公安交警部门常态化开展柴油货车路检路查和入户监督抽测，确保发现问题及时有效闭环。</w:t>
      </w:r>
      <w:r>
        <w:rPr>
          <w:rFonts w:hint="default" w:ascii="Times New Roman" w:hAnsi="Times New Roman" w:eastAsia="方正仿宋_GBK" w:cs="Times New Roman"/>
          <w:sz w:val="32"/>
          <w:szCs w:val="32"/>
          <w:highlight w:val="none"/>
          <w:lang w:val="en-US" w:eastAsia="zh-CN"/>
        </w:rPr>
        <w:t>（监控中心）</w:t>
      </w:r>
    </w:p>
    <w:p w14:paraId="66278731">
      <w:pPr>
        <w:keepNext w:val="0"/>
        <w:keepLines w:val="0"/>
        <w:pageBreakBefore w:val="0"/>
        <w:widowControl w:val="0"/>
        <w:kinsoku/>
        <w:wordWrap/>
        <w:overflowPunct/>
        <w:topLinePunct w:val="0"/>
        <w:bidi w:val="0"/>
        <w:spacing w:line="59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w:t>
      </w:r>
      <w:r>
        <w:rPr>
          <w:rFonts w:ascii="Times New Roman" w:hAnsi="Times New Roman" w:eastAsia="方正仿宋_GBK"/>
          <w:sz w:val="32"/>
          <w:szCs w:val="32"/>
        </w:rPr>
        <w:t>全面修订《南通市生态环境局网络安全应急预案》，规范应急处置流程</w:t>
      </w:r>
      <w:r>
        <w:rPr>
          <w:rFonts w:hint="eastAsia" w:ascii="Times New Roman" w:hAnsi="Times New Roman" w:eastAsia="方正仿宋_GBK"/>
          <w:sz w:val="32"/>
          <w:szCs w:val="32"/>
        </w:rPr>
        <w:t>；做好“通城网安2025”专项行动期间安全保障，落实</w:t>
      </w:r>
      <w:r>
        <w:rPr>
          <w:rFonts w:ascii="Times New Roman" w:hAnsi="Times New Roman" w:eastAsia="方正仿宋_GBK"/>
          <w:sz w:val="32"/>
          <w:szCs w:val="32"/>
        </w:rPr>
        <w:t>应急值守制度，未发生网络安全事件。持续做好颗粒物、臭氧污染应对期间的涉气污染源自动监测数据分析工作，常态化开展问题线索研判和推送，7月份共转办下发问题线索387条，查实154条，发现环境违法问题16条</w:t>
      </w:r>
      <w:r>
        <w:rPr>
          <w:rFonts w:hint="eastAsia" w:ascii="Times New Roman" w:hAnsi="Times New Roman" w:eastAsia="方正仿宋_GBK"/>
          <w:sz w:val="32"/>
          <w:szCs w:val="32"/>
        </w:rPr>
        <w:t>；联合公安交警部门常态化围绕柴油货车重点行驶区域、高速公路出入口、大型柴油货车停车场周边等路段路检路查柴油货车128辆，入户抽测柴油货车49辆，尾气检测均合格。</w:t>
      </w:r>
    </w:p>
    <w:p w14:paraId="15A90DB1">
      <w:pPr>
        <w:keepNext w:val="0"/>
        <w:keepLines w:val="0"/>
        <w:pageBreakBefore w:val="0"/>
        <w:widowControl w:val="0"/>
        <w:kinsoku/>
        <w:wordWrap/>
        <w:overflowPunct/>
        <w:topLinePunct w:val="0"/>
        <w:bidi w:val="0"/>
        <w:spacing w:line="59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15.做好总站对全市声环境质量监测情况的监督核查准备工作；组织开展年度各类监测仪器设备检定、校准工作；参加空气中一氧化碳的能力验证考核。（监测站）</w:t>
      </w:r>
    </w:p>
    <w:p w14:paraId="26066185">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完成情况：完成全市声环境质量监测情况的自查以及整改工作；完成年度各类监测仪器设备的检定、校准工作；完成环标所组织的空气中一氧化碳、二氧化硫能力验证考核。</w:t>
      </w:r>
    </w:p>
    <w:p w14:paraId="7D76E61D">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16.调度各预算单位及相关处室预算执行情况，督促相关单位（处室）加快预算执行，提升预算资金绩效。（财审处）</w:t>
      </w:r>
    </w:p>
    <w:p w14:paraId="58C890FA">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完成情况：调度1-7月各预算单位及相关处室预算执行情况并形成分析报告，常态化督促相关单位（处室）加快预算执行，提升预算资金使用绩效。</w:t>
      </w:r>
    </w:p>
    <w:p w14:paraId="55012889">
      <w:pPr>
        <w:keepNext w:val="0"/>
        <w:keepLines w:val="0"/>
        <w:pageBreakBefore w:val="0"/>
        <w:widowControl w:val="0"/>
        <w:tabs>
          <w:tab w:val="left" w:pos="312"/>
        </w:tabs>
        <w:kinsoku/>
        <w:wordWrap/>
        <w:overflowPunct/>
        <w:topLinePunct w:val="0"/>
        <w:bidi w:val="0"/>
        <w:spacing w:line="590" w:lineRule="exact"/>
        <w:ind w:left="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Times New Roman"/>
          <w:b w:val="0"/>
          <w:kern w:val="2"/>
          <w:sz w:val="32"/>
          <w:szCs w:val="32"/>
          <w:highlight w:val="none"/>
          <w:lang w:val="en-US" w:eastAsia="zh-CN" w:bidi="ar-SA"/>
        </w:rPr>
        <w:t>17.</w:t>
      </w:r>
      <w:r>
        <w:rPr>
          <w:rFonts w:hint="eastAsia" w:eastAsia="方正仿宋_GBK"/>
          <w:color w:val="000000"/>
          <w:sz w:val="32"/>
          <w:szCs w:val="32"/>
          <w:highlight w:val="none"/>
        </w:rPr>
        <w:t>组织开展大学生暑期环保社会实践、“青山书角”环保夏令营等主题活动。组织开</w:t>
      </w:r>
      <w:r>
        <w:rPr>
          <w:rFonts w:hint="eastAsia" w:eastAsia="方正仿宋_GBK"/>
          <w:color w:val="000000"/>
          <w:sz w:val="32"/>
          <w:szCs w:val="32"/>
        </w:rPr>
        <w:t>展网络舆情处置与应对专题培训。</w:t>
      </w:r>
      <w:r>
        <w:rPr>
          <w:rFonts w:hint="eastAsia" w:ascii="Times New Roman" w:hAnsi="Times New Roman" w:eastAsia="方正仿宋_GBK"/>
          <w:color w:val="000000"/>
          <w:sz w:val="32"/>
          <w:szCs w:val="32"/>
        </w:rPr>
        <w:t>（宣教处、宣教中心）</w:t>
      </w:r>
    </w:p>
    <w:p w14:paraId="6F3B678B">
      <w:pPr>
        <w:keepNext w:val="0"/>
        <w:keepLines w:val="0"/>
        <w:pageBreakBefore w:val="0"/>
        <w:widowControl w:val="0"/>
        <w:kinsoku/>
        <w:wordWrap/>
        <w:overflowPunct/>
        <w:topLinePunct w:val="0"/>
        <w:bidi w:val="0"/>
        <w:spacing w:line="59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s="Times New Roman"/>
          <w:sz w:val="32"/>
          <w:szCs w:val="32"/>
          <w:highlight w:val="none"/>
          <w:lang w:val="en-US" w:eastAsia="zh-CN"/>
        </w:rPr>
        <w:t>完成情况：</w:t>
      </w:r>
      <w:r>
        <w:rPr>
          <w:rFonts w:ascii="Times New Roman" w:hAnsi="Times New Roman" w:eastAsia="方正仿宋_GBK"/>
          <w:sz w:val="32"/>
          <w:szCs w:val="32"/>
        </w:rPr>
        <w:t>会同南通大学“绿色方舟”环保社团、爱尚环保开展“布塑之客”大学生环保社会实践活动，与通大公共卫生学院签署合作共建协议</w:t>
      </w:r>
      <w:r>
        <w:rPr>
          <w:rFonts w:ascii="Times New Roman" w:hAnsi="Times New Roman" w:eastAsia="方正仿宋_GBK"/>
          <w:color w:val="000000"/>
          <w:sz w:val="32"/>
          <w:szCs w:val="32"/>
        </w:rPr>
        <w:t>。组织开展南通环境教育馆2025年“青山书角”夏令营活动，招收营员30人，通过自然笔记、自然体验、昆虫标本制作等实践活动，以“小手拉大手”形式传播生态文明理念。组织召开网络舆情处置应对</w:t>
      </w:r>
      <w:r>
        <w:rPr>
          <w:rFonts w:hint="eastAsia" w:ascii="Times New Roman" w:hAnsi="Times New Roman" w:eastAsia="方正仿宋_GBK"/>
          <w:color w:val="000000"/>
          <w:sz w:val="32"/>
          <w:szCs w:val="32"/>
        </w:rPr>
        <w:t>专题</w:t>
      </w:r>
      <w:r>
        <w:rPr>
          <w:rFonts w:ascii="Times New Roman" w:hAnsi="Times New Roman" w:eastAsia="方正仿宋_GBK"/>
          <w:color w:val="000000"/>
          <w:sz w:val="32"/>
          <w:szCs w:val="32"/>
        </w:rPr>
        <w:t>培训，邀请网信办专家授课，全市系统60余人参加</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进一步</w:t>
      </w:r>
      <w:r>
        <w:rPr>
          <w:rFonts w:hint="eastAsia" w:ascii="Times New Roman" w:hAnsi="Times New Roman" w:eastAsia="方正仿宋_GBK"/>
          <w:color w:val="000000"/>
          <w:sz w:val="32"/>
          <w:szCs w:val="32"/>
        </w:rPr>
        <w:t>提升</w:t>
      </w:r>
      <w:r>
        <w:rPr>
          <w:rFonts w:ascii="Times New Roman" w:hAnsi="Times New Roman" w:eastAsia="方正仿宋_GBK"/>
          <w:color w:val="000000"/>
          <w:sz w:val="32"/>
          <w:szCs w:val="32"/>
        </w:rPr>
        <w:t>舆情条线能力</w:t>
      </w:r>
      <w:r>
        <w:rPr>
          <w:rFonts w:hint="eastAsia" w:ascii="Times New Roman" w:hAnsi="Times New Roman" w:eastAsia="方正仿宋_GBK"/>
          <w:color w:val="000000"/>
          <w:sz w:val="32"/>
          <w:szCs w:val="32"/>
        </w:rPr>
        <w:t>水平</w:t>
      </w:r>
      <w:r>
        <w:rPr>
          <w:rFonts w:ascii="Times New Roman" w:hAnsi="Times New Roman" w:eastAsia="方正仿宋_GBK"/>
          <w:color w:val="000000"/>
          <w:sz w:val="32"/>
          <w:szCs w:val="32"/>
        </w:rPr>
        <w:t>。</w:t>
      </w:r>
    </w:p>
    <w:p w14:paraId="2AC74920">
      <w:pPr>
        <w:keepNext w:val="0"/>
        <w:keepLines w:val="0"/>
        <w:pageBreakBefore w:val="0"/>
        <w:widowControl w:val="0"/>
        <w:kinsoku/>
        <w:wordWrap/>
        <w:overflowPunct/>
        <w:topLinePunct w:val="0"/>
        <w:bidi w:val="0"/>
        <w:spacing w:line="59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p>
    <w:p w14:paraId="0D7E1D62">
      <w:pPr>
        <w:pStyle w:val="3"/>
        <w:keepNext w:val="0"/>
        <w:keepLines w:val="0"/>
        <w:pageBreakBefore w:val="0"/>
        <w:widowControl w:val="0"/>
        <w:kinsoku/>
        <w:wordWrap/>
        <w:overflowPunct/>
        <w:topLinePunct w:val="0"/>
        <w:bidi w:val="0"/>
        <w:adjustRightInd w:val="0"/>
        <w:snapToGrid w:val="0"/>
        <w:spacing w:line="590" w:lineRule="exact"/>
        <w:ind w:left="0" w:firstLine="640" w:firstLineChars="200"/>
        <w:textAlignment w:val="auto"/>
        <w:rPr>
          <w:rFonts w:hint="default" w:ascii="Times New Roman" w:hAnsi="Times New Roman" w:eastAsia="方正仿宋_GBK" w:cs="Times New Roman"/>
          <w:b w:val="0"/>
          <w:kern w:val="2"/>
          <w:sz w:val="32"/>
          <w:szCs w:val="32"/>
          <w:lang w:val="en-US" w:eastAsia="zh-CN" w:bidi="ar-SA"/>
        </w:rPr>
      </w:pPr>
    </w:p>
    <w:p w14:paraId="795A66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p>
    <w:sectPr>
      <w:footerReference r:id="rId3" w:type="default"/>
      <w:pgSz w:w="11906" w:h="16838"/>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7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5A7C42"/>
    <w:rsid w:val="007F675C"/>
    <w:rsid w:val="00D9120E"/>
    <w:rsid w:val="00F02438"/>
    <w:rsid w:val="01212E6B"/>
    <w:rsid w:val="015F6F74"/>
    <w:rsid w:val="01DB6127"/>
    <w:rsid w:val="01E13230"/>
    <w:rsid w:val="0294120F"/>
    <w:rsid w:val="029A13DF"/>
    <w:rsid w:val="0309519C"/>
    <w:rsid w:val="0331461C"/>
    <w:rsid w:val="038D3F31"/>
    <w:rsid w:val="038D778F"/>
    <w:rsid w:val="039108E0"/>
    <w:rsid w:val="03A11C9E"/>
    <w:rsid w:val="03EC6602"/>
    <w:rsid w:val="03FF1086"/>
    <w:rsid w:val="041C795D"/>
    <w:rsid w:val="047D1717"/>
    <w:rsid w:val="057C19CF"/>
    <w:rsid w:val="05994A09"/>
    <w:rsid w:val="05C95B15"/>
    <w:rsid w:val="05CB04ED"/>
    <w:rsid w:val="06845204"/>
    <w:rsid w:val="06BD610E"/>
    <w:rsid w:val="06E17C35"/>
    <w:rsid w:val="070C1C1B"/>
    <w:rsid w:val="074107DA"/>
    <w:rsid w:val="078111DC"/>
    <w:rsid w:val="07A23E81"/>
    <w:rsid w:val="07E00BCC"/>
    <w:rsid w:val="08B829C8"/>
    <w:rsid w:val="08C31644"/>
    <w:rsid w:val="09105B81"/>
    <w:rsid w:val="09835ABA"/>
    <w:rsid w:val="09B36186"/>
    <w:rsid w:val="0A2933A4"/>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075C9"/>
    <w:rsid w:val="0F4A7FDE"/>
    <w:rsid w:val="0F651D0B"/>
    <w:rsid w:val="105C0E9C"/>
    <w:rsid w:val="106A7434"/>
    <w:rsid w:val="10811B10"/>
    <w:rsid w:val="10A01244"/>
    <w:rsid w:val="10E6734F"/>
    <w:rsid w:val="11122D5E"/>
    <w:rsid w:val="1127688E"/>
    <w:rsid w:val="11535CDA"/>
    <w:rsid w:val="11985373"/>
    <w:rsid w:val="11FB5CD3"/>
    <w:rsid w:val="1282654B"/>
    <w:rsid w:val="12A103D3"/>
    <w:rsid w:val="13392BA7"/>
    <w:rsid w:val="13F74EBA"/>
    <w:rsid w:val="14496F20"/>
    <w:rsid w:val="146E4376"/>
    <w:rsid w:val="14EC0E8D"/>
    <w:rsid w:val="14FE41AE"/>
    <w:rsid w:val="155E4790"/>
    <w:rsid w:val="15BB2A37"/>
    <w:rsid w:val="16117336"/>
    <w:rsid w:val="161B6728"/>
    <w:rsid w:val="16411E07"/>
    <w:rsid w:val="16AE0305"/>
    <w:rsid w:val="16D910CE"/>
    <w:rsid w:val="17A50911"/>
    <w:rsid w:val="17F61E31"/>
    <w:rsid w:val="18397FB3"/>
    <w:rsid w:val="184D6DE8"/>
    <w:rsid w:val="186500A0"/>
    <w:rsid w:val="18A17224"/>
    <w:rsid w:val="18BF06A2"/>
    <w:rsid w:val="18F02B0F"/>
    <w:rsid w:val="1966672F"/>
    <w:rsid w:val="19BF65B5"/>
    <w:rsid w:val="19DB1FF6"/>
    <w:rsid w:val="19F21A28"/>
    <w:rsid w:val="19F55D57"/>
    <w:rsid w:val="1A0724D2"/>
    <w:rsid w:val="1AB73751"/>
    <w:rsid w:val="1AE259D8"/>
    <w:rsid w:val="1AE63EF3"/>
    <w:rsid w:val="1B423DEB"/>
    <w:rsid w:val="1B742AD4"/>
    <w:rsid w:val="1B8310D4"/>
    <w:rsid w:val="1B9536A6"/>
    <w:rsid w:val="1BC3142D"/>
    <w:rsid w:val="1BC577D4"/>
    <w:rsid w:val="1BD96DDB"/>
    <w:rsid w:val="1BF81D5B"/>
    <w:rsid w:val="1C033E58"/>
    <w:rsid w:val="1C5226A8"/>
    <w:rsid w:val="1C640C95"/>
    <w:rsid w:val="1CCF6E42"/>
    <w:rsid w:val="1CFF38C0"/>
    <w:rsid w:val="1D1A73EE"/>
    <w:rsid w:val="1D9E02DC"/>
    <w:rsid w:val="1DD36536"/>
    <w:rsid w:val="1DF4614E"/>
    <w:rsid w:val="1E297896"/>
    <w:rsid w:val="1ED76584"/>
    <w:rsid w:val="1F610223"/>
    <w:rsid w:val="1F972583"/>
    <w:rsid w:val="1FFF681A"/>
    <w:rsid w:val="203366E9"/>
    <w:rsid w:val="20E27336"/>
    <w:rsid w:val="210A56C3"/>
    <w:rsid w:val="226E284B"/>
    <w:rsid w:val="226E78E9"/>
    <w:rsid w:val="22AD2322"/>
    <w:rsid w:val="22AD2D70"/>
    <w:rsid w:val="22B010AF"/>
    <w:rsid w:val="22B652B5"/>
    <w:rsid w:val="22E2111F"/>
    <w:rsid w:val="2308758C"/>
    <w:rsid w:val="237C2E6E"/>
    <w:rsid w:val="24775A7B"/>
    <w:rsid w:val="247823A5"/>
    <w:rsid w:val="24E36FEC"/>
    <w:rsid w:val="25847A9B"/>
    <w:rsid w:val="25C660CE"/>
    <w:rsid w:val="26011F8D"/>
    <w:rsid w:val="26070CE5"/>
    <w:rsid w:val="26071D16"/>
    <w:rsid w:val="26B23502"/>
    <w:rsid w:val="27477F00"/>
    <w:rsid w:val="276207D4"/>
    <w:rsid w:val="27BD5803"/>
    <w:rsid w:val="27D579C0"/>
    <w:rsid w:val="280D0169"/>
    <w:rsid w:val="28175E57"/>
    <w:rsid w:val="28414686"/>
    <w:rsid w:val="28650DFF"/>
    <w:rsid w:val="28945CCC"/>
    <w:rsid w:val="28D56F0D"/>
    <w:rsid w:val="28E9787B"/>
    <w:rsid w:val="29162D65"/>
    <w:rsid w:val="29747847"/>
    <w:rsid w:val="2A07545B"/>
    <w:rsid w:val="2A8A7341"/>
    <w:rsid w:val="2AD90B72"/>
    <w:rsid w:val="2B9D1BD3"/>
    <w:rsid w:val="2BA55EB9"/>
    <w:rsid w:val="2BB533C1"/>
    <w:rsid w:val="2BC25ADE"/>
    <w:rsid w:val="2BE530EA"/>
    <w:rsid w:val="2BE76B4C"/>
    <w:rsid w:val="2BEA515D"/>
    <w:rsid w:val="2C2F5DF8"/>
    <w:rsid w:val="2C8A23D4"/>
    <w:rsid w:val="2CB47A55"/>
    <w:rsid w:val="2CE81D3C"/>
    <w:rsid w:val="2CF16F22"/>
    <w:rsid w:val="2CF552EF"/>
    <w:rsid w:val="2D746964"/>
    <w:rsid w:val="2D8A75B1"/>
    <w:rsid w:val="2DED4388"/>
    <w:rsid w:val="2E2C538A"/>
    <w:rsid w:val="2E58104D"/>
    <w:rsid w:val="2E6868D4"/>
    <w:rsid w:val="2E783C02"/>
    <w:rsid w:val="2EFB081A"/>
    <w:rsid w:val="2EFD018D"/>
    <w:rsid w:val="2FB13E9F"/>
    <w:rsid w:val="2FF41FDE"/>
    <w:rsid w:val="30424572"/>
    <w:rsid w:val="31076B5A"/>
    <w:rsid w:val="312749B0"/>
    <w:rsid w:val="312B5984"/>
    <w:rsid w:val="31434FCB"/>
    <w:rsid w:val="31783CEF"/>
    <w:rsid w:val="31E85EA4"/>
    <w:rsid w:val="321076CF"/>
    <w:rsid w:val="323C4587"/>
    <w:rsid w:val="32E7407C"/>
    <w:rsid w:val="32FC4C38"/>
    <w:rsid w:val="333910D0"/>
    <w:rsid w:val="337A53D0"/>
    <w:rsid w:val="33DF0372"/>
    <w:rsid w:val="34C07D98"/>
    <w:rsid w:val="353621D7"/>
    <w:rsid w:val="35486EC7"/>
    <w:rsid w:val="355D0CEA"/>
    <w:rsid w:val="35783FC4"/>
    <w:rsid w:val="35DA391E"/>
    <w:rsid w:val="35FE6CBE"/>
    <w:rsid w:val="36CE4087"/>
    <w:rsid w:val="36DB70C1"/>
    <w:rsid w:val="3734130C"/>
    <w:rsid w:val="377D1E34"/>
    <w:rsid w:val="37AE5168"/>
    <w:rsid w:val="37D412F8"/>
    <w:rsid w:val="37E312B6"/>
    <w:rsid w:val="38010F20"/>
    <w:rsid w:val="3932701C"/>
    <w:rsid w:val="39551D3F"/>
    <w:rsid w:val="3979562C"/>
    <w:rsid w:val="39F520FC"/>
    <w:rsid w:val="3A585EF0"/>
    <w:rsid w:val="3A777638"/>
    <w:rsid w:val="3AE539E1"/>
    <w:rsid w:val="3AF87AA2"/>
    <w:rsid w:val="3B24701C"/>
    <w:rsid w:val="3BC03097"/>
    <w:rsid w:val="3C0839B4"/>
    <w:rsid w:val="3C627209"/>
    <w:rsid w:val="3C6348C7"/>
    <w:rsid w:val="3C7C4E65"/>
    <w:rsid w:val="3DAA1B3A"/>
    <w:rsid w:val="3E472D5B"/>
    <w:rsid w:val="3E8979FD"/>
    <w:rsid w:val="3E930155"/>
    <w:rsid w:val="3F1C697F"/>
    <w:rsid w:val="3F8711C6"/>
    <w:rsid w:val="3FD20946"/>
    <w:rsid w:val="4040593D"/>
    <w:rsid w:val="406712EA"/>
    <w:rsid w:val="408077A4"/>
    <w:rsid w:val="408D2C35"/>
    <w:rsid w:val="40D33134"/>
    <w:rsid w:val="419456E2"/>
    <w:rsid w:val="42396E40"/>
    <w:rsid w:val="423C6EFF"/>
    <w:rsid w:val="424429AE"/>
    <w:rsid w:val="424B3A4A"/>
    <w:rsid w:val="42AA51D5"/>
    <w:rsid w:val="42AF1C32"/>
    <w:rsid w:val="42F22C15"/>
    <w:rsid w:val="43507FDC"/>
    <w:rsid w:val="435442E8"/>
    <w:rsid w:val="437101AA"/>
    <w:rsid w:val="438673EC"/>
    <w:rsid w:val="439D67BD"/>
    <w:rsid w:val="43BE17DD"/>
    <w:rsid w:val="43D97258"/>
    <w:rsid w:val="44CC4274"/>
    <w:rsid w:val="451E0C46"/>
    <w:rsid w:val="45A27614"/>
    <w:rsid w:val="45DD39FA"/>
    <w:rsid w:val="468B024F"/>
    <w:rsid w:val="469D6AD4"/>
    <w:rsid w:val="47596E9F"/>
    <w:rsid w:val="47A930EA"/>
    <w:rsid w:val="47C5355D"/>
    <w:rsid w:val="47E930E6"/>
    <w:rsid w:val="48335D86"/>
    <w:rsid w:val="48E331E2"/>
    <w:rsid w:val="48F6071D"/>
    <w:rsid w:val="48F965B8"/>
    <w:rsid w:val="4905090C"/>
    <w:rsid w:val="49540B15"/>
    <w:rsid w:val="495C790D"/>
    <w:rsid w:val="49FC1D63"/>
    <w:rsid w:val="4A124490"/>
    <w:rsid w:val="4A1E6773"/>
    <w:rsid w:val="4AD53A2F"/>
    <w:rsid w:val="4B0F3C7A"/>
    <w:rsid w:val="4B1306A6"/>
    <w:rsid w:val="4B7D4BC3"/>
    <w:rsid w:val="4BE17463"/>
    <w:rsid w:val="4C141607"/>
    <w:rsid w:val="4C306BE3"/>
    <w:rsid w:val="4C997D3D"/>
    <w:rsid w:val="4D697BA6"/>
    <w:rsid w:val="4DA346AC"/>
    <w:rsid w:val="4E4562AE"/>
    <w:rsid w:val="4E8011B5"/>
    <w:rsid w:val="4E9401ED"/>
    <w:rsid w:val="4E9C58C3"/>
    <w:rsid w:val="4EC25040"/>
    <w:rsid w:val="4F3D1A22"/>
    <w:rsid w:val="4FA5520C"/>
    <w:rsid w:val="4FBF0167"/>
    <w:rsid w:val="4FCF611F"/>
    <w:rsid w:val="4FD10A75"/>
    <w:rsid w:val="501A4B0E"/>
    <w:rsid w:val="51AF5B7C"/>
    <w:rsid w:val="52142872"/>
    <w:rsid w:val="523B16B0"/>
    <w:rsid w:val="52880F1F"/>
    <w:rsid w:val="52AB4864"/>
    <w:rsid w:val="52D46537"/>
    <w:rsid w:val="53242298"/>
    <w:rsid w:val="53974E8B"/>
    <w:rsid w:val="54014B46"/>
    <w:rsid w:val="542F61F6"/>
    <w:rsid w:val="552F36E6"/>
    <w:rsid w:val="5536081F"/>
    <w:rsid w:val="5575278F"/>
    <w:rsid w:val="55841DFF"/>
    <w:rsid w:val="55D608E6"/>
    <w:rsid w:val="56135070"/>
    <w:rsid w:val="56203159"/>
    <w:rsid w:val="56314853"/>
    <w:rsid w:val="563265AC"/>
    <w:rsid w:val="56BB4B43"/>
    <w:rsid w:val="56D474F8"/>
    <w:rsid w:val="5712064C"/>
    <w:rsid w:val="57BE6E36"/>
    <w:rsid w:val="58130BDF"/>
    <w:rsid w:val="587373E6"/>
    <w:rsid w:val="58903AC5"/>
    <w:rsid w:val="58B54151"/>
    <w:rsid w:val="59015EC2"/>
    <w:rsid w:val="593D7FC5"/>
    <w:rsid w:val="596936DC"/>
    <w:rsid w:val="597E747C"/>
    <w:rsid w:val="598F6769"/>
    <w:rsid w:val="59D61F0E"/>
    <w:rsid w:val="59E675D1"/>
    <w:rsid w:val="5A09665E"/>
    <w:rsid w:val="5A104E44"/>
    <w:rsid w:val="5A141038"/>
    <w:rsid w:val="5A1A17DF"/>
    <w:rsid w:val="5A3D7BB3"/>
    <w:rsid w:val="5A851901"/>
    <w:rsid w:val="5AC51BF4"/>
    <w:rsid w:val="5B1076ED"/>
    <w:rsid w:val="5B475A62"/>
    <w:rsid w:val="5B495809"/>
    <w:rsid w:val="5BC6133D"/>
    <w:rsid w:val="5BE55DBF"/>
    <w:rsid w:val="5BFA2060"/>
    <w:rsid w:val="5C1A443E"/>
    <w:rsid w:val="5C2A2760"/>
    <w:rsid w:val="5C2A5C42"/>
    <w:rsid w:val="5C441A74"/>
    <w:rsid w:val="5C4A09DD"/>
    <w:rsid w:val="5C4F11A4"/>
    <w:rsid w:val="5C8304E9"/>
    <w:rsid w:val="5CB0576E"/>
    <w:rsid w:val="5CE62720"/>
    <w:rsid w:val="5D491CB9"/>
    <w:rsid w:val="5E484841"/>
    <w:rsid w:val="5F1131A2"/>
    <w:rsid w:val="5FB709F1"/>
    <w:rsid w:val="60015C18"/>
    <w:rsid w:val="600179C7"/>
    <w:rsid w:val="61572249"/>
    <w:rsid w:val="616F5E87"/>
    <w:rsid w:val="61AF5FAD"/>
    <w:rsid w:val="61DA2E84"/>
    <w:rsid w:val="62261E28"/>
    <w:rsid w:val="6252043A"/>
    <w:rsid w:val="62754A3F"/>
    <w:rsid w:val="62F22E14"/>
    <w:rsid w:val="62FF63E1"/>
    <w:rsid w:val="635A1B7D"/>
    <w:rsid w:val="63732A72"/>
    <w:rsid w:val="63E245CB"/>
    <w:rsid w:val="64122BB6"/>
    <w:rsid w:val="64BC6FB6"/>
    <w:rsid w:val="6502427A"/>
    <w:rsid w:val="654C7BEB"/>
    <w:rsid w:val="65D40F26"/>
    <w:rsid w:val="65F46891"/>
    <w:rsid w:val="66003363"/>
    <w:rsid w:val="660D5802"/>
    <w:rsid w:val="66B33546"/>
    <w:rsid w:val="66CD28BF"/>
    <w:rsid w:val="67CB129B"/>
    <w:rsid w:val="67DA3DCF"/>
    <w:rsid w:val="684C787F"/>
    <w:rsid w:val="697940C0"/>
    <w:rsid w:val="697A1BEC"/>
    <w:rsid w:val="697D48A2"/>
    <w:rsid w:val="69D6739E"/>
    <w:rsid w:val="69FE33CB"/>
    <w:rsid w:val="6A1130D7"/>
    <w:rsid w:val="6A420314"/>
    <w:rsid w:val="6A5A1695"/>
    <w:rsid w:val="6A9852B9"/>
    <w:rsid w:val="6AEF7B12"/>
    <w:rsid w:val="6AF8488D"/>
    <w:rsid w:val="6C2B7B36"/>
    <w:rsid w:val="6C2C7E2E"/>
    <w:rsid w:val="6CF5703B"/>
    <w:rsid w:val="6D472311"/>
    <w:rsid w:val="6D687379"/>
    <w:rsid w:val="6DA23121"/>
    <w:rsid w:val="6DEB13AA"/>
    <w:rsid w:val="6E052F3B"/>
    <w:rsid w:val="6EF931D9"/>
    <w:rsid w:val="6F0E4DA9"/>
    <w:rsid w:val="6F6967C3"/>
    <w:rsid w:val="6FA60972"/>
    <w:rsid w:val="6FFB750E"/>
    <w:rsid w:val="70317D20"/>
    <w:rsid w:val="703C5659"/>
    <w:rsid w:val="70850BC3"/>
    <w:rsid w:val="70A84711"/>
    <w:rsid w:val="70D67BF0"/>
    <w:rsid w:val="71202DBA"/>
    <w:rsid w:val="71254A41"/>
    <w:rsid w:val="726C0C8B"/>
    <w:rsid w:val="72FA0FB3"/>
    <w:rsid w:val="73265B47"/>
    <w:rsid w:val="7344518E"/>
    <w:rsid w:val="734E2C7A"/>
    <w:rsid w:val="73892AE0"/>
    <w:rsid w:val="73C22950"/>
    <w:rsid w:val="73CB42CA"/>
    <w:rsid w:val="74144967"/>
    <w:rsid w:val="741A25DE"/>
    <w:rsid w:val="74C8107B"/>
    <w:rsid w:val="74D34CB0"/>
    <w:rsid w:val="75FF6ECE"/>
    <w:rsid w:val="76063DD4"/>
    <w:rsid w:val="7616613A"/>
    <w:rsid w:val="76171D5C"/>
    <w:rsid w:val="76637C05"/>
    <w:rsid w:val="76C832BE"/>
    <w:rsid w:val="76C97F25"/>
    <w:rsid w:val="76CC0B8C"/>
    <w:rsid w:val="76EA608B"/>
    <w:rsid w:val="774127EE"/>
    <w:rsid w:val="77830EBC"/>
    <w:rsid w:val="77935205"/>
    <w:rsid w:val="779E6DB6"/>
    <w:rsid w:val="783E37F5"/>
    <w:rsid w:val="78424E7E"/>
    <w:rsid w:val="78491EEB"/>
    <w:rsid w:val="78511348"/>
    <w:rsid w:val="7892260E"/>
    <w:rsid w:val="78943D73"/>
    <w:rsid w:val="78ED416D"/>
    <w:rsid w:val="7907039A"/>
    <w:rsid w:val="797B4D57"/>
    <w:rsid w:val="79915452"/>
    <w:rsid w:val="79C53187"/>
    <w:rsid w:val="79F646E1"/>
    <w:rsid w:val="7A175C27"/>
    <w:rsid w:val="7AA26172"/>
    <w:rsid w:val="7ADE0CE6"/>
    <w:rsid w:val="7B09015B"/>
    <w:rsid w:val="7B470223"/>
    <w:rsid w:val="7C3945CD"/>
    <w:rsid w:val="7C4772D9"/>
    <w:rsid w:val="7C783E6A"/>
    <w:rsid w:val="7C9C5B48"/>
    <w:rsid w:val="7CBE025D"/>
    <w:rsid w:val="7CC8365B"/>
    <w:rsid w:val="7CD37A45"/>
    <w:rsid w:val="7CE9686A"/>
    <w:rsid w:val="7D31026D"/>
    <w:rsid w:val="7DD349C1"/>
    <w:rsid w:val="7DD84CC4"/>
    <w:rsid w:val="7E0943E2"/>
    <w:rsid w:val="7E410B94"/>
    <w:rsid w:val="7E6D7850"/>
    <w:rsid w:val="7EC87D56"/>
    <w:rsid w:val="7F444AEE"/>
    <w:rsid w:val="7F4F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widowControl/>
      <w:spacing w:after="120" w:line="590" w:lineRule="exact"/>
      <w:ind w:left="420" w:leftChars="200"/>
      <w:jc w:val="left"/>
    </w:pPr>
    <w:rPr>
      <w:rFonts w:eastAsia="方正仿宋_GBK"/>
      <w:sz w:val="32"/>
    </w:rPr>
  </w:style>
  <w:style w:type="paragraph" w:styleId="6">
    <w:name w:val="Block Text"/>
    <w:basedOn w:val="1"/>
    <w:qFormat/>
    <w:uiPriority w:val="0"/>
    <w:pPr>
      <w:spacing w:after="120"/>
      <w:ind w:left="1440" w:leftChars="700" w:right="700" w:rightChars="700"/>
    </w:pPr>
  </w:style>
  <w:style w:type="paragraph" w:styleId="7">
    <w:name w:val="Body Text Indent 2"/>
    <w:next w:val="1"/>
    <w:qFormat/>
    <w:uiPriority w:val="0"/>
    <w:pPr>
      <w:widowControl w:val="0"/>
      <w:ind w:firstLine="640" w:firstLineChars="200"/>
      <w:jc w:val="both"/>
    </w:pPr>
    <w:rPr>
      <w:rFonts w:ascii="Calibri" w:hAnsi="Calibri" w:eastAsia="宋体"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2">
    <w:name w:val="Body Text First Indent"/>
    <w:basedOn w:val="4"/>
    <w:unhideWhenUsed/>
    <w:qFormat/>
    <w:uiPriority w:val="99"/>
    <w:pPr>
      <w:ind w:firstLine="420" w:firstLineChars="100"/>
    </w:pPr>
  </w:style>
  <w:style w:type="paragraph" w:styleId="13">
    <w:name w:val="Body Text First Indent 2"/>
    <w:basedOn w:val="5"/>
    <w:unhideWhenUsed/>
    <w:qFormat/>
    <w:uiPriority w:val="99"/>
    <w:pPr>
      <w:ind w:firstLine="420" w:firstLineChars="200"/>
    </w:pPr>
  </w:style>
  <w:style w:type="paragraph" w:customStyle="1" w:styleId="16">
    <w:name w:val="正文首行缩进 21"/>
    <w:basedOn w:val="17"/>
    <w:qFormat/>
    <w:uiPriority w:val="0"/>
    <w:pPr>
      <w:spacing w:line="360" w:lineRule="auto"/>
    </w:pPr>
    <w:rPr>
      <w:sz w:val="24"/>
    </w:rPr>
  </w:style>
  <w:style w:type="paragraph" w:customStyle="1" w:styleId="17">
    <w:name w:val="正文文本缩进1"/>
    <w:basedOn w:val="1"/>
    <w:qFormat/>
    <w:uiPriority w:val="0"/>
    <w:pPr>
      <w:spacing w:line="150" w:lineRule="atLeast"/>
      <w:ind w:firstLine="420" w:firstLineChars="200"/>
      <w:textAlignment w:val="baseline"/>
    </w:pPr>
  </w:style>
  <w:style w:type="paragraph" w:customStyle="1" w:styleId="18">
    <w:name w:val="BodyText"/>
    <w:basedOn w:val="1"/>
    <w:qFormat/>
    <w:uiPriority w:val="99"/>
    <w:pPr>
      <w:textAlignment w:val="baseline"/>
    </w:pPr>
    <w:rPr>
      <w:sz w:val="32"/>
      <w:szCs w:val="32"/>
    </w:rPr>
  </w:style>
  <w:style w:type="paragraph" w:customStyle="1" w:styleId="19">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4051</Words>
  <Characters>4189</Characters>
  <Lines>0</Lines>
  <Paragraphs>0</Paragraphs>
  <TotalTime>0</TotalTime>
  <ScaleCrop>false</ScaleCrop>
  <LinksUpToDate>false</LinksUpToDate>
  <CharactersWithSpaces>4190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胡峰蜚</cp:lastModifiedBy>
  <cp:lastPrinted>2025-07-03T09:34:00Z</cp:lastPrinted>
  <dcterms:modified xsi:type="dcterms:W3CDTF">2025-08-26T02:49:28Z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CB0E2028B155465C8F8CBCD29B7E9B1A_13</vt:lpwstr>
  </property>
  <property fmtid="{D5CDD505-2E9C-101B-9397-08002B2CF9AE}" pid="4" name="KSOTemplateDocerSaveRecord">
    <vt:lpwstr>eyJoZGlkIjoiNWRiNzhhMTE3NmVhNThjMmZmMGRhZGY1MjljZGQ0YmIiLCJ1c2VySWQiOiIxNzEzMzA4NDk0In0=</vt:lpwstr>
  </property>
</Properties>
</file>